
<file path=[Content_Types].xml><?xml version="1.0" encoding="utf-8"?>
<Types xmlns="http://schemas.openxmlformats.org/package/2006/content-types">
  <Default Extension="bin" ContentType="application/vnd.openxmlformats-officedocument.oleObject"/>
  <Default Extension="vsd" ContentType="application/vnd.visio"/>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324BD2" w:rsidP="00324BD2">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324BD2" w:rsidRPr="00982084" w:rsidRDefault="003D7C36" w:rsidP="002B736B">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t>3 December 2019</w:t>
            </w:r>
          </w:p>
        </w:tc>
        <w:tc>
          <w:tcPr>
            <w:tcW w:w="3402" w:type="dxa"/>
          </w:tcPr>
          <w:p w:rsidR="000069D4" w:rsidRPr="00324BD2" w:rsidRDefault="00324BD2"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5D/28-E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324BD2" w:rsidRDefault="00324BD2" w:rsidP="00A5173C">
            <w:pPr>
              <w:shd w:val="solid" w:color="FFFFFF" w:fill="FFFFFF"/>
              <w:spacing w:before="0" w:line="240" w:lineRule="atLeast"/>
              <w:rPr>
                <w:rFonts w:ascii="Verdana" w:hAnsi="Verdana"/>
                <w:sz w:val="20"/>
                <w:lang w:eastAsia="zh-CN"/>
              </w:rPr>
            </w:pPr>
            <w:r>
              <w:rPr>
                <w:rFonts w:ascii="Verdana" w:hAnsi="Verdana"/>
                <w:b/>
                <w:sz w:val="20"/>
                <w:lang w:eastAsia="zh-CN"/>
              </w:rPr>
              <w:t>4 December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Default="00324BD2" w:rsidP="00A5173C">
            <w:pPr>
              <w:shd w:val="solid" w:color="FFFFFF" w:fill="FFFFFF"/>
              <w:spacing w:before="0" w:line="240" w:lineRule="atLeast"/>
              <w:rPr>
                <w:rFonts w:ascii="Verdana" w:eastAsia="SimSun" w:hAnsi="Verdana"/>
                <w:b/>
                <w:sz w:val="20"/>
                <w:lang w:eastAsia="zh-CN"/>
              </w:rPr>
            </w:pPr>
            <w:r>
              <w:rPr>
                <w:rFonts w:ascii="Verdana" w:eastAsia="SimSun" w:hAnsi="Verdana"/>
                <w:b/>
                <w:sz w:val="20"/>
                <w:lang w:eastAsia="zh-CN"/>
              </w:rPr>
              <w:t>English only</w:t>
            </w:r>
          </w:p>
          <w:p w:rsidR="003D7C36" w:rsidRDefault="003D7C36" w:rsidP="00A5173C">
            <w:pPr>
              <w:shd w:val="solid" w:color="FFFFFF" w:fill="FFFFFF"/>
              <w:spacing w:before="0" w:line="240" w:lineRule="atLeast"/>
              <w:rPr>
                <w:rFonts w:ascii="Verdana" w:eastAsia="SimSun" w:hAnsi="Verdana"/>
                <w:b/>
                <w:sz w:val="20"/>
                <w:lang w:eastAsia="zh-CN"/>
              </w:rPr>
            </w:pPr>
          </w:p>
          <w:p w:rsidR="003D7C36" w:rsidRPr="00324BD2" w:rsidRDefault="003D7C36"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TECHNOLOGY ASPECTS</w:t>
            </w:r>
          </w:p>
        </w:tc>
      </w:tr>
      <w:tr w:rsidR="000069D4" w:rsidTr="00D046A7">
        <w:trPr>
          <w:cantSplit/>
        </w:trPr>
        <w:tc>
          <w:tcPr>
            <w:tcW w:w="9889" w:type="dxa"/>
            <w:gridSpan w:val="2"/>
          </w:tcPr>
          <w:p w:rsidR="000069D4" w:rsidRDefault="003D7C36" w:rsidP="00324BD2">
            <w:pPr>
              <w:pStyle w:val="Source"/>
              <w:rPr>
                <w:lang w:eastAsia="zh-CN"/>
              </w:rPr>
            </w:pPr>
            <w:bookmarkStart w:id="5" w:name="dsource" w:colFirst="0" w:colLast="0"/>
            <w:bookmarkEnd w:id="4"/>
            <w:r w:rsidRPr="002B7498">
              <w:rPr>
                <w:lang w:val="en-CA"/>
              </w:rPr>
              <w:t>Director, Radiocommunication Bureau</w:t>
            </w:r>
            <w:r w:rsidRPr="002B7498">
              <w:rPr>
                <w:rStyle w:val="FootnoteReference"/>
                <w:szCs w:val="24"/>
                <w:lang w:val="en-CA"/>
              </w:rPr>
              <w:footnoteReference w:customMarkFollows="1" w:id="1"/>
              <w:t>*</w:t>
            </w:r>
          </w:p>
        </w:tc>
      </w:tr>
      <w:tr w:rsidR="000069D4" w:rsidTr="00D046A7">
        <w:trPr>
          <w:cantSplit/>
        </w:trPr>
        <w:tc>
          <w:tcPr>
            <w:tcW w:w="9889" w:type="dxa"/>
            <w:gridSpan w:val="2"/>
          </w:tcPr>
          <w:p w:rsidR="003D7C36" w:rsidRDefault="003D7C36" w:rsidP="003D7C36">
            <w:pPr>
              <w:pStyle w:val="Title1"/>
              <w:rPr>
                <w:lang w:val="en-CA"/>
              </w:rPr>
            </w:pPr>
            <w:bookmarkStart w:id="6" w:name="drec" w:colFirst="0" w:colLast="0"/>
            <w:bookmarkEnd w:id="5"/>
            <w:r w:rsidRPr="002B7498">
              <w:rPr>
                <w:lang w:val="en-CA"/>
              </w:rPr>
              <w:t>INTERIM Evaluation Report on the Candidate Proposals for IMT-2020 submitted to WP 5D</w:t>
            </w:r>
          </w:p>
          <w:p w:rsidR="000069D4" w:rsidRDefault="003D7C36" w:rsidP="003D7C36">
            <w:pPr>
              <w:pStyle w:val="Title1"/>
              <w:rPr>
                <w:lang w:eastAsia="zh-CN"/>
              </w:rPr>
            </w:pPr>
            <w:r w:rsidRPr="000C4892">
              <w:t>Report with Provisional Results</w:t>
            </w:r>
            <w:r>
              <w:rPr>
                <w:rStyle w:val="FootnoteReference"/>
                <w:sz w:val="24"/>
              </w:rPr>
              <w:footnoteReference w:customMarkFollows="1" w:id="2"/>
              <w:t>**</w:t>
            </w:r>
          </w:p>
        </w:tc>
      </w:tr>
      <w:tr w:rsidR="000069D4" w:rsidTr="00D046A7">
        <w:trPr>
          <w:cantSplit/>
        </w:trPr>
        <w:tc>
          <w:tcPr>
            <w:tcW w:w="9889" w:type="dxa"/>
            <w:gridSpan w:val="2"/>
          </w:tcPr>
          <w:p w:rsidR="000069D4" w:rsidRDefault="000069D4" w:rsidP="00A5173C">
            <w:pPr>
              <w:pStyle w:val="Title1"/>
              <w:rPr>
                <w:lang w:eastAsia="zh-CN"/>
              </w:rPr>
            </w:pPr>
            <w:bookmarkStart w:id="7" w:name="dtitle1" w:colFirst="0" w:colLast="0"/>
            <w:bookmarkEnd w:id="6"/>
          </w:p>
        </w:tc>
      </w:tr>
    </w:tbl>
    <w:p w:rsidR="003D7C36" w:rsidRPr="003D7C36" w:rsidRDefault="003D7C36" w:rsidP="003D7C36">
      <w:pPr>
        <w:spacing w:before="360"/>
        <w:rPr>
          <w:color w:val="777777"/>
          <w:spacing w:val="-4"/>
          <w:shd w:val="clear" w:color="auto" w:fill="FFFFFF"/>
        </w:rPr>
      </w:pPr>
      <w:bookmarkStart w:id="8" w:name="dbreak"/>
      <w:bookmarkEnd w:id="7"/>
      <w:bookmarkEnd w:id="8"/>
      <w:r w:rsidRPr="003D7C36">
        <w:rPr>
          <w:spacing w:val="-4"/>
        </w:rPr>
        <w:t>Note: This</w:t>
      </w:r>
      <w:r w:rsidRPr="003D7C36">
        <w:rPr>
          <w:spacing w:val="-4"/>
          <w:lang w:val="en-CA"/>
        </w:rPr>
        <w:t xml:space="preserve"> interim evaluation report follows the structure suggested in Document </w:t>
      </w:r>
      <w:hyperlink r:id="rId9" w:history="1">
        <w:r w:rsidRPr="003D7C36">
          <w:rPr>
            <w:rStyle w:val="Hyperlink"/>
            <w:spacing w:val="-4"/>
            <w:szCs w:val="24"/>
            <w:bdr w:val="none" w:sz="0" w:space="0" w:color="auto" w:frame="1"/>
            <w:shd w:val="clear" w:color="auto" w:fill="FFFFFF"/>
          </w:rPr>
          <w:t>5D/TEMP/769(Rev1)</w:t>
        </w:r>
      </w:hyperlink>
      <w:r w:rsidRPr="003D7C36">
        <w:rPr>
          <w:color w:val="777777"/>
          <w:spacing w:val="-4"/>
          <w:shd w:val="clear" w:color="auto" w:fill="FFFFFF"/>
        </w:rPr>
        <w:t>.</w:t>
      </w:r>
    </w:p>
    <w:p w:rsidR="00324BD2" w:rsidRPr="003D7C36" w:rsidRDefault="00324BD2" w:rsidP="00324BD2">
      <w:pPr>
        <w:pStyle w:val="Normalaftertitle"/>
        <w:rPr>
          <w:lang w:eastAsia="zh-CN"/>
        </w:rPr>
      </w:pPr>
    </w:p>
    <w:p w:rsidR="00324BD2" w:rsidRPr="003D7C36" w:rsidRDefault="00324BD2">
      <w:pPr>
        <w:tabs>
          <w:tab w:val="clear" w:pos="1134"/>
          <w:tab w:val="clear" w:pos="1871"/>
          <w:tab w:val="clear" w:pos="2268"/>
        </w:tabs>
        <w:overflowPunct/>
        <w:autoSpaceDE/>
        <w:autoSpaceDN/>
        <w:adjustRightInd/>
        <w:spacing w:before="0"/>
        <w:textAlignment w:val="auto"/>
        <w:rPr>
          <w:lang w:eastAsia="zh-CN"/>
        </w:rPr>
      </w:pPr>
      <w:r w:rsidRPr="003D7C36">
        <w:rPr>
          <w:lang w:eastAsia="zh-CN"/>
        </w:rPr>
        <w:br w:type="page"/>
      </w:r>
    </w:p>
    <w:p w:rsidR="003D7C36" w:rsidRPr="002B7498" w:rsidRDefault="003D7C36" w:rsidP="003D7C36">
      <w:pPr>
        <w:pStyle w:val="PartNo"/>
        <w:spacing w:before="0" w:after="0"/>
        <w:rPr>
          <w:lang w:val="en-CA"/>
        </w:rPr>
      </w:pPr>
      <w:r w:rsidRPr="002B7498">
        <w:rPr>
          <w:lang w:val="en-CA"/>
        </w:rPr>
        <w:t>Part I</w:t>
      </w:r>
    </w:p>
    <w:p w:rsidR="003D7C36" w:rsidRPr="002B7498" w:rsidRDefault="003D7C36" w:rsidP="003D7C36">
      <w:pPr>
        <w:pStyle w:val="Parttitle"/>
        <w:rPr>
          <w:lang w:val="en-CA"/>
        </w:rPr>
      </w:pPr>
      <w:r w:rsidRPr="002B7498">
        <w:rPr>
          <w:lang w:val="en-CA"/>
        </w:rPr>
        <w:t>Administrative aspects of the Independent Evaluation Group</w:t>
      </w:r>
      <w:r w:rsidRPr="002B7498" w:rsidDel="004C142D">
        <w:rPr>
          <w:lang w:val="en-CA"/>
        </w:rPr>
        <w:t xml:space="preserve"> </w:t>
      </w:r>
    </w:p>
    <w:p w:rsidR="003D7C36" w:rsidRPr="002B7498" w:rsidRDefault="003D7C36" w:rsidP="00244A29">
      <w:pPr>
        <w:pStyle w:val="Heading1"/>
        <w:rPr>
          <w:lang w:val="en-CA"/>
        </w:rPr>
      </w:pPr>
      <w:r w:rsidRPr="002B7498">
        <w:rPr>
          <w:lang w:val="en-CA"/>
        </w:rPr>
        <w:t>1</w:t>
      </w:r>
      <w:r w:rsidRPr="002B7498">
        <w:rPr>
          <w:lang w:val="en-CA"/>
        </w:rPr>
        <w:tab/>
        <w:t>Name of the Independent Evaluation Group</w:t>
      </w:r>
    </w:p>
    <w:p w:rsidR="003D7C36" w:rsidRPr="002B7498" w:rsidRDefault="003D7C36" w:rsidP="00244A29">
      <w:pPr>
        <w:rPr>
          <w:lang w:val="en-CA"/>
        </w:rPr>
      </w:pPr>
      <w:r w:rsidRPr="002B7498">
        <w:rPr>
          <w:lang w:val="en-CA"/>
        </w:rPr>
        <w:t xml:space="preserve">The evaluation group is known as the Canadian Evaluation Group or CEG. </w:t>
      </w:r>
    </w:p>
    <w:p w:rsidR="003D7C36" w:rsidRPr="002B7498" w:rsidRDefault="003D7C36" w:rsidP="00244A29">
      <w:pPr>
        <w:pStyle w:val="Heading1"/>
        <w:rPr>
          <w:lang w:val="en-CA"/>
        </w:rPr>
      </w:pPr>
      <w:r w:rsidRPr="002B7498">
        <w:rPr>
          <w:lang w:val="en-CA"/>
        </w:rPr>
        <w:t>2</w:t>
      </w:r>
      <w:r w:rsidRPr="002B7498">
        <w:rPr>
          <w:lang w:val="en-CA"/>
        </w:rPr>
        <w:tab/>
        <w:t>Introduction/background of the Independent Evaluation Group</w:t>
      </w:r>
    </w:p>
    <w:p w:rsidR="003D7C36" w:rsidRPr="002B7498" w:rsidRDefault="003D7C36" w:rsidP="005C3062">
      <w:pPr>
        <w:rPr>
          <w:lang w:val="en-CA"/>
        </w:rPr>
      </w:pPr>
      <w:r w:rsidRPr="002B7498">
        <w:rPr>
          <w:lang w:val="en-CA"/>
        </w:rPr>
        <w:t xml:space="preserve">The CEG was founded in 1996 under the auspices of the Canadian National Organization (CNO) and is subject to the CNO process in its method of work. At the time it was established, the objective was to respond to the ITU-R request for evaluations of candidate IMT-2000 Radio Transmission Technology (RTT) submissions as per ITU-R Circular Letter 8/LCCE/47. Of the fifteen technologies that were submitted (ten terrestrial, five satellite), only the terrestrial technologies were evaluated using the method explained in Recommendation ITU-R M.1225. Both time (1 July – 30 September 1998) and resources being limited, the CEG decided to give priority to the most important evaluation criteria/attributes (each criterion had several attributes) as signified by the category G1 in Recommendation ITU-R M.1225. A coordinator was appointed for each criterion and tasked with the duty of developing a summary report for that criterion. The final report of the CEG on the candidate IMT-2000 technologies can be found on the CEG website as indicated in Section </w:t>
      </w:r>
      <w:r w:rsidRPr="002B7498">
        <w:rPr>
          <w:szCs w:val="24"/>
          <w:lang w:val="en-CA"/>
        </w:rPr>
        <w:t>6.1</w:t>
      </w:r>
      <w:r w:rsidRPr="002B7498">
        <w:rPr>
          <w:lang w:val="en-CA"/>
        </w:rPr>
        <w:t xml:space="preserve"> – a total of five technologies were identified as “IMT-2000”</w:t>
      </w:r>
      <w:r w:rsidR="005C3062">
        <w:rPr>
          <w:lang w:val="en-CA"/>
        </w:rPr>
        <w:t>.</w:t>
      </w:r>
      <w:r w:rsidRPr="002B7498">
        <w:rPr>
          <w:lang w:val="en-CA"/>
        </w:rPr>
        <w:t xml:space="preserve"> Detailed specifications of these technologies can be found in Recommendation ITU-R M.1457 – which is being revised even to this day. </w:t>
      </w:r>
    </w:p>
    <w:p w:rsidR="003D7C36" w:rsidRPr="002B7498" w:rsidRDefault="003D7C36" w:rsidP="003D7C36">
      <w:pPr>
        <w:rPr>
          <w:lang w:val="en-CA"/>
        </w:rPr>
      </w:pPr>
      <w:r w:rsidRPr="002B7498">
        <w:rPr>
          <w:lang w:val="en-CA"/>
        </w:rPr>
        <w:t xml:space="preserve">Subsequently, the CEG was re-convened in 2007 to evaluate a sixth candidate proposal. The same process was followed as previously with each coordinator evaluating category G1 criteria and as many of the G2, G3 and G4 categories as possible. This proposal was also accepted as an IMT-2000 technology – with the result that </w:t>
      </w:r>
      <w:r w:rsidR="00244A29" w:rsidRPr="00244A29">
        <w:rPr>
          <w:lang w:val="en-CA"/>
        </w:rPr>
        <w:t>Recommendation</w:t>
      </w:r>
      <w:r w:rsidR="00244A29">
        <w:rPr>
          <w:lang w:val="en-CA"/>
        </w:rPr>
        <w:t xml:space="preserve"> </w:t>
      </w:r>
      <w:r w:rsidR="00244A29" w:rsidRPr="00244A29">
        <w:rPr>
          <w:lang w:val="en-CA" w:eastAsia="zh-CN"/>
        </w:rPr>
        <w:t>ITU-ITU-R</w:t>
      </w:r>
      <w:r w:rsidR="00244A29">
        <w:rPr>
          <w:lang w:val="en-CA"/>
        </w:rPr>
        <w:t xml:space="preserve"> </w:t>
      </w:r>
      <w:r w:rsidRPr="002B7498">
        <w:rPr>
          <w:lang w:val="en-CA"/>
        </w:rPr>
        <w:t>M.1457 now contains six Radio Transmission Technologies.</w:t>
      </w:r>
    </w:p>
    <w:p w:rsidR="003D7C36" w:rsidRPr="002B7498" w:rsidRDefault="003D7C36" w:rsidP="003D7C36">
      <w:pPr>
        <w:rPr>
          <w:lang w:val="en-CA"/>
        </w:rPr>
      </w:pPr>
      <w:r w:rsidRPr="002B7498">
        <w:rPr>
          <w:lang w:val="en-CA"/>
        </w:rPr>
        <w:t xml:space="preserve">In 2008 the CEG continued its activities under the auspices of the CNO for the evaluation of candidate Radio Interface Technologies (RITs) for IMT-Advanced (cf. ITU-R Circular Letter </w:t>
      </w:r>
      <w:hyperlink r:id="rId10" w:history="1">
        <w:r w:rsidRPr="00335A56">
          <w:rPr>
            <w:rStyle w:val="Hyperlink"/>
            <w:lang w:val="en-CA"/>
          </w:rPr>
          <w:t>5/LCCE/2</w:t>
        </w:r>
      </w:hyperlink>
      <w:r w:rsidRPr="002B7498">
        <w:rPr>
          <w:lang w:val="en-CA"/>
        </w:rPr>
        <w:t xml:space="preserve">). For details refer to Document </w:t>
      </w:r>
      <w:hyperlink r:id="rId11" w:history="1">
        <w:r w:rsidRPr="00244A29">
          <w:rPr>
            <w:rStyle w:val="Hyperlink"/>
            <w:lang w:val="en-CA"/>
          </w:rPr>
          <w:t>5D/781</w:t>
        </w:r>
      </w:hyperlink>
      <w:r w:rsidRPr="002B7498">
        <w:rPr>
          <w:lang w:val="en-CA"/>
        </w:rPr>
        <w:t xml:space="preserve"> (3 June 2010), available on the CEG website as indicated in Section 6.1.</w:t>
      </w:r>
    </w:p>
    <w:p w:rsidR="003D7C36" w:rsidRPr="002B7498" w:rsidRDefault="003D7C36" w:rsidP="003D7C36">
      <w:pPr>
        <w:rPr>
          <w:lang w:val="en-CA"/>
        </w:rPr>
      </w:pPr>
      <w:r w:rsidRPr="002B7498">
        <w:rPr>
          <w:lang w:val="en-CA"/>
        </w:rPr>
        <w:t xml:space="preserve">At the outset, the CEG established an official list of participants and an “unofficial” list of contributors – who were required occasionally to help the participants answer questions or perform complex technical analyses in specific cases. The rules and procedures that governed the CEG work were based on the CNO manual. In a bid to ensure that its work emphasized the </w:t>
      </w:r>
      <w:r w:rsidRPr="002B7498">
        <w:rPr>
          <w:b/>
          <w:lang w:val="en-CA"/>
        </w:rPr>
        <w:t xml:space="preserve">independent </w:t>
      </w:r>
      <w:r w:rsidRPr="002B7498">
        <w:rPr>
          <w:lang w:val="en-CA"/>
        </w:rPr>
        <w:t xml:space="preserve">view sought by the ITU in its original call to establish Independent Evaluation Groups (IEGs), the CEG introduced a rule that its members should not participate in other EGs. Conversely, members of other EGs could not participate in the work of the CEG. </w:t>
      </w:r>
    </w:p>
    <w:p w:rsidR="003D7C36" w:rsidRPr="002B7498" w:rsidRDefault="00335A56" w:rsidP="00244A29">
      <w:pPr>
        <w:pStyle w:val="Heading1"/>
        <w:rPr>
          <w:lang w:val="en-CA"/>
        </w:rPr>
      </w:pPr>
      <w:r>
        <w:rPr>
          <w:lang w:val="en-CA"/>
        </w:rPr>
        <w:t>3</w:t>
      </w:r>
      <w:r>
        <w:rPr>
          <w:lang w:val="en-CA"/>
        </w:rPr>
        <w:tab/>
        <w:t>Method of w</w:t>
      </w:r>
      <w:r w:rsidR="003D7C36" w:rsidRPr="002B7498">
        <w:rPr>
          <w:lang w:val="en-CA"/>
        </w:rPr>
        <w:t>ork</w:t>
      </w:r>
    </w:p>
    <w:p w:rsidR="003D7C36" w:rsidRPr="002B7498" w:rsidRDefault="003D7C36" w:rsidP="003D7C36">
      <w:pPr>
        <w:pStyle w:val="enumlev1"/>
        <w:rPr>
          <w:lang w:val="en-CA"/>
        </w:rPr>
      </w:pPr>
      <w:r w:rsidRPr="002B7498">
        <w:rPr>
          <w:lang w:val="en-CA"/>
        </w:rPr>
        <w:t>The CEG continues its activities under the auspices of the CNO.</w:t>
      </w:r>
    </w:p>
    <w:p w:rsidR="003D7C36" w:rsidRPr="002B7498" w:rsidRDefault="003D7C36" w:rsidP="003D7C36">
      <w:pPr>
        <w:rPr>
          <w:lang w:val="en-CA"/>
        </w:rPr>
      </w:pPr>
      <w:r w:rsidRPr="002B7498">
        <w:rPr>
          <w:lang w:val="en-CA"/>
        </w:rPr>
        <w:t>The method of work included:</w:t>
      </w:r>
    </w:p>
    <w:p w:rsidR="003D7C36" w:rsidRPr="002B7498" w:rsidRDefault="003D7C36" w:rsidP="003D7C36">
      <w:pPr>
        <w:pStyle w:val="enumlev1"/>
        <w:rPr>
          <w:lang w:val="en-CA"/>
        </w:rPr>
      </w:pPr>
      <w:r w:rsidRPr="002B7498">
        <w:rPr>
          <w:lang w:val="en-CA"/>
        </w:rPr>
        <w:t>1)</w:t>
      </w:r>
      <w:r w:rsidRPr="002B7498">
        <w:rPr>
          <w:lang w:val="en-CA"/>
        </w:rPr>
        <w:tab/>
        <w:t xml:space="preserve">Formal meetings at the CEG Plenary level. </w:t>
      </w:r>
    </w:p>
    <w:p w:rsidR="003D7C36" w:rsidRPr="002B7498" w:rsidRDefault="003D7C36" w:rsidP="003D7C36">
      <w:pPr>
        <w:pStyle w:val="enumlev1"/>
        <w:rPr>
          <w:lang w:val="en-CA"/>
        </w:rPr>
      </w:pPr>
      <w:r w:rsidRPr="002B7498">
        <w:rPr>
          <w:lang w:val="en-CA"/>
        </w:rPr>
        <w:t>2)</w:t>
      </w:r>
      <w:r w:rsidRPr="002B7498">
        <w:rPr>
          <w:lang w:val="en-CA"/>
        </w:rPr>
        <w:tab/>
        <w:t>Generation of detailed reports (containing analyses, theoretical calculations, etc.) that were then d</w:t>
      </w:r>
      <w:r w:rsidR="00244A29">
        <w:rPr>
          <w:lang w:val="en-CA"/>
        </w:rPr>
        <w:t>iscussed by all participants.</w:t>
      </w:r>
    </w:p>
    <w:p w:rsidR="003D7C36" w:rsidRPr="002B7498" w:rsidRDefault="003D7C36" w:rsidP="003D7C36">
      <w:pPr>
        <w:pStyle w:val="enumlev1"/>
        <w:rPr>
          <w:lang w:val="en-CA"/>
        </w:rPr>
      </w:pPr>
      <w:r w:rsidRPr="002B7498">
        <w:rPr>
          <w:lang w:val="en-CA"/>
        </w:rPr>
        <w:t>3)</w:t>
      </w:r>
      <w:r w:rsidRPr="002B7498">
        <w:rPr>
          <w:lang w:val="en-CA"/>
        </w:rPr>
        <w:tab/>
        <w:t xml:space="preserve">Conference calls as required. </w:t>
      </w:r>
    </w:p>
    <w:p w:rsidR="003D7C36" w:rsidRPr="002B7498" w:rsidRDefault="003D7C36" w:rsidP="003D7C36">
      <w:pPr>
        <w:pStyle w:val="enumlev1"/>
        <w:rPr>
          <w:lang w:val="en-CA"/>
        </w:rPr>
      </w:pPr>
      <w:r w:rsidRPr="002B7498">
        <w:rPr>
          <w:lang w:val="en-CA"/>
        </w:rPr>
        <w:t>4)</w:t>
      </w:r>
      <w:r w:rsidRPr="002B7498">
        <w:rPr>
          <w:lang w:val="en-CA"/>
        </w:rPr>
        <w:tab/>
        <w:t xml:space="preserve">E-mail exchanges as required. </w:t>
      </w:r>
    </w:p>
    <w:p w:rsidR="003D7C36" w:rsidRPr="002B7498" w:rsidRDefault="003D7C36" w:rsidP="003D7C36">
      <w:pPr>
        <w:pStyle w:val="enumlev1"/>
        <w:rPr>
          <w:lang w:val="en-CA"/>
        </w:rPr>
      </w:pPr>
      <w:r w:rsidRPr="002B7498">
        <w:rPr>
          <w:lang w:val="en-CA"/>
        </w:rPr>
        <w:t>5)</w:t>
      </w:r>
      <w:r w:rsidRPr="002B7498">
        <w:rPr>
          <w:lang w:val="en-CA"/>
        </w:rPr>
        <w:tab/>
        <w:t xml:space="preserve">Face-to-face meetings at the coordinators’ level as required. </w:t>
      </w:r>
    </w:p>
    <w:p w:rsidR="003D7C36" w:rsidRPr="002B7498" w:rsidRDefault="003D7C36" w:rsidP="00244A29">
      <w:pPr>
        <w:pStyle w:val="Heading1"/>
        <w:rPr>
          <w:lang w:val="en-CA"/>
        </w:rPr>
      </w:pPr>
      <w:r w:rsidRPr="002B7498">
        <w:rPr>
          <w:lang w:val="en-CA"/>
        </w:rPr>
        <w:t>4</w:t>
      </w:r>
      <w:r w:rsidRPr="002B7498">
        <w:rPr>
          <w:lang w:val="en-CA"/>
        </w:rPr>
        <w:tab/>
        <w:t xml:space="preserve">Administrative </w:t>
      </w:r>
      <w:r w:rsidR="00335A56" w:rsidRPr="002B7498">
        <w:rPr>
          <w:lang w:val="en-CA"/>
        </w:rPr>
        <w:t>contact details</w:t>
      </w:r>
    </w:p>
    <w:p w:rsidR="003D7C36" w:rsidRPr="002B7498" w:rsidRDefault="003D7C36" w:rsidP="00244A29">
      <w:pPr>
        <w:rPr>
          <w:lang w:val="en-CA"/>
        </w:rPr>
      </w:pPr>
      <w:r w:rsidRPr="002B7498">
        <w:rPr>
          <w:lang w:val="en-CA"/>
        </w:rPr>
        <w:t>Dr. José Costa, webmaster of the CEG web site (see Section 6.1).</w:t>
      </w:r>
      <w:r w:rsidR="00244A29">
        <w:rPr>
          <w:lang w:val="en-CA"/>
        </w:rPr>
        <w:t xml:space="preserve"> </w:t>
      </w:r>
      <w:hyperlink r:id="rId12" w:history="1">
        <w:r w:rsidRPr="002B7498">
          <w:rPr>
            <w:rStyle w:val="Hyperlink"/>
            <w:lang w:val="en-CA"/>
          </w:rPr>
          <w:t>jose.costa@ericsson.com</w:t>
        </w:r>
      </w:hyperlink>
      <w:r w:rsidRPr="002B7498">
        <w:rPr>
          <w:lang w:val="en-CA"/>
        </w:rPr>
        <w:t xml:space="preserve"> </w:t>
      </w:r>
    </w:p>
    <w:p w:rsidR="003D7C36" w:rsidRPr="002B7498" w:rsidRDefault="003D7C36" w:rsidP="00244A29">
      <w:pPr>
        <w:pStyle w:val="Heading1"/>
        <w:rPr>
          <w:lang w:val="en-CA"/>
        </w:rPr>
      </w:pPr>
      <w:r w:rsidRPr="002B7498">
        <w:rPr>
          <w:lang w:val="en-CA"/>
        </w:rPr>
        <w:t>5</w:t>
      </w:r>
      <w:r w:rsidRPr="002B7498">
        <w:rPr>
          <w:lang w:val="en-CA"/>
        </w:rPr>
        <w:tab/>
        <w:t xml:space="preserve">Technical </w:t>
      </w:r>
      <w:r w:rsidR="00335A56" w:rsidRPr="002B7498">
        <w:rPr>
          <w:lang w:val="en-CA"/>
        </w:rPr>
        <w:t>contact details</w:t>
      </w:r>
    </w:p>
    <w:p w:rsidR="003D7C36" w:rsidRPr="00244A29" w:rsidRDefault="003D7C36" w:rsidP="00244A29">
      <w:pPr>
        <w:rPr>
          <w:spacing w:val="-2"/>
          <w:lang w:val="en-CA"/>
        </w:rPr>
      </w:pPr>
      <w:r w:rsidRPr="00244A29">
        <w:rPr>
          <w:spacing w:val="-2"/>
          <w:lang w:val="en-CA"/>
        </w:rPr>
        <w:t>Dr. Venkatesh Sampath, Chairman, Canadian Evaluation Group (CEG)</w:t>
      </w:r>
      <w:r w:rsidR="00244A29" w:rsidRPr="00244A29">
        <w:rPr>
          <w:spacing w:val="-2"/>
          <w:lang w:val="en-CA"/>
        </w:rPr>
        <w:t xml:space="preserve">. </w:t>
      </w:r>
      <w:hyperlink r:id="rId13" w:history="1">
        <w:r w:rsidRPr="00244A29">
          <w:rPr>
            <w:rStyle w:val="Hyperlink"/>
            <w:spacing w:val="-2"/>
            <w:lang w:val="en-CA"/>
          </w:rPr>
          <w:t>ven.sampath@ericsson.com</w:t>
        </w:r>
      </w:hyperlink>
      <w:r w:rsidRPr="00244A29">
        <w:rPr>
          <w:spacing w:val="-2"/>
          <w:lang w:val="en-CA"/>
        </w:rPr>
        <w:t xml:space="preserve"> </w:t>
      </w:r>
    </w:p>
    <w:p w:rsidR="003D7C36" w:rsidRPr="002B7498" w:rsidRDefault="003D7C36" w:rsidP="00244A29">
      <w:pPr>
        <w:pStyle w:val="Heading1"/>
        <w:rPr>
          <w:lang w:val="en-CA"/>
        </w:rPr>
      </w:pPr>
      <w:bookmarkStart w:id="9" w:name="_Ref251258630"/>
      <w:r w:rsidRPr="002B7498">
        <w:rPr>
          <w:lang w:val="en-CA"/>
        </w:rPr>
        <w:t>6</w:t>
      </w:r>
      <w:r w:rsidRPr="002B7498">
        <w:rPr>
          <w:lang w:val="en-CA"/>
        </w:rPr>
        <w:tab/>
        <w:t>Other pertinent administrative information</w:t>
      </w:r>
      <w:bookmarkEnd w:id="9"/>
    </w:p>
    <w:p w:rsidR="003D7C36" w:rsidRPr="002B7498" w:rsidRDefault="003D7C36" w:rsidP="00244A29">
      <w:pPr>
        <w:pStyle w:val="Heading2"/>
        <w:rPr>
          <w:lang w:val="en-CA"/>
        </w:rPr>
      </w:pPr>
      <w:r w:rsidRPr="002B7498">
        <w:rPr>
          <w:lang w:val="en-CA"/>
        </w:rPr>
        <w:t>6.1</w:t>
      </w:r>
      <w:r w:rsidRPr="002B7498">
        <w:rPr>
          <w:lang w:val="en-CA"/>
        </w:rPr>
        <w:tab/>
        <w:t>CEG web site</w:t>
      </w:r>
    </w:p>
    <w:p w:rsidR="003D7C36" w:rsidRPr="002B7498" w:rsidRDefault="003D7C36" w:rsidP="00244A29">
      <w:pPr>
        <w:rPr>
          <w:lang w:val="en-CA"/>
        </w:rPr>
      </w:pPr>
      <w:r w:rsidRPr="002B7498">
        <w:rPr>
          <w:lang w:val="en-CA"/>
        </w:rPr>
        <w:t xml:space="preserve">The CEG consolidated its former IMT-2000 and IMT-Advanced websites to include also IMT-2020 and future generations of IMT under a single web-site: </w:t>
      </w:r>
    </w:p>
    <w:p w:rsidR="003D7C36" w:rsidRPr="002B7498" w:rsidRDefault="00FD70F0" w:rsidP="003D7C36">
      <w:pPr>
        <w:jc w:val="center"/>
        <w:rPr>
          <w:lang w:val="en-CA"/>
        </w:rPr>
      </w:pPr>
      <w:hyperlink r:id="rId14" w:history="1">
        <w:r w:rsidR="003D7C36" w:rsidRPr="002B7498">
          <w:rPr>
            <w:rStyle w:val="Hyperlink"/>
            <w:lang w:val="en-CA"/>
          </w:rPr>
          <w:t>www.IMT-CEG.ca</w:t>
        </w:r>
      </w:hyperlink>
    </w:p>
    <w:p w:rsidR="003D7C36" w:rsidRPr="002B7498" w:rsidRDefault="003D7C36" w:rsidP="00244A29">
      <w:pPr>
        <w:pStyle w:val="Heading2"/>
        <w:rPr>
          <w:lang w:val="en-CA"/>
        </w:rPr>
      </w:pPr>
      <w:r w:rsidRPr="002B7498">
        <w:rPr>
          <w:lang w:val="en-CA"/>
        </w:rPr>
        <w:t>6.2</w:t>
      </w:r>
      <w:r w:rsidRPr="002B7498">
        <w:rPr>
          <w:lang w:val="en-CA"/>
        </w:rPr>
        <w:tab/>
        <w:t xml:space="preserve">Candidate proposals </w:t>
      </w:r>
      <w:r>
        <w:rPr>
          <w:lang w:val="en-CA"/>
        </w:rPr>
        <w:t>submitted to ITU-R and actions taken</w:t>
      </w:r>
    </w:p>
    <w:p w:rsidR="003D7C36" w:rsidRPr="002B7498" w:rsidRDefault="00244A29" w:rsidP="00244A29">
      <w:pPr>
        <w:rPr>
          <w:lang w:val="en-CA"/>
        </w:rPr>
      </w:pPr>
      <w:r>
        <w:rPr>
          <w:lang w:val="en-CA"/>
        </w:rPr>
        <w:t xml:space="preserve">The following Table </w:t>
      </w:r>
      <w:r w:rsidR="003D7C36" w:rsidRPr="002B7498">
        <w:rPr>
          <w:lang w:val="en-CA"/>
        </w:rPr>
        <w:t>6.2.1 summarizes the candidate submissions a</w:t>
      </w:r>
      <w:r>
        <w:rPr>
          <w:lang w:val="en-CA"/>
        </w:rPr>
        <w:t>nd the actions taken by WP 5D.</w:t>
      </w:r>
    </w:p>
    <w:p w:rsidR="003D7C36" w:rsidRPr="002B7498" w:rsidRDefault="003D7C36" w:rsidP="00244A29">
      <w:pPr>
        <w:pStyle w:val="TableNo"/>
        <w:rPr>
          <w:lang w:val="en-CA" w:eastAsia="de-DE"/>
        </w:rPr>
      </w:pPr>
      <w:r w:rsidRPr="00244A29">
        <w:t>Table</w:t>
      </w:r>
      <w:r w:rsidRPr="002B7498">
        <w:rPr>
          <w:lang w:val="en-CA"/>
        </w:rPr>
        <w:t xml:space="preserve"> 6.2.1</w:t>
      </w:r>
    </w:p>
    <w:p w:rsidR="003D7C36" w:rsidRPr="002B7498" w:rsidRDefault="003D7C36" w:rsidP="00244A29">
      <w:pPr>
        <w:pStyle w:val="Tabletitle"/>
        <w:rPr>
          <w:lang w:val="en-CA"/>
        </w:rPr>
      </w:pPr>
      <w:r w:rsidRPr="002B7498">
        <w:rPr>
          <w:lang w:val="en-CA"/>
        </w:rPr>
        <w:t xml:space="preserve">Candidate </w:t>
      </w:r>
      <w:r w:rsidRPr="00244A29">
        <w:t>technologies</w:t>
      </w:r>
      <w:r w:rsidRPr="002B7498">
        <w:rPr>
          <w:lang w:val="en-CA"/>
        </w:rPr>
        <w:t xml:space="preserve"> to be evaluated (as determined by the ITU-R)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094"/>
        <w:gridCol w:w="1052"/>
        <w:gridCol w:w="1099"/>
        <w:gridCol w:w="1037"/>
        <w:gridCol w:w="1309"/>
        <w:gridCol w:w="1256"/>
        <w:gridCol w:w="1256"/>
      </w:tblGrid>
      <w:tr w:rsidR="003D7C36" w:rsidRPr="00244A29" w:rsidTr="00244A29">
        <w:trPr>
          <w:jc w:val="center"/>
        </w:trPr>
        <w:tc>
          <w:tcPr>
            <w:tcW w:w="774" w:type="pct"/>
          </w:tcPr>
          <w:p w:rsidR="003D7C36" w:rsidRPr="00244A29" w:rsidRDefault="003D7C36" w:rsidP="00244A29">
            <w:pPr>
              <w:pStyle w:val="Tablehead"/>
              <w:rPr>
                <w:rFonts w:asciiTheme="majorBidi" w:hAnsiTheme="majorBidi" w:cstheme="majorBidi"/>
                <w:sz w:val="18"/>
                <w:szCs w:val="18"/>
                <w:lang w:val="en-CA"/>
              </w:rPr>
            </w:pPr>
            <w:r w:rsidRPr="00244A29">
              <w:rPr>
                <w:rFonts w:asciiTheme="majorBidi" w:hAnsiTheme="majorBidi" w:cstheme="majorBidi"/>
                <w:sz w:val="18"/>
                <w:szCs w:val="18"/>
                <w:lang w:val="en-CA"/>
              </w:rPr>
              <w:t>Proponent</w:t>
            </w:r>
          </w:p>
        </w:tc>
        <w:tc>
          <w:tcPr>
            <w:tcW w:w="578" w:type="pct"/>
          </w:tcPr>
          <w:p w:rsidR="003D7C36" w:rsidRPr="00244A29" w:rsidRDefault="003D7C36" w:rsidP="00244A29">
            <w:pPr>
              <w:pStyle w:val="Tablehead"/>
              <w:rPr>
                <w:rFonts w:asciiTheme="majorBidi" w:hAnsiTheme="majorBidi" w:cstheme="majorBidi"/>
                <w:sz w:val="18"/>
                <w:szCs w:val="18"/>
                <w:lang w:val="en-CA"/>
              </w:rPr>
            </w:pPr>
            <w:r w:rsidRPr="00244A29">
              <w:rPr>
                <w:rFonts w:asciiTheme="majorBidi" w:hAnsiTheme="majorBidi" w:cstheme="majorBidi"/>
                <w:sz w:val="18"/>
                <w:szCs w:val="18"/>
                <w:lang w:val="en-CA"/>
              </w:rPr>
              <w:t>3GPP</w:t>
            </w:r>
          </w:p>
        </w:tc>
        <w:tc>
          <w:tcPr>
            <w:tcW w:w="556" w:type="pct"/>
          </w:tcPr>
          <w:p w:rsidR="003D7C36" w:rsidRPr="00244A29" w:rsidRDefault="003D7C36" w:rsidP="00244A29">
            <w:pPr>
              <w:pStyle w:val="Tablehead"/>
              <w:rPr>
                <w:rFonts w:asciiTheme="majorBidi" w:hAnsiTheme="majorBidi" w:cstheme="majorBidi"/>
                <w:sz w:val="18"/>
                <w:szCs w:val="18"/>
                <w:lang w:val="en-CA"/>
              </w:rPr>
            </w:pPr>
            <w:r w:rsidRPr="00244A29">
              <w:rPr>
                <w:rFonts w:asciiTheme="majorBidi" w:hAnsiTheme="majorBidi" w:cstheme="majorBidi"/>
                <w:sz w:val="18"/>
                <w:szCs w:val="18"/>
                <w:lang w:val="en-CA"/>
              </w:rPr>
              <w:t>3GPP</w:t>
            </w:r>
          </w:p>
        </w:tc>
        <w:tc>
          <w:tcPr>
            <w:tcW w:w="580" w:type="pct"/>
          </w:tcPr>
          <w:p w:rsidR="003D7C36" w:rsidRPr="00244A29" w:rsidRDefault="003D7C36" w:rsidP="00244A29">
            <w:pPr>
              <w:pStyle w:val="Tablehead"/>
              <w:rPr>
                <w:rFonts w:asciiTheme="majorBidi" w:hAnsiTheme="majorBidi" w:cstheme="majorBidi"/>
                <w:sz w:val="18"/>
                <w:szCs w:val="18"/>
                <w:lang w:val="en-CA"/>
              </w:rPr>
            </w:pPr>
            <w:r w:rsidRPr="00244A29">
              <w:rPr>
                <w:rFonts w:asciiTheme="majorBidi" w:hAnsiTheme="majorBidi" w:cstheme="majorBidi"/>
                <w:sz w:val="18"/>
                <w:szCs w:val="18"/>
                <w:lang w:val="en-CA"/>
              </w:rPr>
              <w:t>China</w:t>
            </w:r>
          </w:p>
        </w:tc>
        <w:tc>
          <w:tcPr>
            <w:tcW w:w="548" w:type="pct"/>
          </w:tcPr>
          <w:p w:rsidR="003D7C36" w:rsidRPr="00244A29" w:rsidRDefault="003D7C36" w:rsidP="00244A29">
            <w:pPr>
              <w:pStyle w:val="Tablehead"/>
              <w:rPr>
                <w:rFonts w:asciiTheme="majorBidi" w:hAnsiTheme="majorBidi" w:cstheme="majorBidi"/>
                <w:sz w:val="18"/>
                <w:szCs w:val="18"/>
                <w:lang w:val="en-CA"/>
              </w:rPr>
            </w:pPr>
            <w:r w:rsidRPr="00244A29">
              <w:rPr>
                <w:rFonts w:asciiTheme="majorBidi" w:hAnsiTheme="majorBidi" w:cstheme="majorBidi"/>
                <w:sz w:val="18"/>
                <w:szCs w:val="18"/>
                <w:lang w:val="en-CA"/>
              </w:rPr>
              <w:t>Korea</w:t>
            </w:r>
          </w:p>
        </w:tc>
        <w:tc>
          <w:tcPr>
            <w:tcW w:w="689" w:type="pct"/>
          </w:tcPr>
          <w:p w:rsidR="003D7C36" w:rsidRPr="00244A29" w:rsidRDefault="003D7C36" w:rsidP="00244A29">
            <w:pPr>
              <w:pStyle w:val="Tablehead"/>
              <w:rPr>
                <w:rFonts w:asciiTheme="majorBidi" w:hAnsiTheme="majorBidi" w:cstheme="majorBidi"/>
                <w:sz w:val="18"/>
                <w:szCs w:val="18"/>
                <w:lang w:val="en-CA"/>
              </w:rPr>
            </w:pPr>
            <w:r w:rsidRPr="00244A29">
              <w:rPr>
                <w:rFonts w:asciiTheme="majorBidi" w:hAnsiTheme="majorBidi" w:cstheme="majorBidi"/>
                <w:sz w:val="18"/>
                <w:szCs w:val="18"/>
                <w:lang w:val="en-CA"/>
              </w:rPr>
              <w:t xml:space="preserve">ETSI </w:t>
            </w:r>
            <w:r w:rsidRPr="00244A29">
              <w:rPr>
                <w:rFonts w:asciiTheme="majorBidi" w:hAnsiTheme="majorBidi" w:cstheme="majorBidi"/>
                <w:sz w:val="18"/>
                <w:szCs w:val="18"/>
                <w:lang w:val="en-CA"/>
              </w:rPr>
              <w:br/>
              <w:t>(TC DECT)</w:t>
            </w:r>
          </w:p>
        </w:tc>
        <w:tc>
          <w:tcPr>
            <w:tcW w:w="637" w:type="pct"/>
          </w:tcPr>
          <w:p w:rsidR="003D7C36" w:rsidRPr="00244A29" w:rsidRDefault="003D7C36" w:rsidP="00244A29">
            <w:pPr>
              <w:pStyle w:val="Tablehead"/>
              <w:rPr>
                <w:rFonts w:asciiTheme="majorBidi" w:hAnsiTheme="majorBidi" w:cstheme="majorBidi"/>
                <w:sz w:val="18"/>
                <w:szCs w:val="18"/>
                <w:lang w:val="en-CA"/>
              </w:rPr>
            </w:pPr>
            <w:r w:rsidRPr="00244A29">
              <w:rPr>
                <w:rFonts w:asciiTheme="majorBidi" w:hAnsiTheme="majorBidi" w:cstheme="majorBidi"/>
                <w:sz w:val="18"/>
                <w:szCs w:val="18"/>
                <w:lang w:val="en-CA"/>
              </w:rPr>
              <w:t>Nufront</w:t>
            </w:r>
          </w:p>
        </w:tc>
        <w:tc>
          <w:tcPr>
            <w:tcW w:w="637" w:type="pct"/>
          </w:tcPr>
          <w:p w:rsidR="003D7C36" w:rsidRPr="00244A29" w:rsidRDefault="003D7C36" w:rsidP="00244A29">
            <w:pPr>
              <w:pStyle w:val="Tablehead"/>
              <w:rPr>
                <w:rFonts w:asciiTheme="majorBidi" w:hAnsiTheme="majorBidi" w:cstheme="majorBidi"/>
                <w:sz w:val="18"/>
                <w:szCs w:val="18"/>
                <w:lang w:val="en-CA"/>
              </w:rPr>
            </w:pPr>
            <w:r w:rsidRPr="00244A29">
              <w:rPr>
                <w:rFonts w:asciiTheme="majorBidi" w:hAnsiTheme="majorBidi" w:cstheme="majorBidi"/>
                <w:sz w:val="18"/>
                <w:szCs w:val="18"/>
                <w:lang w:val="en-CA"/>
              </w:rPr>
              <w:t>TSDSI</w:t>
            </w:r>
          </w:p>
        </w:tc>
      </w:tr>
      <w:tr w:rsidR="003D7C36" w:rsidRPr="00244A29" w:rsidTr="00244A29">
        <w:trPr>
          <w:jc w:val="center"/>
        </w:trPr>
        <w:tc>
          <w:tcPr>
            <w:tcW w:w="774"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Original submission in</w:t>
            </w:r>
          </w:p>
        </w:tc>
        <w:tc>
          <w:tcPr>
            <w:tcW w:w="578"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Documents</w:t>
            </w:r>
            <w:r w:rsidRPr="00244A29">
              <w:rPr>
                <w:rFonts w:asciiTheme="majorBidi" w:hAnsiTheme="majorBidi" w:cstheme="majorBidi"/>
                <w:sz w:val="18"/>
                <w:szCs w:val="18"/>
                <w:lang w:val="en-CA" w:eastAsia="ja-JP"/>
              </w:rPr>
              <w:t xml:space="preserve"> </w:t>
            </w:r>
            <w:hyperlink r:id="rId15" w:history="1">
              <w:r w:rsidRPr="00244A29">
                <w:rPr>
                  <w:rStyle w:val="Hyperlink"/>
                  <w:rFonts w:asciiTheme="majorBidi" w:hAnsiTheme="majorBidi" w:cstheme="majorBidi"/>
                  <w:sz w:val="18"/>
                  <w:szCs w:val="18"/>
                  <w:lang w:val="en-CA" w:eastAsia="ja-JP"/>
                </w:rPr>
                <w:t>5D/1215</w:t>
              </w:r>
            </w:hyperlink>
            <w:r w:rsidRPr="00244A29">
              <w:rPr>
                <w:rFonts w:asciiTheme="majorBidi" w:hAnsiTheme="majorBidi" w:cstheme="majorBidi"/>
                <w:sz w:val="18"/>
                <w:szCs w:val="18"/>
                <w:lang w:val="en-CA" w:eastAsia="ja-JP"/>
              </w:rPr>
              <w:t xml:space="preserve"> and </w:t>
            </w:r>
            <w:hyperlink r:id="rId16" w:history="1">
              <w:r w:rsidRPr="00244A29">
                <w:rPr>
                  <w:rStyle w:val="Hyperlink"/>
                  <w:rFonts w:asciiTheme="majorBidi" w:hAnsiTheme="majorBidi" w:cstheme="majorBidi"/>
                  <w:sz w:val="18"/>
                  <w:szCs w:val="18"/>
                  <w:lang w:val="en-CA" w:eastAsia="ja-JP"/>
                </w:rPr>
                <w:t>5D/1216</w:t>
              </w:r>
            </w:hyperlink>
          </w:p>
        </w:tc>
        <w:tc>
          <w:tcPr>
            <w:tcW w:w="556"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Documents </w:t>
            </w:r>
            <w:hyperlink r:id="rId17" w:history="1">
              <w:r w:rsidRPr="00244A29">
                <w:rPr>
                  <w:rStyle w:val="Hyperlink"/>
                  <w:rFonts w:asciiTheme="majorBidi" w:hAnsiTheme="majorBidi" w:cstheme="majorBidi"/>
                  <w:sz w:val="18"/>
                  <w:szCs w:val="18"/>
                  <w:lang w:val="en-CA" w:eastAsia="ja-JP"/>
                </w:rPr>
                <w:t>5D/1215</w:t>
              </w:r>
            </w:hyperlink>
            <w:r w:rsidRPr="00244A29">
              <w:rPr>
                <w:rFonts w:asciiTheme="majorBidi" w:hAnsiTheme="majorBidi" w:cstheme="majorBidi"/>
                <w:sz w:val="18"/>
                <w:szCs w:val="18"/>
                <w:lang w:val="en-CA" w:eastAsia="ja-JP"/>
              </w:rPr>
              <w:t xml:space="preserve"> and </w:t>
            </w:r>
            <w:hyperlink r:id="rId18" w:history="1">
              <w:r w:rsidRPr="00244A29">
                <w:rPr>
                  <w:rStyle w:val="Hyperlink"/>
                  <w:rFonts w:asciiTheme="majorBidi" w:hAnsiTheme="majorBidi" w:cstheme="majorBidi"/>
                  <w:sz w:val="18"/>
                  <w:szCs w:val="18"/>
                  <w:lang w:val="en-CA" w:eastAsia="ja-JP"/>
                </w:rPr>
                <w:t>5D/1217</w:t>
              </w:r>
            </w:hyperlink>
          </w:p>
        </w:tc>
        <w:tc>
          <w:tcPr>
            <w:tcW w:w="580"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19" w:history="1">
              <w:r w:rsidRPr="00244A29">
                <w:rPr>
                  <w:rStyle w:val="Hyperlink"/>
                  <w:rFonts w:asciiTheme="majorBidi" w:hAnsiTheme="majorBidi" w:cstheme="majorBidi"/>
                  <w:sz w:val="18"/>
                  <w:szCs w:val="18"/>
                  <w:lang w:val="en-CA" w:eastAsia="ja-JP"/>
                </w:rPr>
                <w:t>5D/1268</w:t>
              </w:r>
            </w:hyperlink>
          </w:p>
        </w:tc>
        <w:tc>
          <w:tcPr>
            <w:tcW w:w="548"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20" w:history="1">
              <w:r w:rsidRPr="00244A29">
                <w:rPr>
                  <w:rStyle w:val="Hyperlink"/>
                  <w:rFonts w:asciiTheme="majorBidi" w:hAnsiTheme="majorBidi" w:cstheme="majorBidi"/>
                  <w:sz w:val="18"/>
                  <w:szCs w:val="18"/>
                  <w:lang w:val="en-CA" w:eastAsia="ja-JP"/>
                </w:rPr>
                <w:t>5D/1233</w:t>
              </w:r>
            </w:hyperlink>
          </w:p>
        </w:tc>
        <w:tc>
          <w:tcPr>
            <w:tcW w:w="689"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Documents </w:t>
            </w:r>
            <w:hyperlink r:id="rId21" w:history="1">
              <w:r w:rsidRPr="00244A29">
                <w:rPr>
                  <w:rStyle w:val="Hyperlink"/>
                  <w:rFonts w:asciiTheme="majorBidi" w:hAnsiTheme="majorBidi" w:cstheme="majorBidi"/>
                  <w:sz w:val="18"/>
                  <w:szCs w:val="18"/>
                  <w:lang w:val="en-CA" w:eastAsia="ja-JP"/>
                </w:rPr>
                <w:t>5D/1230</w:t>
              </w:r>
            </w:hyperlink>
            <w:r w:rsidRPr="00244A29">
              <w:rPr>
                <w:rFonts w:asciiTheme="majorBidi" w:eastAsia="MS Mincho" w:hAnsiTheme="majorBidi" w:cstheme="majorBidi"/>
                <w:sz w:val="18"/>
                <w:szCs w:val="18"/>
                <w:lang w:val="en-CA" w:eastAsia="ja-JP"/>
              </w:rPr>
              <w:t xml:space="preserve"> and </w:t>
            </w:r>
            <w:hyperlink r:id="rId22" w:history="1">
              <w:r w:rsidRPr="00244A29">
                <w:rPr>
                  <w:rStyle w:val="Hyperlink"/>
                  <w:rFonts w:asciiTheme="majorBidi" w:hAnsiTheme="majorBidi" w:cstheme="majorBidi"/>
                  <w:sz w:val="18"/>
                  <w:szCs w:val="18"/>
                  <w:lang w:val="en-CA" w:eastAsia="ja-JP"/>
                </w:rPr>
                <w:t>5D/1253</w:t>
              </w:r>
            </w:hyperlink>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23" w:history="1">
              <w:r w:rsidRPr="00244A29">
                <w:rPr>
                  <w:rStyle w:val="Hyperlink"/>
                  <w:rFonts w:asciiTheme="majorBidi" w:hAnsiTheme="majorBidi" w:cstheme="majorBidi"/>
                  <w:sz w:val="18"/>
                  <w:szCs w:val="18"/>
                  <w:lang w:val="en-CA" w:eastAsia="ja-JP"/>
                </w:rPr>
                <w:t>5D/1238</w:t>
              </w:r>
            </w:hyperlink>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eastAsia="Batang" w:hAnsiTheme="majorBidi" w:cstheme="majorBidi"/>
                <w:sz w:val="18"/>
                <w:szCs w:val="18"/>
                <w:lang w:val="en-CA" w:eastAsia="ja-JP"/>
              </w:rPr>
              <w:t>Document</w:t>
            </w:r>
            <w:r w:rsidRPr="00244A29">
              <w:rPr>
                <w:rStyle w:val="Hyperlink"/>
                <w:rFonts w:asciiTheme="majorBidi" w:eastAsia="Batang" w:hAnsiTheme="majorBidi" w:cstheme="majorBidi"/>
                <w:sz w:val="18"/>
                <w:szCs w:val="18"/>
                <w:lang w:val="en-CA" w:eastAsia="zh-CN"/>
              </w:rPr>
              <w:t xml:space="preserve"> </w:t>
            </w:r>
            <w:hyperlink r:id="rId24" w:history="1">
              <w:r w:rsidRPr="00244A29">
                <w:rPr>
                  <w:rStyle w:val="Hyperlink"/>
                  <w:rFonts w:asciiTheme="majorBidi" w:hAnsiTheme="majorBidi" w:cstheme="majorBidi"/>
                  <w:sz w:val="18"/>
                  <w:szCs w:val="18"/>
                  <w:lang w:val="en-CA" w:eastAsia="ja-JP"/>
                </w:rPr>
                <w:t>5D/1231</w:t>
              </w:r>
            </w:hyperlink>
          </w:p>
        </w:tc>
      </w:tr>
      <w:tr w:rsidR="003D7C36" w:rsidRPr="00244A29" w:rsidTr="00244A29">
        <w:trPr>
          <w:jc w:val="center"/>
        </w:trPr>
        <w:tc>
          <w:tcPr>
            <w:tcW w:w="774"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WP 5D acknowledgement</w:t>
            </w:r>
          </w:p>
        </w:tc>
        <w:tc>
          <w:tcPr>
            <w:tcW w:w="578" w:type="pct"/>
          </w:tcPr>
          <w:p w:rsidR="003D7C36" w:rsidRPr="00244A29" w:rsidRDefault="003D7C36" w:rsidP="00244A29">
            <w:pPr>
              <w:pStyle w:val="Tabletext"/>
              <w:rPr>
                <w:rFonts w:asciiTheme="majorBidi" w:eastAsia="Batang" w:hAnsiTheme="majorBidi" w:cstheme="majorBidi"/>
                <w:color w:val="0000FF"/>
                <w:sz w:val="18"/>
                <w:szCs w:val="18"/>
                <w:u w:val="single"/>
                <w:lang w:val="en-CA" w:eastAsia="zh-CN"/>
              </w:rPr>
            </w:pPr>
            <w:r w:rsidRPr="00244A29">
              <w:rPr>
                <w:rFonts w:asciiTheme="majorBidi" w:hAnsiTheme="majorBidi" w:cstheme="majorBidi"/>
                <w:sz w:val="18"/>
                <w:szCs w:val="18"/>
                <w:lang w:val="en-CA"/>
              </w:rPr>
              <w:t xml:space="preserve">Document </w:t>
            </w:r>
            <w:hyperlink r:id="rId25" w:history="1">
              <w:r w:rsidRPr="00244A29">
                <w:rPr>
                  <w:rStyle w:val="Hyperlink"/>
                  <w:rFonts w:asciiTheme="majorBidi" w:eastAsia="Batang" w:hAnsiTheme="majorBidi" w:cstheme="majorBidi"/>
                  <w:sz w:val="18"/>
                  <w:szCs w:val="18"/>
                  <w:lang w:val="en-CA" w:eastAsia="ja-JP"/>
                </w:rPr>
                <w:t>IMT-2020/</w:t>
              </w:r>
              <w:r w:rsidRPr="00244A29">
                <w:rPr>
                  <w:rStyle w:val="Hyperlink"/>
                  <w:rFonts w:asciiTheme="majorBidi" w:eastAsia="Batang" w:hAnsiTheme="majorBidi" w:cstheme="majorBidi"/>
                  <w:sz w:val="18"/>
                  <w:szCs w:val="18"/>
                  <w:lang w:val="en-CA" w:eastAsia="zh-CN"/>
                </w:rPr>
                <w:t>13</w:t>
              </w:r>
            </w:hyperlink>
          </w:p>
        </w:tc>
        <w:tc>
          <w:tcPr>
            <w:tcW w:w="556" w:type="pct"/>
          </w:tcPr>
          <w:p w:rsidR="003D7C36" w:rsidRPr="00244A29" w:rsidRDefault="003D7C36" w:rsidP="00244A29">
            <w:pPr>
              <w:pStyle w:val="Tabletext"/>
              <w:rPr>
                <w:rFonts w:asciiTheme="majorBidi" w:eastAsia="Batang" w:hAnsiTheme="majorBidi" w:cstheme="majorBidi"/>
                <w:color w:val="0000FF"/>
                <w:sz w:val="18"/>
                <w:szCs w:val="18"/>
                <w:u w:val="single"/>
                <w:lang w:val="en-CA" w:eastAsia="zh-CN"/>
              </w:rPr>
            </w:pPr>
            <w:r w:rsidRPr="00244A29">
              <w:rPr>
                <w:rFonts w:asciiTheme="majorBidi" w:hAnsiTheme="majorBidi" w:cstheme="majorBidi"/>
                <w:sz w:val="18"/>
                <w:szCs w:val="18"/>
                <w:lang w:val="en-CA"/>
              </w:rPr>
              <w:t xml:space="preserve">Document </w:t>
            </w:r>
            <w:hyperlink r:id="rId26" w:history="1">
              <w:r w:rsidRPr="00244A29">
                <w:rPr>
                  <w:rStyle w:val="Hyperlink"/>
                  <w:rFonts w:asciiTheme="majorBidi" w:eastAsia="Batang" w:hAnsiTheme="majorBidi" w:cstheme="majorBidi"/>
                  <w:sz w:val="18"/>
                  <w:szCs w:val="18"/>
                  <w:lang w:val="en-CA" w:eastAsia="ja-JP"/>
                </w:rPr>
                <w:t>IMT-2020/</w:t>
              </w:r>
              <w:r w:rsidRPr="00244A29">
                <w:rPr>
                  <w:rStyle w:val="Hyperlink"/>
                  <w:rFonts w:asciiTheme="majorBidi" w:eastAsia="Batang" w:hAnsiTheme="majorBidi" w:cstheme="majorBidi"/>
                  <w:sz w:val="18"/>
                  <w:szCs w:val="18"/>
                  <w:lang w:val="en-CA" w:eastAsia="zh-CN"/>
                </w:rPr>
                <w:t>14</w:t>
              </w:r>
            </w:hyperlink>
          </w:p>
        </w:tc>
        <w:tc>
          <w:tcPr>
            <w:tcW w:w="580"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27" w:history="1">
              <w:r w:rsidRPr="00244A29">
                <w:rPr>
                  <w:rStyle w:val="Hyperlink"/>
                  <w:rFonts w:asciiTheme="majorBidi" w:eastAsia="Batang" w:hAnsiTheme="majorBidi" w:cstheme="majorBidi"/>
                  <w:sz w:val="18"/>
                  <w:szCs w:val="18"/>
                  <w:lang w:val="en-CA" w:eastAsia="ja-JP"/>
                </w:rPr>
                <w:t>IMT-2020/</w:t>
              </w:r>
              <w:r w:rsidRPr="00244A29">
                <w:rPr>
                  <w:rStyle w:val="Hyperlink"/>
                  <w:rFonts w:asciiTheme="majorBidi" w:eastAsia="Batang" w:hAnsiTheme="majorBidi" w:cstheme="majorBidi"/>
                  <w:sz w:val="18"/>
                  <w:szCs w:val="18"/>
                  <w:lang w:val="en-CA" w:eastAsia="zh-CN"/>
                </w:rPr>
                <w:t>15</w:t>
              </w:r>
            </w:hyperlink>
          </w:p>
        </w:tc>
        <w:tc>
          <w:tcPr>
            <w:tcW w:w="548" w:type="pct"/>
          </w:tcPr>
          <w:p w:rsidR="003D7C36" w:rsidRPr="00244A29" w:rsidRDefault="003D7C36" w:rsidP="00244A29">
            <w:pPr>
              <w:pStyle w:val="Tabletext"/>
              <w:rPr>
                <w:rFonts w:asciiTheme="majorBidi" w:eastAsia="Batang" w:hAnsiTheme="majorBidi" w:cstheme="majorBidi"/>
                <w:color w:val="0000FF"/>
                <w:sz w:val="18"/>
                <w:szCs w:val="18"/>
                <w:u w:val="single"/>
                <w:lang w:val="en-CA" w:eastAsia="zh-CN"/>
              </w:rPr>
            </w:pPr>
            <w:r w:rsidRPr="00244A29">
              <w:rPr>
                <w:rFonts w:asciiTheme="majorBidi" w:hAnsiTheme="majorBidi" w:cstheme="majorBidi"/>
                <w:sz w:val="18"/>
                <w:szCs w:val="18"/>
                <w:lang w:val="en-CA"/>
              </w:rPr>
              <w:t xml:space="preserve">Document </w:t>
            </w:r>
            <w:hyperlink r:id="rId28" w:history="1">
              <w:r w:rsidRPr="00244A29">
                <w:rPr>
                  <w:rStyle w:val="Hyperlink"/>
                  <w:rFonts w:asciiTheme="majorBidi" w:eastAsia="Batang" w:hAnsiTheme="majorBidi" w:cstheme="majorBidi"/>
                  <w:sz w:val="18"/>
                  <w:szCs w:val="18"/>
                  <w:lang w:val="en-CA" w:eastAsia="ja-JP"/>
                </w:rPr>
                <w:t>IMT-2020/</w:t>
              </w:r>
              <w:r w:rsidRPr="00244A29">
                <w:rPr>
                  <w:rStyle w:val="Hyperlink"/>
                  <w:rFonts w:asciiTheme="majorBidi" w:eastAsia="Batang" w:hAnsiTheme="majorBidi" w:cstheme="majorBidi"/>
                  <w:sz w:val="18"/>
                  <w:szCs w:val="18"/>
                  <w:lang w:val="en-CA" w:eastAsia="zh-CN"/>
                </w:rPr>
                <w:t>16</w:t>
              </w:r>
            </w:hyperlink>
          </w:p>
        </w:tc>
        <w:tc>
          <w:tcPr>
            <w:tcW w:w="689"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29" w:history="1">
              <w:r w:rsidRPr="00244A29">
                <w:rPr>
                  <w:rStyle w:val="Hyperlink"/>
                  <w:rFonts w:asciiTheme="majorBidi" w:eastAsia="Batang" w:hAnsiTheme="majorBidi" w:cstheme="majorBidi"/>
                  <w:sz w:val="18"/>
                  <w:szCs w:val="18"/>
                  <w:lang w:val="en-CA" w:eastAsia="ja-JP"/>
                </w:rPr>
                <w:t>IMT-2020/</w:t>
              </w:r>
              <w:r w:rsidRPr="00244A29">
                <w:rPr>
                  <w:rStyle w:val="Hyperlink"/>
                  <w:rFonts w:asciiTheme="majorBidi" w:eastAsia="Batang" w:hAnsiTheme="majorBidi" w:cstheme="majorBidi"/>
                  <w:sz w:val="18"/>
                  <w:szCs w:val="18"/>
                  <w:lang w:val="en-CA" w:eastAsia="zh-CN"/>
                </w:rPr>
                <w:t>17</w:t>
              </w:r>
            </w:hyperlink>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30" w:history="1">
              <w:r w:rsidRPr="00244A29">
                <w:rPr>
                  <w:rStyle w:val="Hyperlink"/>
                  <w:rFonts w:asciiTheme="majorBidi" w:eastAsia="Batang" w:hAnsiTheme="majorBidi" w:cstheme="majorBidi"/>
                  <w:sz w:val="18"/>
                  <w:szCs w:val="18"/>
                  <w:lang w:val="en-CA" w:eastAsia="ja-JP"/>
                </w:rPr>
                <w:t>IMT-2020/</w:t>
              </w:r>
              <w:r w:rsidRPr="00244A29">
                <w:rPr>
                  <w:rStyle w:val="Hyperlink"/>
                  <w:rFonts w:asciiTheme="majorBidi" w:eastAsia="Batang" w:hAnsiTheme="majorBidi" w:cstheme="majorBidi"/>
                  <w:sz w:val="18"/>
                  <w:szCs w:val="18"/>
                  <w:lang w:val="en-CA" w:eastAsia="zh-CN"/>
                </w:rPr>
                <w:t>18</w:t>
              </w:r>
            </w:hyperlink>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31" w:history="1">
              <w:r w:rsidRPr="00244A29">
                <w:rPr>
                  <w:rStyle w:val="Hyperlink"/>
                  <w:rFonts w:asciiTheme="majorBidi" w:eastAsia="Batang" w:hAnsiTheme="majorBidi" w:cstheme="majorBidi"/>
                  <w:sz w:val="18"/>
                  <w:szCs w:val="18"/>
                  <w:lang w:val="en-CA" w:eastAsia="ja-JP"/>
                </w:rPr>
                <w:t>IMT-2020/</w:t>
              </w:r>
              <w:r w:rsidRPr="00244A29">
                <w:rPr>
                  <w:rStyle w:val="Hyperlink"/>
                  <w:rFonts w:asciiTheme="majorBidi" w:eastAsia="Batang" w:hAnsiTheme="majorBidi" w:cstheme="majorBidi"/>
                  <w:sz w:val="18"/>
                  <w:szCs w:val="18"/>
                  <w:lang w:val="en-CA" w:eastAsia="zh-CN"/>
                </w:rPr>
                <w:t>19</w:t>
              </w:r>
            </w:hyperlink>
          </w:p>
        </w:tc>
      </w:tr>
      <w:tr w:rsidR="003D7C36" w:rsidRPr="00244A29" w:rsidTr="00244A29">
        <w:trPr>
          <w:jc w:val="center"/>
        </w:trPr>
        <w:tc>
          <w:tcPr>
            <w:tcW w:w="774"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Complete submission?</w:t>
            </w:r>
          </w:p>
        </w:tc>
        <w:tc>
          <w:tcPr>
            <w:tcW w:w="578"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Yes</w:t>
            </w:r>
          </w:p>
        </w:tc>
        <w:tc>
          <w:tcPr>
            <w:tcW w:w="556"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Yes</w:t>
            </w:r>
          </w:p>
        </w:tc>
        <w:tc>
          <w:tcPr>
            <w:tcW w:w="580"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Yes</w:t>
            </w:r>
          </w:p>
        </w:tc>
        <w:tc>
          <w:tcPr>
            <w:tcW w:w="548"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Yes</w:t>
            </w:r>
          </w:p>
        </w:tc>
        <w:tc>
          <w:tcPr>
            <w:tcW w:w="689"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Determination Pending</w:t>
            </w:r>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Determination Pending</w:t>
            </w:r>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Determination Pending</w:t>
            </w:r>
          </w:p>
        </w:tc>
      </w:tr>
      <w:tr w:rsidR="003D7C36" w:rsidRPr="00244A29" w:rsidTr="00244A29">
        <w:trPr>
          <w:jc w:val="center"/>
        </w:trPr>
        <w:tc>
          <w:tcPr>
            <w:tcW w:w="774"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Classification / Technology label</w:t>
            </w:r>
          </w:p>
        </w:tc>
        <w:tc>
          <w:tcPr>
            <w:tcW w:w="578"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SRITT: </w:t>
            </w:r>
          </w:p>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NR component RIT and </w:t>
            </w:r>
            <w:r w:rsidRPr="00244A29">
              <w:rPr>
                <w:rFonts w:asciiTheme="majorBidi" w:hAnsiTheme="majorBidi" w:cstheme="majorBidi"/>
                <w:sz w:val="18"/>
                <w:szCs w:val="18"/>
                <w:lang w:val="en-CA"/>
              </w:rPr>
              <w:br/>
              <w:t>E-UTRA/LTE component RIT</w:t>
            </w:r>
          </w:p>
        </w:tc>
        <w:tc>
          <w:tcPr>
            <w:tcW w:w="556"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RIT</w:t>
            </w:r>
          </w:p>
        </w:tc>
        <w:tc>
          <w:tcPr>
            <w:tcW w:w="580"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RIT</w:t>
            </w:r>
          </w:p>
        </w:tc>
        <w:tc>
          <w:tcPr>
            <w:tcW w:w="548"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RIT</w:t>
            </w:r>
          </w:p>
        </w:tc>
        <w:tc>
          <w:tcPr>
            <w:tcW w:w="689"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SRIT: </w:t>
            </w:r>
            <w:r w:rsidRPr="00244A29">
              <w:rPr>
                <w:rFonts w:asciiTheme="majorBidi" w:hAnsiTheme="majorBidi" w:cstheme="majorBidi"/>
                <w:sz w:val="18"/>
                <w:szCs w:val="18"/>
                <w:lang w:val="en-CA"/>
              </w:rPr>
              <w:br/>
              <w:t xml:space="preserve">“DECT-2020 NR” component RIT and </w:t>
            </w:r>
            <w:r w:rsidRPr="00244A29">
              <w:rPr>
                <w:rFonts w:asciiTheme="majorBidi" w:hAnsiTheme="majorBidi" w:cstheme="majorBidi"/>
                <w:sz w:val="18"/>
                <w:szCs w:val="18"/>
                <w:lang w:val="en-CA"/>
              </w:rPr>
              <w:br/>
              <w:t>“3GPP 5G NR” component RIT</w:t>
            </w:r>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RIT</w:t>
            </w:r>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RIT</w:t>
            </w:r>
          </w:p>
        </w:tc>
      </w:tr>
      <w:tr w:rsidR="003D7C36" w:rsidRPr="00244A29" w:rsidTr="00244A29">
        <w:trPr>
          <w:jc w:val="center"/>
        </w:trPr>
        <w:tc>
          <w:tcPr>
            <w:tcW w:w="774"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WP 5D Observations</w:t>
            </w:r>
          </w:p>
        </w:tc>
        <w:tc>
          <w:tcPr>
            <w:tcW w:w="578" w:type="pct"/>
          </w:tcPr>
          <w:p w:rsidR="003D7C36" w:rsidRPr="00244A29" w:rsidRDefault="003D7C36" w:rsidP="00244A29">
            <w:pPr>
              <w:pStyle w:val="Tabletext"/>
              <w:rPr>
                <w:rFonts w:asciiTheme="majorBidi" w:eastAsia="Batang" w:hAnsiTheme="majorBidi" w:cstheme="majorBidi"/>
                <w:color w:val="0000FF"/>
                <w:sz w:val="18"/>
                <w:szCs w:val="18"/>
                <w:u w:val="single"/>
                <w:lang w:val="en-CA" w:eastAsia="zh-CN"/>
              </w:rPr>
            </w:pPr>
            <w:r w:rsidRPr="00244A29">
              <w:rPr>
                <w:rFonts w:asciiTheme="majorBidi" w:hAnsiTheme="majorBidi" w:cstheme="majorBidi"/>
                <w:sz w:val="18"/>
                <w:szCs w:val="18"/>
                <w:lang w:val="en-CA"/>
              </w:rPr>
              <w:t xml:space="preserve">Document </w:t>
            </w:r>
            <w:hyperlink r:id="rId32" w:history="1">
              <w:r w:rsidRPr="00244A29">
                <w:rPr>
                  <w:rStyle w:val="Hyperlink"/>
                  <w:rFonts w:asciiTheme="majorBidi" w:eastAsia="Batang" w:hAnsiTheme="majorBidi" w:cstheme="majorBidi"/>
                  <w:sz w:val="18"/>
                  <w:szCs w:val="18"/>
                  <w:lang w:val="en-CA" w:eastAsia="zh-CN"/>
                </w:rPr>
                <w:t>IMT-2020/23</w:t>
              </w:r>
            </w:hyperlink>
          </w:p>
        </w:tc>
        <w:tc>
          <w:tcPr>
            <w:tcW w:w="556"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33" w:history="1">
              <w:r w:rsidRPr="00244A29">
                <w:rPr>
                  <w:rStyle w:val="Hyperlink"/>
                  <w:rFonts w:asciiTheme="majorBidi" w:eastAsia="Batang" w:hAnsiTheme="majorBidi" w:cstheme="majorBidi"/>
                  <w:sz w:val="18"/>
                  <w:szCs w:val="18"/>
                  <w:lang w:val="en-CA" w:eastAsia="zh-CN"/>
                </w:rPr>
                <w:t>IMT-2020/23</w:t>
              </w:r>
            </w:hyperlink>
          </w:p>
        </w:tc>
        <w:tc>
          <w:tcPr>
            <w:tcW w:w="580"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34" w:history="1">
              <w:r w:rsidRPr="00244A29">
                <w:rPr>
                  <w:rStyle w:val="Hyperlink"/>
                  <w:rFonts w:asciiTheme="majorBidi" w:hAnsiTheme="majorBidi" w:cstheme="majorBidi"/>
                  <w:sz w:val="18"/>
                  <w:szCs w:val="18"/>
                  <w:lang w:val="en-CA" w:eastAsia="ja-JP"/>
                </w:rPr>
                <w:t>IMT-2020/24</w:t>
              </w:r>
            </w:hyperlink>
          </w:p>
        </w:tc>
        <w:tc>
          <w:tcPr>
            <w:tcW w:w="548"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35" w:history="1">
              <w:r w:rsidRPr="00244A29">
                <w:rPr>
                  <w:rStyle w:val="Hyperlink"/>
                  <w:rFonts w:asciiTheme="majorBidi" w:hAnsiTheme="majorBidi" w:cstheme="majorBidi"/>
                  <w:sz w:val="18"/>
                  <w:szCs w:val="18"/>
                  <w:lang w:val="en-CA" w:eastAsia="ja-JP"/>
                </w:rPr>
                <w:t>IMT-2020/25</w:t>
              </w:r>
            </w:hyperlink>
          </w:p>
        </w:tc>
        <w:tc>
          <w:tcPr>
            <w:tcW w:w="689"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r w:rsidRPr="00244A29">
              <w:rPr>
                <w:rFonts w:asciiTheme="majorBidi" w:hAnsiTheme="majorBidi" w:cstheme="majorBidi"/>
                <w:sz w:val="18"/>
                <w:szCs w:val="18"/>
                <w:lang w:val="en-CA"/>
              </w:rPr>
              <w:br/>
            </w:r>
            <w:hyperlink r:id="rId36" w:history="1">
              <w:r w:rsidRPr="00244A29">
                <w:rPr>
                  <w:rStyle w:val="Hyperlink"/>
                  <w:rFonts w:asciiTheme="majorBidi" w:hAnsiTheme="majorBidi" w:cstheme="majorBidi"/>
                  <w:sz w:val="18"/>
                  <w:szCs w:val="18"/>
                  <w:lang w:val="en-CA" w:eastAsia="ja-JP"/>
                </w:rPr>
                <w:t>IMT-2020/26</w:t>
              </w:r>
            </w:hyperlink>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37" w:history="1">
              <w:r w:rsidRPr="00244A29">
                <w:rPr>
                  <w:rStyle w:val="Hyperlink"/>
                  <w:rFonts w:asciiTheme="majorBidi" w:hAnsiTheme="majorBidi" w:cstheme="majorBidi"/>
                  <w:sz w:val="18"/>
                  <w:szCs w:val="18"/>
                  <w:lang w:val="en-CA" w:eastAsia="ja-JP"/>
                </w:rPr>
                <w:t>IMT-2020/27</w:t>
              </w:r>
            </w:hyperlink>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38" w:history="1">
              <w:r w:rsidRPr="00244A29">
                <w:rPr>
                  <w:rStyle w:val="Hyperlink"/>
                  <w:rFonts w:asciiTheme="majorBidi" w:hAnsiTheme="majorBidi" w:cstheme="majorBidi"/>
                  <w:sz w:val="18"/>
                  <w:szCs w:val="18"/>
                  <w:lang w:val="en-CA" w:eastAsia="ja-JP"/>
                </w:rPr>
                <w:t>IMT-2020/28</w:t>
              </w:r>
            </w:hyperlink>
          </w:p>
        </w:tc>
      </w:tr>
      <w:tr w:rsidR="003D7C36" w:rsidRPr="00244A29" w:rsidTr="00244A29">
        <w:trPr>
          <w:jc w:val="center"/>
        </w:trPr>
        <w:tc>
          <w:tcPr>
            <w:tcW w:w="774"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10 Sep 2019 updates</w:t>
            </w:r>
          </w:p>
        </w:tc>
        <w:tc>
          <w:tcPr>
            <w:tcW w:w="578" w:type="pct"/>
          </w:tcPr>
          <w:p w:rsidR="003D7C36" w:rsidRPr="00244A29" w:rsidRDefault="003D7C36" w:rsidP="00244A29">
            <w:pPr>
              <w:pStyle w:val="Tabletext"/>
              <w:rPr>
                <w:rFonts w:asciiTheme="majorBidi" w:hAnsiTheme="majorBidi" w:cstheme="majorBidi"/>
                <w:sz w:val="18"/>
                <w:szCs w:val="18"/>
                <w:lang w:val="en-CA"/>
              </w:rPr>
            </w:pPr>
          </w:p>
        </w:tc>
        <w:tc>
          <w:tcPr>
            <w:tcW w:w="556" w:type="pct"/>
          </w:tcPr>
          <w:p w:rsidR="003D7C36" w:rsidRPr="00244A29" w:rsidRDefault="003D7C36" w:rsidP="00244A29">
            <w:pPr>
              <w:pStyle w:val="Tabletext"/>
              <w:rPr>
                <w:rFonts w:asciiTheme="majorBidi" w:hAnsiTheme="majorBidi" w:cstheme="majorBidi"/>
                <w:sz w:val="18"/>
                <w:szCs w:val="18"/>
                <w:lang w:val="en-CA"/>
              </w:rPr>
            </w:pPr>
          </w:p>
        </w:tc>
        <w:tc>
          <w:tcPr>
            <w:tcW w:w="580" w:type="pct"/>
          </w:tcPr>
          <w:p w:rsidR="003D7C36" w:rsidRPr="00244A29" w:rsidRDefault="003D7C36" w:rsidP="00244A29">
            <w:pPr>
              <w:pStyle w:val="Tabletext"/>
              <w:rPr>
                <w:rFonts w:asciiTheme="majorBidi" w:hAnsiTheme="majorBidi" w:cstheme="majorBidi"/>
                <w:sz w:val="18"/>
                <w:szCs w:val="18"/>
                <w:lang w:val="en-CA"/>
              </w:rPr>
            </w:pPr>
          </w:p>
        </w:tc>
        <w:tc>
          <w:tcPr>
            <w:tcW w:w="548" w:type="pct"/>
          </w:tcPr>
          <w:p w:rsidR="003D7C36" w:rsidRPr="00244A29" w:rsidRDefault="003D7C36" w:rsidP="00244A29">
            <w:pPr>
              <w:pStyle w:val="Tabletext"/>
              <w:rPr>
                <w:rFonts w:asciiTheme="majorBidi" w:hAnsiTheme="majorBidi" w:cstheme="majorBidi"/>
                <w:sz w:val="18"/>
                <w:szCs w:val="18"/>
                <w:lang w:val="en-CA"/>
              </w:rPr>
            </w:pPr>
          </w:p>
        </w:tc>
        <w:tc>
          <w:tcPr>
            <w:tcW w:w="689"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39" w:history="1">
              <w:r w:rsidRPr="00244A29">
                <w:rPr>
                  <w:rStyle w:val="Hyperlink"/>
                  <w:rFonts w:asciiTheme="majorBidi" w:hAnsiTheme="majorBidi" w:cstheme="majorBidi"/>
                  <w:sz w:val="18"/>
                  <w:szCs w:val="18"/>
                  <w:lang w:val="en-CA" w:eastAsia="ja-JP"/>
                </w:rPr>
                <w:t>5D/1299</w:t>
              </w:r>
            </w:hyperlink>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40" w:history="1">
              <w:r w:rsidRPr="00244A29">
                <w:rPr>
                  <w:rStyle w:val="Hyperlink"/>
                  <w:rFonts w:asciiTheme="majorBidi" w:hAnsiTheme="majorBidi" w:cstheme="majorBidi"/>
                  <w:sz w:val="18"/>
                  <w:szCs w:val="18"/>
                  <w:lang w:val="en-CA" w:eastAsia="ja-JP"/>
                </w:rPr>
                <w:t>5D/1300</w:t>
              </w:r>
            </w:hyperlink>
          </w:p>
        </w:tc>
        <w:tc>
          <w:tcPr>
            <w:tcW w:w="637" w:type="pct"/>
          </w:tcPr>
          <w:p w:rsidR="003D7C36" w:rsidRPr="00244A29" w:rsidRDefault="003D7C36" w:rsidP="00244A29">
            <w:pPr>
              <w:pStyle w:val="Tabletext"/>
              <w:rPr>
                <w:rFonts w:asciiTheme="majorBidi" w:hAnsiTheme="majorBidi" w:cstheme="majorBidi"/>
                <w:sz w:val="18"/>
                <w:szCs w:val="18"/>
                <w:lang w:val="en-CA"/>
              </w:rPr>
            </w:pPr>
            <w:r w:rsidRPr="00244A29">
              <w:rPr>
                <w:rFonts w:asciiTheme="majorBidi" w:hAnsiTheme="majorBidi" w:cstheme="majorBidi"/>
                <w:sz w:val="18"/>
                <w:szCs w:val="18"/>
                <w:lang w:val="en-CA"/>
              </w:rPr>
              <w:t xml:space="preserve">Document </w:t>
            </w:r>
            <w:hyperlink r:id="rId41" w:history="1">
              <w:r w:rsidRPr="00244A29">
                <w:rPr>
                  <w:rStyle w:val="Hyperlink"/>
                  <w:rFonts w:asciiTheme="majorBidi" w:hAnsiTheme="majorBidi" w:cstheme="majorBidi"/>
                  <w:sz w:val="18"/>
                  <w:szCs w:val="18"/>
                  <w:lang w:val="en-CA" w:eastAsia="ja-JP"/>
                </w:rPr>
                <w:t>5D/1301</w:t>
              </w:r>
            </w:hyperlink>
          </w:p>
        </w:tc>
      </w:tr>
    </w:tbl>
    <w:p w:rsidR="003D7C36" w:rsidRPr="00244A29" w:rsidRDefault="003D7C36" w:rsidP="00244A29">
      <w:pPr>
        <w:pStyle w:val="Tablefin"/>
        <w:rPr>
          <w:sz w:val="12"/>
          <w:szCs w:val="12"/>
        </w:rPr>
      </w:pPr>
    </w:p>
    <w:p w:rsidR="003D7C36" w:rsidRPr="002B7498" w:rsidRDefault="003D7C36" w:rsidP="00244A29">
      <w:pPr>
        <w:pStyle w:val="Heading2"/>
        <w:rPr>
          <w:lang w:val="en-CA"/>
        </w:rPr>
      </w:pPr>
      <w:r w:rsidRPr="002B7498">
        <w:rPr>
          <w:lang w:val="en-CA"/>
        </w:rPr>
        <w:t>6.3</w:t>
      </w:r>
      <w:r w:rsidRPr="002B7498">
        <w:rPr>
          <w:lang w:val="en-CA"/>
        </w:rPr>
        <w:tab/>
      </w:r>
      <w:r w:rsidRPr="00244A29">
        <w:t>CEG</w:t>
      </w:r>
      <w:r w:rsidRPr="002B7498">
        <w:rPr>
          <w:lang w:val="en-CA"/>
        </w:rPr>
        <w:t xml:space="preserve"> Members</w:t>
      </w:r>
    </w:p>
    <w:p w:rsidR="003D7C36" w:rsidRDefault="003D7C36" w:rsidP="00244A29">
      <w:pPr>
        <w:rPr>
          <w:lang w:val="en-CA"/>
        </w:rPr>
      </w:pPr>
      <w:r w:rsidRPr="002B7498">
        <w:rPr>
          <w:lang w:val="en-CA"/>
        </w:rPr>
        <w:t>The CEG’s members are shown in Table 6.3.1</w:t>
      </w:r>
      <w:r>
        <w:rPr>
          <w:lang w:val="en-CA"/>
        </w:rPr>
        <w:t>, as are the responsibilities each accepted</w:t>
      </w:r>
      <w:r w:rsidRPr="002B7498">
        <w:rPr>
          <w:lang w:val="en-CA"/>
        </w:rPr>
        <w:t xml:space="preserve">. </w:t>
      </w:r>
    </w:p>
    <w:p w:rsidR="003D7C36" w:rsidRPr="00F0392D" w:rsidRDefault="003D7C36" w:rsidP="003D7C36">
      <w:pPr>
        <w:rPr>
          <w:lang w:val="en-CA"/>
        </w:rPr>
        <w:sectPr w:rsidR="003D7C36" w:rsidRPr="00F0392D" w:rsidSect="004623FB">
          <w:headerReference w:type="default" r:id="rId42"/>
          <w:footerReference w:type="default" r:id="rId43"/>
          <w:footerReference w:type="first" r:id="rId44"/>
          <w:pgSz w:w="11907" w:h="16834"/>
          <w:pgMar w:top="1418" w:right="1134" w:bottom="1418" w:left="1134" w:header="720" w:footer="720" w:gutter="0"/>
          <w:paperSrc w:first="15" w:other="15"/>
          <w:pgNumType w:fmt="numberInDash"/>
          <w:cols w:space="720"/>
          <w:titlePg/>
        </w:sectPr>
      </w:pPr>
    </w:p>
    <w:p w:rsidR="003D7C36" w:rsidRPr="002B7498" w:rsidRDefault="003D7C36" w:rsidP="00244A29">
      <w:pPr>
        <w:pStyle w:val="TableNo"/>
        <w:rPr>
          <w:lang w:val="en-CA"/>
        </w:rPr>
      </w:pPr>
      <w:bookmarkStart w:id="10" w:name="_Ref253158847"/>
      <w:r w:rsidRPr="00244A29">
        <w:t>Table</w:t>
      </w:r>
      <w:bookmarkEnd w:id="10"/>
      <w:r w:rsidRPr="002B7498">
        <w:rPr>
          <w:lang w:val="en-CA"/>
        </w:rPr>
        <w:t xml:space="preserve"> 6.3.1</w:t>
      </w:r>
    </w:p>
    <w:p w:rsidR="003D7C36" w:rsidRPr="002B7498" w:rsidRDefault="003D7C36" w:rsidP="003D7C36">
      <w:pPr>
        <w:pStyle w:val="Tabletitle"/>
        <w:rPr>
          <w:lang w:val="en-CA"/>
        </w:rPr>
      </w:pPr>
      <w:r w:rsidRPr="002B7498">
        <w:rPr>
          <w:lang w:val="en-CA"/>
        </w:rPr>
        <w:t>Matrix of Responsibilities</w:t>
      </w:r>
    </w:p>
    <w:p w:rsidR="003D7C36" w:rsidRPr="00737596" w:rsidRDefault="003D7C36" w:rsidP="00737596">
      <w:pPr>
        <w:pStyle w:val="Headingb"/>
        <w:spacing w:before="360"/>
        <w:rPr>
          <w:lang w:val="en-GB"/>
        </w:rPr>
      </w:pPr>
      <w:r w:rsidRPr="00737596">
        <w:rPr>
          <w:lang w:val="en-GB"/>
        </w:rPr>
        <w:t>Technical performance requirements (TPRs) to evaluate for IMT-2020</w:t>
      </w:r>
    </w:p>
    <w:p w:rsidR="003D7C36" w:rsidRPr="002B7498" w:rsidRDefault="003D7C36" w:rsidP="00244A29">
      <w:pPr>
        <w:pStyle w:val="Figure"/>
        <w:rPr>
          <w:lang w:val="en-CA"/>
        </w:rPr>
      </w:pPr>
      <w:r>
        <w:rPr>
          <w:noProof/>
          <w:lang w:eastAsia="zh-CN"/>
        </w:rPr>
        <w:drawing>
          <wp:inline distT="0" distB="0" distL="0" distR="0" wp14:anchorId="2AB8B3B4" wp14:editId="0AD2C7A7">
            <wp:extent cx="8809990" cy="3277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861003" cy="3296980"/>
                    </a:xfrm>
                    <a:prstGeom prst="rect">
                      <a:avLst/>
                    </a:prstGeom>
                    <a:noFill/>
                  </pic:spPr>
                </pic:pic>
              </a:graphicData>
            </a:graphic>
          </wp:inline>
        </w:drawing>
      </w:r>
    </w:p>
    <w:p w:rsidR="003D7C36" w:rsidRDefault="00244A29" w:rsidP="00244A29">
      <w:pPr>
        <w:pStyle w:val="Tablelegend"/>
        <w:rPr>
          <w:lang w:val="en-CA"/>
        </w:rPr>
      </w:pPr>
      <w:r w:rsidRPr="002B7498">
        <w:rPr>
          <w:lang w:val="en-CA"/>
        </w:rPr>
        <w:t>NOTE</w:t>
      </w:r>
      <w:r>
        <w:rPr>
          <w:lang w:val="en-CA"/>
        </w:rPr>
        <w:t xml:space="preserve"> </w:t>
      </w:r>
      <w:r w:rsidR="003D7C36">
        <w:rPr>
          <w:lang w:val="en-CA"/>
        </w:rPr>
        <w:t>1: F</w:t>
      </w:r>
      <w:r w:rsidR="003D7C36" w:rsidRPr="002B7498">
        <w:rPr>
          <w:lang w:val="en-CA"/>
        </w:rPr>
        <w:t xml:space="preserve">or each test environment (5 in all), up to 3 </w:t>
      </w:r>
      <w:r w:rsidR="003D7C36">
        <w:rPr>
          <w:lang w:val="en-CA"/>
        </w:rPr>
        <w:t xml:space="preserve">evaluation </w:t>
      </w:r>
      <w:r w:rsidR="003D7C36" w:rsidRPr="002B7498">
        <w:rPr>
          <w:lang w:val="en-CA"/>
        </w:rPr>
        <w:t xml:space="preserve">configurations </w:t>
      </w:r>
      <w:r w:rsidR="003D7C36">
        <w:rPr>
          <w:lang w:val="en-CA"/>
        </w:rPr>
        <w:t xml:space="preserve">could be </w:t>
      </w:r>
      <w:r w:rsidR="003D7C36" w:rsidRPr="002B7498">
        <w:rPr>
          <w:lang w:val="en-CA"/>
        </w:rPr>
        <w:t xml:space="preserve">specified, </w:t>
      </w:r>
      <w:r w:rsidR="003D7C36">
        <w:rPr>
          <w:lang w:val="en-CA"/>
        </w:rPr>
        <w:t xml:space="preserve">but only </w:t>
      </w:r>
      <w:r w:rsidR="003D7C36" w:rsidRPr="002B7498">
        <w:rPr>
          <w:lang w:val="en-CA"/>
        </w:rPr>
        <w:t>1</w:t>
      </w:r>
      <w:r w:rsidR="003D7C36">
        <w:rPr>
          <w:lang w:val="en-CA"/>
        </w:rPr>
        <w:t xml:space="preserve"> for candidate to pass (and 1 for each IEG to evaluate)</w:t>
      </w:r>
      <w:r>
        <w:rPr>
          <w:lang w:val="en-CA"/>
        </w:rPr>
        <w:t>.</w:t>
      </w:r>
    </w:p>
    <w:p w:rsidR="003D7C36" w:rsidRDefault="00244A29" w:rsidP="00244A29">
      <w:pPr>
        <w:pStyle w:val="Tablelegend"/>
        <w:rPr>
          <w:lang w:val="en-CA"/>
        </w:rPr>
      </w:pPr>
      <w:r>
        <w:rPr>
          <w:lang w:val="en-CA"/>
        </w:rPr>
        <w:t xml:space="preserve">NOTE </w:t>
      </w:r>
      <w:r w:rsidR="003D7C36">
        <w:rPr>
          <w:lang w:val="en-CA"/>
        </w:rPr>
        <w:t xml:space="preserve">2: Simulations conducted by the CEG academic partners – </w:t>
      </w:r>
      <w:r w:rsidR="003D7C36" w:rsidRPr="00094F86">
        <w:rPr>
          <w:lang w:val="en-US"/>
        </w:rPr>
        <w:t>Institut national de recherche scientifique</w:t>
      </w:r>
      <w:r w:rsidR="003D7C36">
        <w:rPr>
          <w:lang w:val="en-CA"/>
        </w:rPr>
        <w:t xml:space="preserve"> (INRS) and University of Toronto</w:t>
      </w:r>
      <w:r>
        <w:rPr>
          <w:lang w:val="en-CA"/>
        </w:rPr>
        <w:t>.</w:t>
      </w:r>
    </w:p>
    <w:p w:rsidR="009479A1" w:rsidRDefault="009479A1" w:rsidP="003D7C36">
      <w:pPr>
        <w:tabs>
          <w:tab w:val="clear" w:pos="1134"/>
          <w:tab w:val="clear" w:pos="1871"/>
          <w:tab w:val="clear" w:pos="2268"/>
        </w:tabs>
        <w:overflowPunct/>
        <w:autoSpaceDE/>
        <w:autoSpaceDN/>
        <w:adjustRightInd/>
        <w:spacing w:before="0"/>
        <w:textAlignment w:val="auto"/>
        <w:rPr>
          <w:lang w:val="en-CA"/>
        </w:rPr>
      </w:pPr>
    </w:p>
    <w:p w:rsidR="009479A1" w:rsidRDefault="009479A1" w:rsidP="003D7C36">
      <w:pPr>
        <w:tabs>
          <w:tab w:val="clear" w:pos="1134"/>
          <w:tab w:val="clear" w:pos="1871"/>
          <w:tab w:val="clear" w:pos="2268"/>
        </w:tabs>
        <w:overflowPunct/>
        <w:autoSpaceDE/>
        <w:autoSpaceDN/>
        <w:adjustRightInd/>
        <w:spacing w:before="0"/>
        <w:textAlignment w:val="auto"/>
        <w:rPr>
          <w:lang w:val="en-CA"/>
        </w:rPr>
        <w:sectPr w:rsidR="009479A1" w:rsidSect="004623FB">
          <w:footerReference w:type="default" r:id="rId46"/>
          <w:headerReference w:type="first" r:id="rId47"/>
          <w:footerReference w:type="first" r:id="rId48"/>
          <w:pgSz w:w="16834" w:h="11907" w:orient="landscape"/>
          <w:pgMar w:top="1134" w:right="1418" w:bottom="1134" w:left="1418" w:header="720" w:footer="720" w:gutter="0"/>
          <w:paperSrc w:first="15" w:other="15"/>
          <w:pgNumType w:fmt="numberInDash"/>
          <w:cols w:space="720"/>
          <w:titlePg/>
          <w:docGrid w:linePitch="326"/>
        </w:sectPr>
      </w:pPr>
    </w:p>
    <w:p w:rsidR="003D7C36" w:rsidRPr="008962B8" w:rsidRDefault="003D7C36" w:rsidP="009479A1">
      <w:pPr>
        <w:pStyle w:val="PartNo"/>
        <w:rPr>
          <w:lang w:val="en-CA"/>
        </w:rPr>
      </w:pPr>
      <w:r w:rsidRPr="008962B8">
        <w:rPr>
          <w:lang w:val="en-CA"/>
        </w:rPr>
        <w:t>Part II</w:t>
      </w:r>
    </w:p>
    <w:p w:rsidR="003D7C36" w:rsidRPr="002B7498" w:rsidRDefault="003D7C36" w:rsidP="003D7C36">
      <w:pPr>
        <w:pStyle w:val="Parttitle"/>
        <w:rPr>
          <w:lang w:val="en-CA"/>
        </w:rPr>
      </w:pPr>
      <w:r w:rsidRPr="002B7498">
        <w:rPr>
          <w:lang w:val="en-CA"/>
        </w:rPr>
        <w:t>Technical aspects of the work of the Independent Evaluation Group</w:t>
      </w:r>
    </w:p>
    <w:p w:rsidR="003D7C36" w:rsidRDefault="009479A1" w:rsidP="009479A1">
      <w:pPr>
        <w:pStyle w:val="Heading1"/>
        <w:rPr>
          <w:lang w:val="en-CA"/>
        </w:rPr>
      </w:pPr>
      <w:r>
        <w:rPr>
          <w:lang w:val="en-CA"/>
        </w:rPr>
        <w:t>A)</w:t>
      </w:r>
      <w:r>
        <w:rPr>
          <w:lang w:val="en-CA"/>
        </w:rPr>
        <w:tab/>
      </w:r>
      <w:r w:rsidR="003D7C36" w:rsidRPr="009479A1">
        <w:t>What</w:t>
      </w:r>
      <w:r w:rsidR="003D7C36" w:rsidRPr="00277FA5">
        <w:rPr>
          <w:lang w:val="en-CA"/>
        </w:rPr>
        <w:t xml:space="preserve"> candidate technologies or portions of the candidate technologies this IEG is or might anticipate evaluating?</w:t>
      </w:r>
    </w:p>
    <w:p w:rsidR="003D7C36" w:rsidRPr="009479A1" w:rsidRDefault="003D7C36" w:rsidP="009479A1">
      <w:pPr>
        <w:pStyle w:val="Heading1"/>
      </w:pPr>
      <w:r w:rsidRPr="009479A1">
        <w:t>7</w:t>
      </w:r>
      <w:r w:rsidR="009479A1">
        <w:tab/>
      </w:r>
      <w:r w:rsidRPr="009479A1">
        <w:t>Technologies evaluated by the CEG</w:t>
      </w:r>
    </w:p>
    <w:p w:rsidR="003D7C36" w:rsidRPr="00874144" w:rsidRDefault="003D7C36" w:rsidP="003D7C36">
      <w:pPr>
        <w:pStyle w:val="TableNo"/>
        <w:spacing w:before="120" w:after="0"/>
        <w:jc w:val="left"/>
        <w:rPr>
          <w:sz w:val="24"/>
          <w:szCs w:val="24"/>
          <w:lang w:val="en-CA"/>
        </w:rPr>
      </w:pPr>
      <w:r w:rsidRPr="00874144">
        <w:rPr>
          <w:caps w:val="0"/>
          <w:sz w:val="24"/>
          <w:szCs w:val="24"/>
          <w:lang w:val="en-CA"/>
        </w:rPr>
        <w:t>Notes to Table 7.1</w:t>
      </w:r>
      <w:r w:rsidR="005C3062">
        <w:rPr>
          <w:caps w:val="0"/>
          <w:sz w:val="24"/>
          <w:szCs w:val="24"/>
          <w:lang w:val="en-CA"/>
        </w:rPr>
        <w:t>.</w:t>
      </w:r>
    </w:p>
    <w:p w:rsidR="003D7C36" w:rsidRPr="001A3CC6" w:rsidRDefault="00737596" w:rsidP="00737596">
      <w:pPr>
        <w:pStyle w:val="Note"/>
        <w:rPr>
          <w:lang w:eastAsia="zh-CN"/>
        </w:rPr>
      </w:pPr>
      <w:r w:rsidRPr="001A3CC6">
        <w:rPr>
          <w:lang w:eastAsia="zh-CN"/>
        </w:rPr>
        <w:t xml:space="preserve">NOTE </w:t>
      </w:r>
      <w:r w:rsidR="003D7C36" w:rsidRPr="001A3CC6">
        <w:rPr>
          <w:lang w:eastAsia="zh-CN"/>
        </w:rPr>
        <w:t xml:space="preserve">1 – As illustrated in the table above, the CEG will evaluate both the SRIT and the RIT submitted by 3GPP. It is the CEG’s understanding that such evaluation applies to the candidates from China and Korea, so no separate activity is foreseen on those two submissions. </w:t>
      </w:r>
    </w:p>
    <w:p w:rsidR="003D7C36" w:rsidRDefault="00737596" w:rsidP="00737596">
      <w:pPr>
        <w:pStyle w:val="Note"/>
        <w:rPr>
          <w:lang w:eastAsia="zh-CN"/>
        </w:rPr>
      </w:pPr>
      <w:r w:rsidRPr="00C37777">
        <w:rPr>
          <w:lang w:val="en-CA"/>
        </w:rPr>
        <w:t xml:space="preserve">NOTE </w:t>
      </w:r>
      <w:r w:rsidR="003D7C36" w:rsidRPr="00C37777">
        <w:rPr>
          <w:lang w:val="en-CA"/>
        </w:rPr>
        <w:t xml:space="preserve">2 – </w:t>
      </w:r>
      <w:r w:rsidR="003D7C36" w:rsidRPr="001A3CC6">
        <w:rPr>
          <w:lang w:eastAsia="zh-CN"/>
        </w:rPr>
        <w:t>Further, the CEG intends to evaluate the submissions from TSDSI and ETSI (TC DECT)/DECT FORUM (though in the case of the latter, it will be only the DECT component RIT, as the CEG’s assumption is that the 3GPP evaluation will apply to the 3GPP component). Finally, time permitting, the CEG will also evaluate the candidate submission from Nufront.</w:t>
      </w:r>
    </w:p>
    <w:p w:rsidR="009479A1" w:rsidRDefault="009479A1" w:rsidP="00737596">
      <w:pPr>
        <w:pStyle w:val="Note"/>
        <w:rPr>
          <w:lang w:eastAsia="zh-CN"/>
        </w:rPr>
      </w:pPr>
    </w:p>
    <w:p w:rsidR="009479A1" w:rsidRPr="00C37777" w:rsidRDefault="009479A1" w:rsidP="003D7C36">
      <w:pPr>
        <w:tabs>
          <w:tab w:val="clear" w:pos="1134"/>
          <w:tab w:val="clear" w:pos="1871"/>
          <w:tab w:val="clear" w:pos="2268"/>
        </w:tabs>
        <w:overflowPunct/>
        <w:autoSpaceDE/>
        <w:autoSpaceDN/>
        <w:adjustRightInd/>
        <w:textAlignment w:val="auto"/>
        <w:rPr>
          <w:szCs w:val="24"/>
          <w:lang w:val="en-CA"/>
        </w:rPr>
      </w:pPr>
    </w:p>
    <w:p w:rsidR="009479A1" w:rsidRDefault="009479A1" w:rsidP="003D7C36">
      <w:pPr>
        <w:pStyle w:val="TableNo"/>
        <w:spacing w:before="120" w:after="0"/>
        <w:rPr>
          <w:sz w:val="24"/>
          <w:szCs w:val="24"/>
          <w:lang w:val="en-CA"/>
        </w:rPr>
        <w:sectPr w:rsidR="009479A1" w:rsidSect="009479A1">
          <w:pgSz w:w="11907" w:h="16834"/>
          <w:pgMar w:top="1418" w:right="1134" w:bottom="1418" w:left="1134" w:header="720" w:footer="720" w:gutter="0"/>
          <w:paperSrc w:first="15" w:other="15"/>
          <w:pgNumType w:fmt="numberInDash"/>
          <w:cols w:space="720"/>
          <w:titlePg/>
          <w:docGrid w:linePitch="326"/>
        </w:sectPr>
      </w:pPr>
    </w:p>
    <w:p w:rsidR="003D7C36" w:rsidRDefault="003D7C36" w:rsidP="009479A1">
      <w:pPr>
        <w:pStyle w:val="TableNo"/>
        <w:spacing w:before="440"/>
        <w:rPr>
          <w:lang w:val="en-CA"/>
        </w:rPr>
      </w:pPr>
      <w:r>
        <w:rPr>
          <w:lang w:val="en-CA"/>
        </w:rPr>
        <w:t>Table 7.1</w:t>
      </w:r>
    </w:p>
    <w:p w:rsidR="003D7C36" w:rsidRDefault="003D7C36" w:rsidP="009479A1">
      <w:pPr>
        <w:pStyle w:val="Tabletitle"/>
        <w:rPr>
          <w:lang w:val="en-CA"/>
        </w:rPr>
      </w:pPr>
      <w:r>
        <w:rPr>
          <w:lang w:val="en-CA"/>
        </w:rPr>
        <w:t xml:space="preserve">CEG </w:t>
      </w:r>
      <w:r w:rsidRPr="009479A1">
        <w:t>intention</w:t>
      </w:r>
      <w:r>
        <w:rPr>
          <w:lang w:val="en-CA"/>
        </w:rPr>
        <w:t xml:space="preserve"> to evaluate technologies or parts thereof</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1242"/>
        <w:gridCol w:w="1248"/>
        <w:gridCol w:w="2473"/>
        <w:gridCol w:w="2409"/>
        <w:gridCol w:w="1276"/>
        <w:gridCol w:w="1561"/>
        <w:gridCol w:w="1234"/>
      </w:tblGrid>
      <w:tr w:rsidR="003D7C36" w:rsidRPr="009479A1" w:rsidTr="009479A1">
        <w:trPr>
          <w:trHeight w:val="238"/>
          <w:jc w:val="center"/>
        </w:trPr>
        <w:tc>
          <w:tcPr>
            <w:tcW w:w="5000" w:type="pct"/>
            <w:gridSpan w:val="8"/>
          </w:tcPr>
          <w:p w:rsidR="003D7C36" w:rsidRPr="009479A1" w:rsidRDefault="003D7C36" w:rsidP="009479A1">
            <w:pPr>
              <w:pStyle w:val="Tablehead"/>
              <w:rPr>
                <w:rFonts w:eastAsia="SimSun"/>
                <w:sz w:val="18"/>
                <w:szCs w:val="18"/>
                <w:lang w:val="en-US" w:eastAsia="zh-CN"/>
              </w:rPr>
            </w:pPr>
            <w:r w:rsidRPr="009479A1">
              <w:rPr>
                <w:rFonts w:eastAsia="SimSun"/>
                <w:sz w:val="18"/>
                <w:szCs w:val="18"/>
                <w:lang w:val="en-US" w:eastAsia="zh-CN"/>
              </w:rPr>
              <w:t>IMT-2020 SUBMISSION (document number in parentheses)</w:t>
            </w:r>
          </w:p>
        </w:tc>
      </w:tr>
      <w:tr w:rsidR="009479A1" w:rsidRPr="00A105FB" w:rsidTr="00737596">
        <w:trPr>
          <w:trHeight w:val="238"/>
          <w:jc w:val="center"/>
        </w:trPr>
        <w:tc>
          <w:tcPr>
            <w:tcW w:w="910" w:type="pct"/>
            <w:vMerge w:val="restart"/>
          </w:tcPr>
          <w:p w:rsidR="003D7C36" w:rsidRPr="009479A1" w:rsidRDefault="003D7C36" w:rsidP="009479A1">
            <w:pPr>
              <w:pStyle w:val="Tablehead"/>
              <w:rPr>
                <w:rFonts w:eastAsia="SimSun"/>
                <w:sz w:val="18"/>
                <w:szCs w:val="18"/>
                <w:lang w:val="en-US" w:eastAsia="zh-CN"/>
              </w:rPr>
            </w:pPr>
          </w:p>
        </w:tc>
        <w:tc>
          <w:tcPr>
            <w:tcW w:w="890" w:type="pct"/>
            <w:gridSpan w:val="2"/>
          </w:tcPr>
          <w:p w:rsidR="003D7C36" w:rsidRPr="009479A1" w:rsidRDefault="003D7C36" w:rsidP="009479A1">
            <w:pPr>
              <w:pStyle w:val="Tablehead"/>
              <w:rPr>
                <w:rFonts w:eastAsia="SimSun"/>
                <w:sz w:val="18"/>
                <w:szCs w:val="18"/>
                <w:lang w:val="fr-FR" w:eastAsia="zh-CN"/>
              </w:rPr>
            </w:pPr>
            <w:r w:rsidRPr="009479A1">
              <w:rPr>
                <w:rFonts w:eastAsia="SimSun"/>
                <w:sz w:val="18"/>
                <w:szCs w:val="18"/>
                <w:lang w:val="fr-FR" w:eastAsia="zh-CN"/>
              </w:rPr>
              <w:t>3GPP</w:t>
            </w:r>
          </w:p>
        </w:tc>
        <w:tc>
          <w:tcPr>
            <w:tcW w:w="884" w:type="pct"/>
            <w:vMerge w:val="restart"/>
          </w:tcPr>
          <w:p w:rsidR="003D7C36" w:rsidRPr="009479A1" w:rsidRDefault="003D7C36" w:rsidP="00A105FB">
            <w:pPr>
              <w:pStyle w:val="Tablehead"/>
              <w:rPr>
                <w:rFonts w:eastAsia="SimSun"/>
                <w:sz w:val="18"/>
                <w:szCs w:val="18"/>
                <w:lang w:val="fr-FR" w:eastAsia="zh-CN"/>
              </w:rPr>
            </w:pPr>
            <w:r w:rsidRPr="009479A1">
              <w:rPr>
                <w:rFonts w:eastAsia="SimSun"/>
                <w:sz w:val="18"/>
                <w:szCs w:val="18"/>
                <w:lang w:val="fr-FR" w:eastAsia="zh-CN"/>
              </w:rPr>
              <w:t>CHINA</w:t>
            </w:r>
            <w:r w:rsidR="00A105FB">
              <w:rPr>
                <w:rFonts w:eastAsia="SimSun"/>
                <w:sz w:val="18"/>
                <w:szCs w:val="18"/>
                <w:lang w:val="fr-FR" w:eastAsia="zh-CN"/>
              </w:rPr>
              <w:br/>
            </w:r>
            <w:r w:rsidRPr="009479A1">
              <w:rPr>
                <w:rFonts w:eastAsia="SimSun"/>
                <w:sz w:val="18"/>
                <w:szCs w:val="18"/>
                <w:lang w:val="fr-FR" w:eastAsia="zh-CN"/>
              </w:rPr>
              <w:t>(#15)</w:t>
            </w:r>
          </w:p>
        </w:tc>
        <w:tc>
          <w:tcPr>
            <w:tcW w:w="861" w:type="pct"/>
            <w:vMerge w:val="restart"/>
          </w:tcPr>
          <w:p w:rsidR="003D7C36" w:rsidRPr="009479A1" w:rsidRDefault="003D7C36" w:rsidP="00A105FB">
            <w:pPr>
              <w:pStyle w:val="Tablehead"/>
              <w:rPr>
                <w:rFonts w:eastAsia="SimSun"/>
                <w:sz w:val="18"/>
                <w:szCs w:val="18"/>
                <w:lang w:val="fr-FR" w:eastAsia="zh-CN"/>
              </w:rPr>
            </w:pPr>
            <w:r w:rsidRPr="009479A1">
              <w:rPr>
                <w:rFonts w:eastAsia="SimSun"/>
                <w:sz w:val="18"/>
                <w:szCs w:val="18"/>
                <w:lang w:val="fr-FR" w:eastAsia="zh-CN"/>
              </w:rPr>
              <w:t>KOREA</w:t>
            </w:r>
            <w:r w:rsidR="00A105FB">
              <w:rPr>
                <w:rFonts w:eastAsia="SimSun"/>
                <w:sz w:val="18"/>
                <w:szCs w:val="18"/>
                <w:lang w:val="fr-FR" w:eastAsia="zh-CN"/>
              </w:rPr>
              <w:br/>
            </w:r>
            <w:r w:rsidRPr="009479A1">
              <w:rPr>
                <w:rFonts w:eastAsia="SimSun"/>
                <w:sz w:val="18"/>
                <w:szCs w:val="18"/>
                <w:lang w:val="fr-FR" w:eastAsia="zh-CN"/>
              </w:rPr>
              <w:t>(#16)</w:t>
            </w:r>
          </w:p>
        </w:tc>
        <w:tc>
          <w:tcPr>
            <w:tcW w:w="456" w:type="pct"/>
            <w:vMerge w:val="restart"/>
          </w:tcPr>
          <w:p w:rsidR="003D7C36" w:rsidRPr="009479A1" w:rsidRDefault="003D7C36" w:rsidP="00A105FB">
            <w:pPr>
              <w:pStyle w:val="Tablehead"/>
              <w:rPr>
                <w:rFonts w:eastAsia="SimSun"/>
                <w:sz w:val="18"/>
                <w:szCs w:val="18"/>
                <w:lang w:val="fr-FR" w:eastAsia="zh-CN"/>
              </w:rPr>
            </w:pPr>
            <w:r w:rsidRPr="009479A1">
              <w:rPr>
                <w:rFonts w:eastAsia="SimSun"/>
                <w:sz w:val="18"/>
                <w:szCs w:val="18"/>
                <w:lang w:val="fr-FR" w:eastAsia="zh-CN"/>
              </w:rPr>
              <w:t>TSDSI</w:t>
            </w:r>
            <w:r w:rsidR="00A105FB">
              <w:rPr>
                <w:rFonts w:eastAsia="SimSun"/>
                <w:sz w:val="18"/>
                <w:szCs w:val="18"/>
                <w:lang w:val="fr-FR" w:eastAsia="zh-CN"/>
              </w:rPr>
              <w:br/>
            </w:r>
            <w:r w:rsidRPr="009479A1">
              <w:rPr>
                <w:rFonts w:eastAsia="SimSun"/>
                <w:sz w:val="18"/>
                <w:szCs w:val="18"/>
                <w:lang w:val="fr-FR" w:eastAsia="zh-CN"/>
              </w:rPr>
              <w:t>(#19)</w:t>
            </w:r>
          </w:p>
        </w:tc>
        <w:tc>
          <w:tcPr>
            <w:tcW w:w="558" w:type="pct"/>
            <w:vMerge w:val="restart"/>
          </w:tcPr>
          <w:p w:rsidR="003D7C36" w:rsidRPr="009479A1" w:rsidRDefault="003D7C36" w:rsidP="009479A1">
            <w:pPr>
              <w:pStyle w:val="Tablehead"/>
              <w:rPr>
                <w:rFonts w:eastAsia="SimSun"/>
                <w:sz w:val="18"/>
                <w:szCs w:val="18"/>
                <w:lang w:val="fr-FR" w:eastAsia="zh-CN"/>
              </w:rPr>
            </w:pPr>
            <w:r w:rsidRPr="009479A1">
              <w:rPr>
                <w:rFonts w:eastAsia="SimSun"/>
                <w:sz w:val="18"/>
                <w:szCs w:val="18"/>
                <w:lang w:val="fr-FR" w:eastAsia="zh-CN"/>
              </w:rPr>
              <w:t>ETSI-DECT (#17)</w:t>
            </w:r>
          </w:p>
        </w:tc>
        <w:tc>
          <w:tcPr>
            <w:tcW w:w="441" w:type="pct"/>
            <w:vMerge w:val="restart"/>
          </w:tcPr>
          <w:p w:rsidR="003D7C36" w:rsidRPr="009479A1" w:rsidRDefault="003D7C36" w:rsidP="009479A1">
            <w:pPr>
              <w:pStyle w:val="Tablehead"/>
              <w:rPr>
                <w:rFonts w:eastAsia="SimSun"/>
                <w:sz w:val="18"/>
                <w:szCs w:val="18"/>
                <w:lang w:val="fr-FR" w:eastAsia="zh-CN"/>
              </w:rPr>
            </w:pPr>
            <w:r w:rsidRPr="009479A1">
              <w:rPr>
                <w:rFonts w:eastAsia="SimSun"/>
                <w:sz w:val="18"/>
                <w:szCs w:val="18"/>
                <w:lang w:val="fr-FR" w:eastAsia="zh-CN"/>
              </w:rPr>
              <w:t>Nufront (#18)</w:t>
            </w:r>
          </w:p>
        </w:tc>
      </w:tr>
      <w:tr w:rsidR="009479A1" w:rsidRPr="00A105FB" w:rsidTr="00737596">
        <w:trPr>
          <w:trHeight w:val="277"/>
          <w:jc w:val="center"/>
        </w:trPr>
        <w:tc>
          <w:tcPr>
            <w:tcW w:w="910" w:type="pct"/>
            <w:vMerge/>
          </w:tcPr>
          <w:p w:rsidR="003D7C36" w:rsidRPr="009479A1" w:rsidRDefault="003D7C36" w:rsidP="009479A1">
            <w:pPr>
              <w:pStyle w:val="Tablehead"/>
              <w:rPr>
                <w:rFonts w:eastAsia="SimSun"/>
                <w:sz w:val="18"/>
                <w:szCs w:val="18"/>
                <w:lang w:val="fr-FR" w:eastAsia="zh-CN"/>
              </w:rPr>
            </w:pPr>
          </w:p>
        </w:tc>
        <w:tc>
          <w:tcPr>
            <w:tcW w:w="444" w:type="pct"/>
          </w:tcPr>
          <w:p w:rsidR="003D7C36" w:rsidRPr="00737596" w:rsidRDefault="00737596" w:rsidP="00737596">
            <w:pPr>
              <w:pStyle w:val="Tablehead"/>
              <w:rPr>
                <w:rFonts w:eastAsia="SimSun"/>
                <w:sz w:val="18"/>
                <w:szCs w:val="18"/>
                <w:lang w:eastAsia="zh-CN"/>
              </w:rPr>
            </w:pPr>
            <w:r w:rsidRPr="00737596">
              <w:rPr>
                <w:rFonts w:eastAsia="SimSun"/>
                <w:sz w:val="18"/>
                <w:szCs w:val="18"/>
                <w:lang w:eastAsia="zh-CN"/>
              </w:rPr>
              <w:t>RIT</w:t>
            </w:r>
            <w:r>
              <w:rPr>
                <w:rFonts w:eastAsia="SimSun"/>
                <w:sz w:val="18"/>
                <w:szCs w:val="18"/>
                <w:lang w:eastAsia="zh-CN"/>
              </w:rPr>
              <w:t xml:space="preserve"> </w:t>
            </w:r>
            <w:r w:rsidR="003D7C36" w:rsidRPr="00737596">
              <w:rPr>
                <w:rFonts w:eastAsia="SimSun"/>
                <w:sz w:val="18"/>
                <w:szCs w:val="18"/>
                <w:lang w:eastAsia="zh-CN"/>
              </w:rPr>
              <w:t>(#14)</w:t>
            </w:r>
          </w:p>
        </w:tc>
        <w:tc>
          <w:tcPr>
            <w:tcW w:w="446" w:type="pct"/>
          </w:tcPr>
          <w:p w:rsidR="003D7C36" w:rsidRPr="00737596" w:rsidRDefault="00737596" w:rsidP="00737596">
            <w:pPr>
              <w:pStyle w:val="Tablehead"/>
              <w:rPr>
                <w:rFonts w:eastAsia="SimSun"/>
                <w:sz w:val="18"/>
                <w:szCs w:val="18"/>
                <w:lang w:eastAsia="zh-CN"/>
              </w:rPr>
            </w:pPr>
            <w:r>
              <w:rPr>
                <w:rFonts w:eastAsia="SimSun"/>
                <w:sz w:val="18"/>
                <w:szCs w:val="18"/>
                <w:lang w:eastAsia="zh-CN"/>
              </w:rPr>
              <w:t xml:space="preserve">SRIT </w:t>
            </w:r>
            <w:r w:rsidR="003D7C36" w:rsidRPr="00737596">
              <w:rPr>
                <w:rFonts w:eastAsia="SimSun"/>
                <w:sz w:val="18"/>
                <w:szCs w:val="18"/>
                <w:lang w:eastAsia="zh-CN"/>
              </w:rPr>
              <w:t>(#13)</w:t>
            </w:r>
          </w:p>
        </w:tc>
        <w:tc>
          <w:tcPr>
            <w:tcW w:w="884" w:type="pct"/>
            <w:vMerge/>
          </w:tcPr>
          <w:p w:rsidR="003D7C36" w:rsidRPr="00737596" w:rsidRDefault="003D7C36" w:rsidP="009479A1">
            <w:pPr>
              <w:pStyle w:val="Tablehead"/>
              <w:rPr>
                <w:rFonts w:eastAsia="SimSun"/>
                <w:sz w:val="18"/>
                <w:szCs w:val="18"/>
                <w:lang w:eastAsia="zh-CN"/>
              </w:rPr>
            </w:pPr>
          </w:p>
        </w:tc>
        <w:tc>
          <w:tcPr>
            <w:tcW w:w="861" w:type="pct"/>
            <w:vMerge/>
          </w:tcPr>
          <w:p w:rsidR="003D7C36" w:rsidRPr="00737596" w:rsidRDefault="003D7C36" w:rsidP="009479A1">
            <w:pPr>
              <w:pStyle w:val="Tablehead"/>
              <w:rPr>
                <w:rFonts w:eastAsia="SimSun"/>
                <w:sz w:val="18"/>
                <w:szCs w:val="18"/>
                <w:lang w:eastAsia="zh-CN"/>
              </w:rPr>
            </w:pPr>
          </w:p>
        </w:tc>
        <w:tc>
          <w:tcPr>
            <w:tcW w:w="456" w:type="pct"/>
            <w:vMerge/>
          </w:tcPr>
          <w:p w:rsidR="003D7C36" w:rsidRPr="00737596" w:rsidRDefault="003D7C36" w:rsidP="009479A1">
            <w:pPr>
              <w:pStyle w:val="Tablehead"/>
              <w:rPr>
                <w:rFonts w:eastAsia="SimSun"/>
                <w:sz w:val="18"/>
                <w:szCs w:val="18"/>
                <w:lang w:eastAsia="zh-CN"/>
              </w:rPr>
            </w:pPr>
          </w:p>
        </w:tc>
        <w:tc>
          <w:tcPr>
            <w:tcW w:w="558" w:type="pct"/>
            <w:vMerge/>
          </w:tcPr>
          <w:p w:rsidR="003D7C36" w:rsidRPr="00737596" w:rsidRDefault="003D7C36" w:rsidP="009479A1">
            <w:pPr>
              <w:pStyle w:val="Tablehead"/>
              <w:rPr>
                <w:rFonts w:eastAsia="SimSun"/>
                <w:sz w:val="18"/>
                <w:szCs w:val="18"/>
                <w:lang w:eastAsia="zh-CN"/>
              </w:rPr>
            </w:pPr>
          </w:p>
        </w:tc>
        <w:tc>
          <w:tcPr>
            <w:tcW w:w="441" w:type="pct"/>
            <w:vMerge/>
          </w:tcPr>
          <w:p w:rsidR="003D7C36" w:rsidRPr="00737596" w:rsidRDefault="003D7C36" w:rsidP="009479A1">
            <w:pPr>
              <w:pStyle w:val="Tablehead"/>
              <w:rPr>
                <w:rFonts w:eastAsia="SimSun"/>
                <w:sz w:val="18"/>
                <w:szCs w:val="18"/>
                <w:lang w:eastAsia="zh-CN"/>
              </w:rPr>
            </w:pPr>
          </w:p>
        </w:tc>
      </w:tr>
      <w:tr w:rsidR="009479A1" w:rsidRPr="009479A1" w:rsidTr="00737596">
        <w:trPr>
          <w:jc w:val="center"/>
        </w:trPr>
        <w:tc>
          <w:tcPr>
            <w:tcW w:w="910" w:type="pct"/>
          </w:tcPr>
          <w:p w:rsidR="003D7C36" w:rsidRPr="009479A1" w:rsidRDefault="00FD70F0" w:rsidP="009479A1">
            <w:pPr>
              <w:pStyle w:val="Tablehead"/>
              <w:jc w:val="left"/>
              <w:rPr>
                <w:rFonts w:eastAsia="SimSun"/>
                <w:sz w:val="18"/>
                <w:szCs w:val="18"/>
                <w:lang w:val="en-US" w:eastAsia="zh-CN"/>
              </w:rPr>
            </w:pPr>
            <w:hyperlink r:id="rId49" w:history="1">
              <w:r w:rsidR="003D7C36" w:rsidRPr="00737596">
                <w:rPr>
                  <w:rStyle w:val="Hyperlink"/>
                  <w:rFonts w:asciiTheme="majorBidi" w:eastAsia="SimSun" w:hAnsiTheme="majorBidi" w:cstheme="majorBidi"/>
                  <w:sz w:val="18"/>
                  <w:szCs w:val="18"/>
                  <w:lang w:eastAsia="zh-CN"/>
                </w:rPr>
                <w:t>Ca</w:t>
              </w:r>
              <w:r w:rsidR="003D7C36" w:rsidRPr="009479A1">
                <w:rPr>
                  <w:rStyle w:val="Hyperlink"/>
                  <w:rFonts w:asciiTheme="majorBidi" w:eastAsia="SimSun" w:hAnsiTheme="majorBidi" w:cstheme="majorBidi"/>
                  <w:sz w:val="18"/>
                  <w:szCs w:val="18"/>
                  <w:lang w:eastAsia="zh-CN"/>
                </w:rPr>
                <w:t>nadian Evaluation Group</w:t>
              </w:r>
            </w:hyperlink>
            <w:r w:rsidR="003D7C36" w:rsidRPr="009479A1">
              <w:rPr>
                <w:rFonts w:eastAsia="SimSun"/>
                <w:color w:val="0000FF"/>
                <w:sz w:val="18"/>
                <w:szCs w:val="18"/>
                <w:u w:val="single"/>
                <w:lang w:eastAsia="zh-CN"/>
              </w:rPr>
              <w:t xml:space="preserve"> (</w:t>
            </w:r>
            <w:hyperlink r:id="rId50" w:tgtFrame="_blank" w:history="1">
              <w:r w:rsidR="003D7C36" w:rsidRPr="009479A1">
                <w:rPr>
                  <w:rStyle w:val="Hyperlink"/>
                  <w:rFonts w:asciiTheme="majorBidi" w:eastAsia="SimSun" w:hAnsiTheme="majorBidi" w:cstheme="majorBidi"/>
                  <w:sz w:val="18"/>
                  <w:szCs w:val="18"/>
                  <w:lang w:eastAsia="zh-CN"/>
                </w:rPr>
                <w:t>CEG web site</w:t>
              </w:r>
            </w:hyperlink>
            <w:r w:rsidR="003D7C36" w:rsidRPr="009479A1">
              <w:rPr>
                <w:rFonts w:eastAsia="SimSun"/>
                <w:color w:val="0000FF"/>
                <w:sz w:val="18"/>
                <w:szCs w:val="18"/>
                <w:u w:val="single"/>
                <w:lang w:eastAsia="zh-CN"/>
              </w:rPr>
              <w:t>)</w:t>
            </w:r>
          </w:p>
        </w:tc>
        <w:tc>
          <w:tcPr>
            <w:tcW w:w="444" w:type="pct"/>
          </w:tcPr>
          <w:p w:rsidR="003D7C36" w:rsidRPr="009479A1" w:rsidRDefault="003D7C36" w:rsidP="009479A1">
            <w:pPr>
              <w:pStyle w:val="Tablehead"/>
              <w:rPr>
                <w:rFonts w:eastAsia="SimSun"/>
                <w:sz w:val="18"/>
                <w:szCs w:val="18"/>
                <w:lang w:val="fr-FR" w:eastAsia="zh-CN"/>
              </w:rPr>
            </w:pPr>
            <w:r w:rsidRPr="009479A1">
              <w:rPr>
                <w:rFonts w:eastAsia="SimSun"/>
                <w:sz w:val="18"/>
                <w:szCs w:val="18"/>
                <w:lang w:eastAsia="zh-CN"/>
              </w:rPr>
              <w:t>Will evaluate</w:t>
            </w:r>
          </w:p>
        </w:tc>
        <w:tc>
          <w:tcPr>
            <w:tcW w:w="446" w:type="pct"/>
          </w:tcPr>
          <w:p w:rsidR="003D7C36" w:rsidRPr="009479A1" w:rsidRDefault="003D7C36" w:rsidP="009479A1">
            <w:pPr>
              <w:pStyle w:val="Tablehead"/>
              <w:rPr>
                <w:rFonts w:eastAsia="SimSun"/>
                <w:sz w:val="18"/>
                <w:szCs w:val="18"/>
                <w:lang w:val="fr-FR" w:eastAsia="zh-CN"/>
              </w:rPr>
            </w:pPr>
            <w:r w:rsidRPr="009479A1">
              <w:rPr>
                <w:rFonts w:eastAsia="SimSun"/>
                <w:sz w:val="18"/>
                <w:szCs w:val="18"/>
                <w:lang w:eastAsia="zh-CN"/>
              </w:rPr>
              <w:t>Will evaluate</w:t>
            </w:r>
          </w:p>
        </w:tc>
        <w:tc>
          <w:tcPr>
            <w:tcW w:w="884" w:type="pct"/>
          </w:tcPr>
          <w:p w:rsidR="003D7C36" w:rsidRPr="009479A1" w:rsidRDefault="003D7C36" w:rsidP="009479A1">
            <w:pPr>
              <w:pStyle w:val="Tablehead"/>
              <w:rPr>
                <w:rFonts w:eastAsia="SimSun"/>
                <w:sz w:val="18"/>
                <w:szCs w:val="18"/>
                <w:lang w:val="en-US" w:eastAsia="zh-CN"/>
              </w:rPr>
            </w:pPr>
            <w:r w:rsidRPr="009479A1">
              <w:rPr>
                <w:rFonts w:eastAsia="SimSun"/>
                <w:sz w:val="18"/>
                <w:szCs w:val="18"/>
                <w:lang w:eastAsia="zh-CN"/>
              </w:rPr>
              <w:t>Not evaluate (because WP 5D has determined that the 3GPP evaluation applies to this candidate, too)</w:t>
            </w:r>
            <w:r w:rsidR="009479A1">
              <w:rPr>
                <w:rFonts w:eastAsia="SimSun"/>
                <w:sz w:val="18"/>
                <w:szCs w:val="18"/>
                <w:lang w:eastAsia="zh-CN"/>
              </w:rPr>
              <w:br/>
            </w:r>
            <w:r w:rsidRPr="009479A1">
              <w:rPr>
                <w:rFonts w:eastAsia="SimSun"/>
                <w:sz w:val="18"/>
                <w:szCs w:val="18"/>
                <w:lang w:eastAsia="zh-CN"/>
              </w:rPr>
              <w:t>See Note 1</w:t>
            </w:r>
          </w:p>
        </w:tc>
        <w:tc>
          <w:tcPr>
            <w:tcW w:w="861" w:type="pct"/>
          </w:tcPr>
          <w:p w:rsidR="003D7C36" w:rsidRPr="009479A1" w:rsidRDefault="003D7C36" w:rsidP="009479A1">
            <w:pPr>
              <w:pStyle w:val="Tablehead"/>
              <w:rPr>
                <w:rFonts w:eastAsia="SimSun"/>
                <w:sz w:val="18"/>
                <w:szCs w:val="18"/>
                <w:lang w:val="en-US" w:eastAsia="zh-CN"/>
              </w:rPr>
            </w:pPr>
            <w:r w:rsidRPr="009479A1">
              <w:rPr>
                <w:rFonts w:eastAsia="SimSun"/>
                <w:sz w:val="18"/>
                <w:szCs w:val="18"/>
                <w:lang w:eastAsia="zh-CN"/>
              </w:rPr>
              <w:t>Not evaluate (because WP 5D has determined that the 3GPP evaluation applies to this candidate, too)</w:t>
            </w:r>
            <w:r w:rsidR="009479A1">
              <w:rPr>
                <w:rFonts w:eastAsia="SimSun"/>
                <w:sz w:val="18"/>
                <w:szCs w:val="18"/>
                <w:lang w:eastAsia="zh-CN"/>
              </w:rPr>
              <w:br/>
            </w:r>
            <w:r w:rsidRPr="009479A1">
              <w:rPr>
                <w:rFonts w:eastAsia="SimSun"/>
                <w:sz w:val="18"/>
                <w:szCs w:val="18"/>
                <w:lang w:eastAsia="zh-CN"/>
              </w:rPr>
              <w:t>See Note 1</w:t>
            </w:r>
          </w:p>
        </w:tc>
        <w:tc>
          <w:tcPr>
            <w:tcW w:w="456" w:type="pct"/>
          </w:tcPr>
          <w:p w:rsidR="003D7C36" w:rsidRPr="009479A1" w:rsidRDefault="003D7C36" w:rsidP="009479A1">
            <w:pPr>
              <w:pStyle w:val="Tablehead"/>
              <w:rPr>
                <w:rFonts w:eastAsia="SimSun"/>
                <w:sz w:val="18"/>
                <w:szCs w:val="18"/>
                <w:lang w:eastAsia="zh-CN"/>
              </w:rPr>
            </w:pPr>
            <w:r w:rsidRPr="009479A1">
              <w:rPr>
                <w:rFonts w:eastAsia="SimSun"/>
                <w:sz w:val="18"/>
                <w:szCs w:val="18"/>
                <w:lang w:eastAsia="zh-CN"/>
              </w:rPr>
              <w:t>Partial evaluation</w:t>
            </w:r>
            <w:r w:rsidR="009479A1">
              <w:rPr>
                <w:rFonts w:eastAsia="SimSun"/>
                <w:sz w:val="18"/>
                <w:szCs w:val="18"/>
                <w:lang w:eastAsia="zh-CN"/>
              </w:rPr>
              <w:br/>
            </w:r>
            <w:r w:rsidRPr="009479A1">
              <w:rPr>
                <w:rFonts w:eastAsia="SimSun"/>
                <w:sz w:val="18"/>
                <w:szCs w:val="18"/>
                <w:lang w:eastAsia="zh-CN"/>
              </w:rPr>
              <w:t>See Note 2</w:t>
            </w:r>
          </w:p>
        </w:tc>
        <w:tc>
          <w:tcPr>
            <w:tcW w:w="558" w:type="pct"/>
          </w:tcPr>
          <w:p w:rsidR="003D7C36" w:rsidRPr="009479A1" w:rsidRDefault="003D7C36" w:rsidP="00A105FB">
            <w:pPr>
              <w:pStyle w:val="Tablehead"/>
              <w:rPr>
                <w:rFonts w:eastAsia="SimSun"/>
                <w:sz w:val="18"/>
                <w:szCs w:val="18"/>
                <w:lang w:val="en-US" w:eastAsia="zh-CN"/>
              </w:rPr>
            </w:pPr>
            <w:r w:rsidRPr="009479A1">
              <w:rPr>
                <w:rFonts w:eastAsia="SimSun"/>
                <w:sz w:val="18"/>
                <w:szCs w:val="18"/>
                <w:lang w:eastAsia="zh-CN"/>
              </w:rPr>
              <w:t>Partial evaluation (only</w:t>
            </w:r>
            <w:r w:rsidR="00A105FB">
              <w:rPr>
                <w:rFonts w:eastAsia="SimSun"/>
                <w:sz w:val="18"/>
                <w:szCs w:val="18"/>
                <w:lang w:eastAsia="zh-CN"/>
              </w:rPr>
              <w:t> </w:t>
            </w:r>
            <w:r w:rsidRPr="009479A1">
              <w:rPr>
                <w:rFonts w:eastAsia="SimSun"/>
                <w:sz w:val="18"/>
                <w:szCs w:val="18"/>
                <w:lang w:eastAsia="zh-CN"/>
              </w:rPr>
              <w:t>the DECT component RIT)</w:t>
            </w:r>
            <w:r w:rsidR="009479A1">
              <w:rPr>
                <w:rFonts w:eastAsia="SimSun"/>
                <w:sz w:val="18"/>
                <w:szCs w:val="18"/>
                <w:lang w:eastAsia="zh-CN"/>
              </w:rPr>
              <w:br/>
            </w:r>
            <w:r w:rsidRPr="009479A1">
              <w:rPr>
                <w:rFonts w:eastAsia="SimSun"/>
                <w:sz w:val="18"/>
                <w:szCs w:val="18"/>
                <w:lang w:eastAsia="zh-CN"/>
              </w:rPr>
              <w:t>See Note 2</w:t>
            </w:r>
          </w:p>
        </w:tc>
        <w:tc>
          <w:tcPr>
            <w:tcW w:w="441" w:type="pct"/>
          </w:tcPr>
          <w:p w:rsidR="003D7C36" w:rsidRPr="009479A1" w:rsidRDefault="003D7C36" w:rsidP="009479A1">
            <w:pPr>
              <w:pStyle w:val="Tablehead"/>
              <w:rPr>
                <w:rFonts w:eastAsia="SimSun"/>
                <w:sz w:val="18"/>
                <w:szCs w:val="18"/>
                <w:lang w:eastAsia="zh-CN"/>
              </w:rPr>
            </w:pPr>
            <w:r w:rsidRPr="009479A1">
              <w:rPr>
                <w:rFonts w:eastAsia="SimSun"/>
                <w:sz w:val="18"/>
                <w:szCs w:val="18"/>
                <w:lang w:eastAsia="zh-CN"/>
              </w:rPr>
              <w:t>Partial evaluation</w:t>
            </w:r>
            <w:r w:rsidR="009479A1">
              <w:rPr>
                <w:rFonts w:eastAsia="SimSun"/>
                <w:sz w:val="18"/>
                <w:szCs w:val="18"/>
                <w:lang w:eastAsia="zh-CN"/>
              </w:rPr>
              <w:br/>
            </w:r>
            <w:r w:rsidRPr="009479A1">
              <w:rPr>
                <w:rFonts w:eastAsia="SimSun"/>
                <w:sz w:val="18"/>
                <w:szCs w:val="18"/>
                <w:lang w:eastAsia="zh-CN"/>
              </w:rPr>
              <w:t>See Note 2</w:t>
            </w: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b/>
                <w:bCs/>
                <w:color w:val="0000FF"/>
                <w:sz w:val="18"/>
                <w:szCs w:val="18"/>
                <w:lang w:eastAsia="zh-CN"/>
              </w:rPr>
            </w:pPr>
            <w:r w:rsidRPr="009479A1">
              <w:rPr>
                <w:b/>
                <w:bCs/>
                <w:sz w:val="18"/>
                <w:szCs w:val="18"/>
              </w:rPr>
              <w:t>Parameters via Inspection</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Bandwidth</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hAnsiTheme="majorBidi" w:cstheme="majorBidi"/>
                <w:color w:val="0000FF"/>
                <w:sz w:val="18"/>
                <w:szCs w:val="18"/>
                <w:lang w:eastAsia="zh-CN"/>
              </w:rPr>
            </w:pPr>
            <w:r w:rsidRPr="009479A1">
              <w:rPr>
                <w:rFonts w:asciiTheme="majorBidi" w:hAnsiTheme="majorBidi" w:cstheme="majorBidi"/>
                <w:color w:val="0000FF"/>
                <w:sz w:val="18"/>
                <w:szCs w:val="18"/>
                <w:lang w:eastAsia="zh-CN"/>
              </w:rPr>
              <w:t>Energy Efficiency</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Spectrum</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Services</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b/>
                <w:bCs/>
                <w:color w:val="0000FF"/>
                <w:sz w:val="18"/>
                <w:szCs w:val="18"/>
              </w:rPr>
            </w:pPr>
            <w:r w:rsidRPr="009479A1">
              <w:rPr>
                <w:b/>
                <w:bCs/>
                <w:sz w:val="18"/>
                <w:szCs w:val="18"/>
              </w:rPr>
              <w:t>Parameters via Analysis</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u w:val="single"/>
                <w:lang w:val="en-US" w:eastAsia="zh-CN"/>
              </w:rPr>
            </w:pPr>
            <w:r w:rsidRPr="009479A1">
              <w:rPr>
                <w:rFonts w:asciiTheme="majorBidi" w:eastAsia="SimSun" w:hAnsiTheme="majorBidi" w:cstheme="majorBidi"/>
                <w:color w:val="0000FF"/>
                <w:sz w:val="18"/>
                <w:szCs w:val="18"/>
                <w:u w:val="single"/>
                <w:lang w:val="en-US" w:eastAsia="zh-CN"/>
              </w:rPr>
              <w:t>Peak data rate</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u w:val="single"/>
                <w:lang w:val="en-US" w:eastAsia="zh-CN"/>
              </w:rPr>
            </w:pPr>
            <w:r w:rsidRPr="009479A1">
              <w:rPr>
                <w:rFonts w:asciiTheme="majorBidi" w:eastAsia="SimSun" w:hAnsiTheme="majorBidi" w:cstheme="majorBidi"/>
                <w:color w:val="0000FF"/>
                <w:sz w:val="18"/>
                <w:szCs w:val="18"/>
                <w:u w:val="single"/>
                <w:lang w:val="en-US" w:eastAsia="zh-CN"/>
              </w:rPr>
              <w:t>Peak spectral efficiency</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User experienced data rate</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Area traffic capacity</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884" w:type="pct"/>
          </w:tcPr>
          <w:p w:rsidR="003D7C36" w:rsidRPr="009479A1" w:rsidRDefault="003D7C36" w:rsidP="009479A1">
            <w:pPr>
              <w:pStyle w:val="Tabletext"/>
              <w:jc w:val="center"/>
              <w:rPr>
                <w:rFonts w:asciiTheme="majorBidi" w:eastAsia="SimSun" w:hAnsiTheme="majorBidi" w:cstheme="majorBidi"/>
                <w:sz w:val="18"/>
                <w:szCs w:val="18"/>
                <w:lang w:val="fr-FR"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val="fr-FR"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val="fr-FR"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val="fr-FR"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val="fr-FR"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Latency (UP and CP)</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val="fr-FR"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val="fr-FR"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val="fr-FR"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val="fr-FR"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val="fr-FR"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Mobility interruption time</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b/>
                <w:bCs/>
                <w:sz w:val="18"/>
                <w:szCs w:val="18"/>
              </w:rPr>
            </w:pPr>
            <w:r w:rsidRPr="009479A1">
              <w:rPr>
                <w:b/>
                <w:bCs/>
                <w:sz w:val="18"/>
                <w:szCs w:val="18"/>
              </w:rPr>
              <w:t>Parameters via Simulation</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Average spectral efficiency</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5% spectral efficiency</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Mobility</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Reliability</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r w:rsidR="009479A1" w:rsidRPr="009479A1" w:rsidTr="00737596">
        <w:trPr>
          <w:jc w:val="center"/>
        </w:trPr>
        <w:tc>
          <w:tcPr>
            <w:tcW w:w="910" w:type="pct"/>
          </w:tcPr>
          <w:p w:rsidR="003D7C36" w:rsidRPr="009479A1" w:rsidRDefault="003D7C36" w:rsidP="009479A1">
            <w:pPr>
              <w:pStyle w:val="Tabletext"/>
              <w:rPr>
                <w:rFonts w:asciiTheme="majorBidi" w:eastAsia="SimSun" w:hAnsiTheme="majorBidi" w:cstheme="majorBidi"/>
                <w:color w:val="0000FF"/>
                <w:sz w:val="18"/>
                <w:szCs w:val="18"/>
              </w:rPr>
            </w:pPr>
            <w:r w:rsidRPr="009479A1">
              <w:rPr>
                <w:rFonts w:asciiTheme="majorBidi" w:eastAsia="SimSun" w:hAnsiTheme="majorBidi" w:cstheme="majorBidi"/>
                <w:color w:val="0000FF"/>
                <w:sz w:val="18"/>
                <w:szCs w:val="18"/>
              </w:rPr>
              <w:t>Connection density</w:t>
            </w:r>
          </w:p>
        </w:tc>
        <w:tc>
          <w:tcPr>
            <w:tcW w:w="444" w:type="pct"/>
          </w:tcPr>
          <w:p w:rsidR="003D7C36" w:rsidRPr="009479A1" w:rsidRDefault="003D7C36" w:rsidP="009479A1">
            <w:pPr>
              <w:pStyle w:val="Tabletext"/>
              <w:jc w:val="center"/>
              <w:rPr>
                <w:rFonts w:asciiTheme="majorBidi" w:eastAsia="SimSun" w:hAnsiTheme="majorBidi" w:cstheme="majorBidi"/>
                <w:sz w:val="18"/>
                <w:szCs w:val="18"/>
                <w:lang w:eastAsia="zh-CN"/>
              </w:rPr>
            </w:pPr>
            <w:r w:rsidRPr="009479A1">
              <w:rPr>
                <w:rFonts w:asciiTheme="majorBidi" w:eastAsia="SimSun" w:hAnsiTheme="majorBidi" w:cstheme="majorBidi"/>
                <w:sz w:val="18"/>
                <w:szCs w:val="18"/>
                <w:lang w:eastAsia="zh-CN"/>
              </w:rPr>
              <w:sym w:font="Wingdings 2" w:char="F050"/>
            </w:r>
          </w:p>
        </w:tc>
        <w:tc>
          <w:tcPr>
            <w:tcW w:w="44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84"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86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56"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558"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c>
          <w:tcPr>
            <w:tcW w:w="441" w:type="pct"/>
          </w:tcPr>
          <w:p w:rsidR="003D7C36" w:rsidRPr="009479A1" w:rsidRDefault="003D7C36" w:rsidP="009479A1">
            <w:pPr>
              <w:pStyle w:val="Tabletext"/>
              <w:jc w:val="center"/>
              <w:rPr>
                <w:rFonts w:asciiTheme="majorBidi" w:eastAsia="SimSun" w:hAnsiTheme="majorBidi" w:cstheme="majorBidi"/>
                <w:sz w:val="18"/>
                <w:szCs w:val="18"/>
                <w:lang w:eastAsia="zh-CN"/>
              </w:rPr>
            </w:pPr>
          </w:p>
        </w:tc>
      </w:tr>
    </w:tbl>
    <w:p w:rsidR="003D7C36" w:rsidRPr="00551196" w:rsidRDefault="003D7C36" w:rsidP="003D7C36">
      <w:pPr>
        <w:pStyle w:val="Tabletext"/>
        <w:rPr>
          <w:lang w:val="en-CA"/>
        </w:rPr>
      </w:pPr>
    </w:p>
    <w:p w:rsidR="003D7C36" w:rsidRDefault="003D7C36" w:rsidP="003D7C36">
      <w:pPr>
        <w:pStyle w:val="Heading1"/>
        <w:spacing w:before="240" w:after="60"/>
        <w:ind w:left="0" w:firstLine="0"/>
        <w:sectPr w:rsidR="003D7C36" w:rsidSect="009479A1">
          <w:pgSz w:w="16834" w:h="11907" w:orient="landscape"/>
          <w:pgMar w:top="1134" w:right="1418" w:bottom="1134" w:left="1418" w:header="720" w:footer="720" w:gutter="0"/>
          <w:paperSrc w:first="15" w:other="15"/>
          <w:pgNumType w:fmt="numberInDash"/>
          <w:cols w:space="720"/>
          <w:titlePg/>
          <w:docGrid w:linePitch="326"/>
        </w:sectPr>
      </w:pPr>
    </w:p>
    <w:p w:rsidR="003D7C36" w:rsidRDefault="003D7C36" w:rsidP="00A105FB">
      <w:pPr>
        <w:pStyle w:val="Heading1"/>
        <w:spacing w:before="240" w:after="60"/>
        <w:rPr>
          <w:szCs w:val="24"/>
          <w:lang w:val="en-CA"/>
        </w:rPr>
      </w:pPr>
      <w:r w:rsidRPr="005660A1">
        <w:rPr>
          <w:szCs w:val="24"/>
          <w:lang w:val="en-CA"/>
        </w:rPr>
        <w:t>B</w:t>
      </w:r>
      <w:r w:rsidR="00A105FB">
        <w:rPr>
          <w:szCs w:val="24"/>
          <w:lang w:val="en-CA"/>
        </w:rPr>
        <w:t>)</w:t>
      </w:r>
      <w:r w:rsidR="00A105FB">
        <w:rPr>
          <w:szCs w:val="24"/>
          <w:lang w:val="en-CA"/>
        </w:rPr>
        <w:tab/>
      </w:r>
      <w:r w:rsidRPr="00493770">
        <w:rPr>
          <w:szCs w:val="24"/>
          <w:lang w:val="en-CA"/>
        </w:rPr>
        <w:t>Confirmation of utilization of the ITU-R evaluation guidelines in Report ITU</w:t>
      </w:r>
      <w:r>
        <w:rPr>
          <w:szCs w:val="24"/>
          <w:lang w:val="en-CA"/>
        </w:rPr>
        <w:t>-</w:t>
      </w:r>
      <w:r w:rsidRPr="00493770">
        <w:rPr>
          <w:szCs w:val="24"/>
          <w:lang w:val="en-CA"/>
        </w:rPr>
        <w:t>R M.2412</w:t>
      </w:r>
    </w:p>
    <w:p w:rsidR="003D7C36" w:rsidRPr="00094F86" w:rsidRDefault="00A105FB" w:rsidP="00A105FB">
      <w:pPr>
        <w:pStyle w:val="Heading1"/>
        <w:rPr>
          <w:lang w:val="en-CA"/>
        </w:rPr>
      </w:pPr>
      <w:r>
        <w:rPr>
          <w:lang w:val="en-CA"/>
        </w:rPr>
        <w:t>8</w:t>
      </w:r>
      <w:r w:rsidR="003D7C36">
        <w:rPr>
          <w:lang w:val="en-CA"/>
        </w:rPr>
        <w:tab/>
      </w:r>
      <w:r w:rsidR="003D7C36" w:rsidRPr="00A105FB">
        <w:t>Evaluation</w:t>
      </w:r>
      <w:r w:rsidR="003D7C36" w:rsidRPr="00094F86">
        <w:rPr>
          <w:lang w:val="en-CA"/>
        </w:rPr>
        <w:t xml:space="preserve"> Guidelines</w:t>
      </w:r>
    </w:p>
    <w:p w:rsidR="003D7C36" w:rsidRPr="008962B8" w:rsidRDefault="003D7C36" w:rsidP="00A105FB">
      <w:pPr>
        <w:rPr>
          <w:lang w:val="en-CA"/>
        </w:rPr>
      </w:pPr>
      <w:r w:rsidRPr="008962B8">
        <w:rPr>
          <w:lang w:val="en-CA"/>
        </w:rPr>
        <w:t>The CEG confirms it has utilized the ITU-R evaluation guide</w:t>
      </w:r>
      <w:r w:rsidR="00A105FB">
        <w:rPr>
          <w:lang w:val="en-CA"/>
        </w:rPr>
        <w:t>lines in Report ITU-R M.2412.</w:t>
      </w:r>
    </w:p>
    <w:p w:rsidR="003D7C36" w:rsidRPr="00535102" w:rsidRDefault="003D7C36" w:rsidP="00A105FB">
      <w:pPr>
        <w:pStyle w:val="Heading1"/>
        <w:spacing w:before="240" w:after="60"/>
        <w:rPr>
          <w:szCs w:val="24"/>
          <w:lang w:val="en-CA"/>
        </w:rPr>
      </w:pPr>
      <w:r w:rsidRPr="00535102">
        <w:rPr>
          <w:szCs w:val="24"/>
          <w:lang w:val="en-CA"/>
        </w:rPr>
        <w:t>C</w:t>
      </w:r>
      <w:r>
        <w:rPr>
          <w:szCs w:val="24"/>
          <w:lang w:val="en-CA"/>
        </w:rPr>
        <w:t>)</w:t>
      </w:r>
      <w:r w:rsidR="00A105FB">
        <w:rPr>
          <w:szCs w:val="24"/>
          <w:lang w:val="en-CA"/>
        </w:rPr>
        <w:tab/>
      </w:r>
      <w:r w:rsidRPr="00535102">
        <w:rPr>
          <w:szCs w:val="24"/>
          <w:lang w:val="en-CA"/>
        </w:rPr>
        <w:t>Documentation of any additional evaluation methodologies that are or might be developed by the Independent Evaluation Group to complement the evaluation guidelines;</w:t>
      </w:r>
    </w:p>
    <w:p w:rsidR="003D7C36" w:rsidRPr="00A105FB" w:rsidRDefault="003D7C36" w:rsidP="00A105FB">
      <w:pPr>
        <w:pStyle w:val="Heading1"/>
        <w:spacing w:before="240" w:after="60"/>
        <w:rPr>
          <w:rFonts w:ascii="Times New Roman Bold" w:hAnsi="Times New Roman Bold" w:cs="Times New Roman Bold"/>
          <w:spacing w:val="-2"/>
          <w:szCs w:val="24"/>
          <w:lang w:val="en-CA"/>
        </w:rPr>
      </w:pPr>
      <w:r w:rsidRPr="008962B8">
        <w:rPr>
          <w:szCs w:val="24"/>
          <w:lang w:val="en-CA"/>
        </w:rPr>
        <w:t>D</w:t>
      </w:r>
      <w:r>
        <w:rPr>
          <w:szCs w:val="24"/>
          <w:lang w:val="en-CA"/>
        </w:rPr>
        <w:t>)</w:t>
      </w:r>
      <w:r w:rsidR="00A105FB">
        <w:rPr>
          <w:szCs w:val="24"/>
          <w:lang w:val="en-CA"/>
        </w:rPr>
        <w:tab/>
      </w:r>
      <w:r w:rsidRPr="00A105FB">
        <w:rPr>
          <w:rFonts w:ascii="Times New Roman Bold" w:hAnsi="Times New Roman Bold" w:cs="Times New Roman Bold"/>
          <w:spacing w:val="-2"/>
          <w:szCs w:val="24"/>
          <w:lang w:val="en-CA"/>
        </w:rPr>
        <w:t>Verification as per Report ITU-R M.2411 of the compliance templates and the self-evaluation for each candidate technology as indicated in A)</w:t>
      </w:r>
    </w:p>
    <w:p w:rsidR="003D7C36" w:rsidRPr="008962B8" w:rsidRDefault="00A105FB" w:rsidP="00A105FB">
      <w:pPr>
        <w:pStyle w:val="enumlev1"/>
      </w:pPr>
      <w:r>
        <w:t>–</w:t>
      </w:r>
      <w:r w:rsidR="003D7C36">
        <w:tab/>
      </w:r>
      <w:r w:rsidR="003D7C36" w:rsidRPr="008962B8">
        <w:t>Identify gaps/deficiencies in submitted material and/or self-evaluation;</w:t>
      </w:r>
    </w:p>
    <w:p w:rsidR="003D7C36" w:rsidRPr="008962B8" w:rsidRDefault="00A105FB" w:rsidP="00A105FB">
      <w:pPr>
        <w:pStyle w:val="enumlev1"/>
      </w:pPr>
      <w:r>
        <w:t>–</w:t>
      </w:r>
      <w:r w:rsidR="003D7C36" w:rsidRPr="008962B8">
        <w:tab/>
        <w:t>Identify areas requiring clarifications;</w:t>
      </w:r>
    </w:p>
    <w:p w:rsidR="003D7C36" w:rsidRPr="008962B8" w:rsidRDefault="00A105FB" w:rsidP="00A105FB">
      <w:pPr>
        <w:pStyle w:val="enumlev1"/>
      </w:pPr>
      <w:r>
        <w:t>–</w:t>
      </w:r>
      <w:r w:rsidR="003D7C36" w:rsidRPr="008962B8">
        <w:tab/>
        <w:t>General questions.</w:t>
      </w:r>
    </w:p>
    <w:p w:rsidR="003D7C36" w:rsidRPr="003C21F0" w:rsidRDefault="003C21F0" w:rsidP="003C21F0">
      <w:pPr>
        <w:pStyle w:val="Heading1"/>
      </w:pPr>
      <w:r>
        <w:t>9</w:t>
      </w:r>
      <w:r w:rsidR="003D7C36" w:rsidRPr="003C21F0">
        <w:tab/>
        <w:t>Identify areas requiring clarifications</w:t>
      </w:r>
    </w:p>
    <w:p w:rsidR="003D7C36" w:rsidRPr="00094F86" w:rsidRDefault="003D7C36" w:rsidP="003D7C36">
      <w:pPr>
        <w:rPr>
          <w:lang w:val="en-CA"/>
        </w:rPr>
      </w:pPr>
      <w:r>
        <w:rPr>
          <w:lang w:val="en-CA"/>
        </w:rPr>
        <w:t xml:space="preserve">TSDSI – average spectral efficiency and mobility evaluations via simulation (against 30 km/h, since there is no technical performance requirement in Report ITU-R M.2410) TSDSI – link budget calculations for LMLC (“uploaded” question sent to TSDSI proponent and their response to the </w:t>
      </w:r>
      <w:hyperlink r:id="rId51" w:history="1">
        <w:r w:rsidRPr="00B35E51">
          <w:rPr>
            <w:rStyle w:val="Hyperlink"/>
            <w:lang w:val="en-CA"/>
          </w:rPr>
          <w:t>Evaluation Groups Discussion Area</w:t>
        </w:r>
      </w:hyperlink>
      <w:r>
        <w:rPr>
          <w:lang w:val="en-CA"/>
        </w:rPr>
        <w:t xml:space="preserve">). </w:t>
      </w:r>
    </w:p>
    <w:p w:rsidR="003D7C36" w:rsidRPr="00094F86" w:rsidRDefault="003D7C36" w:rsidP="003C21F0">
      <w:pPr>
        <w:pStyle w:val="Heading1"/>
        <w:keepNext w:val="0"/>
        <w:keepLines w:val="0"/>
        <w:rPr>
          <w:lang w:val="en-CA"/>
        </w:rPr>
      </w:pPr>
      <w:r w:rsidRPr="00094F86">
        <w:rPr>
          <w:lang w:val="en-CA"/>
        </w:rPr>
        <w:t>10</w:t>
      </w:r>
      <w:r w:rsidRPr="00094F86">
        <w:rPr>
          <w:lang w:val="en-CA"/>
        </w:rPr>
        <w:tab/>
        <w:t xml:space="preserve">Compliance templates </w:t>
      </w:r>
    </w:p>
    <w:p w:rsidR="003D7C36" w:rsidRPr="003C21F0" w:rsidRDefault="00335A56" w:rsidP="003C21F0">
      <w:pPr>
        <w:pStyle w:val="Heading2"/>
        <w:keepNext w:val="0"/>
        <w:keepLines w:val="0"/>
      </w:pPr>
      <w:r>
        <w:t>10.1</w:t>
      </w:r>
      <w:r w:rsidR="003D7C36" w:rsidRPr="003C21F0">
        <w:tab/>
        <w:t>Compliance templates for 3GPP SRIT</w:t>
      </w:r>
    </w:p>
    <w:p w:rsidR="003D7C36" w:rsidRPr="002B7498" w:rsidRDefault="003D7C36" w:rsidP="003C21F0">
      <w:pPr>
        <w:pStyle w:val="Heading3"/>
        <w:keepNext w:val="0"/>
        <w:keepLines w:val="0"/>
        <w:rPr>
          <w:lang w:val="en-CA"/>
        </w:rPr>
      </w:pPr>
      <w:r>
        <w:rPr>
          <w:lang w:val="en-CA"/>
        </w:rPr>
        <w:t>10.1</w:t>
      </w:r>
      <w:r w:rsidR="00335A56">
        <w:rPr>
          <w:lang w:val="en-CA"/>
        </w:rPr>
        <w:t>.1</w:t>
      </w:r>
      <w:r w:rsidRPr="002B7498">
        <w:rPr>
          <w:lang w:val="en-CA"/>
        </w:rPr>
        <w:tab/>
        <w:t xml:space="preserve">Technical performance </w:t>
      </w:r>
    </w:p>
    <w:p w:rsidR="003D7C36" w:rsidRPr="002B7498" w:rsidRDefault="003D7C36" w:rsidP="003C21F0">
      <w:pPr>
        <w:pStyle w:val="Heading3"/>
        <w:keepNext w:val="0"/>
        <w:keepLines w:val="0"/>
        <w:rPr>
          <w:lang w:val="en-CA"/>
        </w:rPr>
      </w:pPr>
      <w:r>
        <w:rPr>
          <w:lang w:val="en-CA"/>
        </w:rPr>
        <w:t>10.1</w:t>
      </w:r>
      <w:r w:rsidRPr="002B7498">
        <w:rPr>
          <w:lang w:val="en-CA"/>
        </w:rPr>
        <w:t>.2</w:t>
      </w:r>
      <w:r w:rsidRPr="002B7498">
        <w:rPr>
          <w:lang w:val="en-CA"/>
        </w:rPr>
        <w:tab/>
        <w:t>Services</w:t>
      </w:r>
    </w:p>
    <w:p w:rsidR="003D7C36" w:rsidRPr="002B7498" w:rsidRDefault="003D7C36" w:rsidP="003C21F0">
      <w:pPr>
        <w:pStyle w:val="Heading3"/>
        <w:keepNext w:val="0"/>
        <w:keepLines w:val="0"/>
        <w:rPr>
          <w:lang w:val="en-CA"/>
        </w:rPr>
      </w:pPr>
      <w:r>
        <w:rPr>
          <w:lang w:val="en-CA"/>
        </w:rPr>
        <w:t>10.1</w:t>
      </w:r>
      <w:r w:rsidRPr="002B7498">
        <w:rPr>
          <w:lang w:val="en-CA"/>
        </w:rPr>
        <w:t>.3</w:t>
      </w:r>
      <w:r w:rsidRPr="002B7498">
        <w:rPr>
          <w:lang w:val="en-CA"/>
        </w:rPr>
        <w:tab/>
        <w:t xml:space="preserve">Spectrum </w:t>
      </w:r>
    </w:p>
    <w:p w:rsidR="003D7C36" w:rsidRPr="00094F86" w:rsidRDefault="00335A56" w:rsidP="003C21F0">
      <w:pPr>
        <w:pStyle w:val="Heading2"/>
        <w:keepNext w:val="0"/>
        <w:keepLines w:val="0"/>
        <w:rPr>
          <w:lang w:val="en-CA"/>
        </w:rPr>
      </w:pPr>
      <w:r>
        <w:rPr>
          <w:lang w:val="en-CA"/>
        </w:rPr>
        <w:t>10.2</w:t>
      </w:r>
      <w:r w:rsidR="003D7C36" w:rsidRPr="00094F86">
        <w:rPr>
          <w:lang w:val="en-CA"/>
        </w:rPr>
        <w:tab/>
        <w:t xml:space="preserve">Compliance templates for 3GPP RIT </w:t>
      </w:r>
    </w:p>
    <w:p w:rsidR="003D7C36" w:rsidRPr="002B7498" w:rsidRDefault="003D7C36" w:rsidP="003C21F0">
      <w:pPr>
        <w:pStyle w:val="Heading3"/>
        <w:keepNext w:val="0"/>
        <w:keepLines w:val="0"/>
        <w:rPr>
          <w:lang w:val="en-CA"/>
        </w:rPr>
      </w:pPr>
      <w:r w:rsidRPr="00277FA5">
        <w:rPr>
          <w:lang w:val="en-CA"/>
        </w:rPr>
        <w:t>10</w:t>
      </w:r>
      <w:r>
        <w:rPr>
          <w:lang w:val="en-CA"/>
        </w:rPr>
        <w:t>.2</w:t>
      </w:r>
      <w:r w:rsidRPr="002B7498">
        <w:rPr>
          <w:lang w:val="en-CA"/>
        </w:rPr>
        <w:t>.1</w:t>
      </w:r>
      <w:r w:rsidRPr="002B7498">
        <w:rPr>
          <w:lang w:val="en-CA"/>
        </w:rPr>
        <w:tab/>
        <w:t>Technical performance</w:t>
      </w:r>
    </w:p>
    <w:p w:rsidR="003D7C36" w:rsidRPr="002B7498" w:rsidRDefault="003D7C36" w:rsidP="003C21F0">
      <w:pPr>
        <w:pStyle w:val="Heading3"/>
        <w:keepNext w:val="0"/>
        <w:keepLines w:val="0"/>
        <w:rPr>
          <w:lang w:val="en-CA"/>
        </w:rPr>
      </w:pPr>
      <w:r w:rsidRPr="00277FA5">
        <w:rPr>
          <w:lang w:val="en-CA"/>
        </w:rPr>
        <w:t>10</w:t>
      </w:r>
      <w:r>
        <w:rPr>
          <w:lang w:val="en-CA"/>
        </w:rPr>
        <w:t>.2</w:t>
      </w:r>
      <w:r w:rsidRPr="002B7498">
        <w:rPr>
          <w:lang w:val="en-CA"/>
        </w:rPr>
        <w:t>.2</w:t>
      </w:r>
      <w:r w:rsidRPr="002B7498">
        <w:rPr>
          <w:lang w:val="en-CA"/>
        </w:rPr>
        <w:tab/>
        <w:t>Services</w:t>
      </w:r>
    </w:p>
    <w:p w:rsidR="003D7C36" w:rsidRPr="002B7498" w:rsidRDefault="003D7C36" w:rsidP="003C21F0">
      <w:pPr>
        <w:pStyle w:val="Heading3"/>
        <w:keepNext w:val="0"/>
        <w:keepLines w:val="0"/>
        <w:rPr>
          <w:lang w:val="en-CA"/>
        </w:rPr>
      </w:pPr>
      <w:r w:rsidRPr="00277FA5">
        <w:rPr>
          <w:lang w:val="en-CA"/>
        </w:rPr>
        <w:t>10</w:t>
      </w:r>
      <w:r>
        <w:rPr>
          <w:lang w:val="en-CA"/>
        </w:rPr>
        <w:t>.2</w:t>
      </w:r>
      <w:r w:rsidRPr="002B7498">
        <w:rPr>
          <w:lang w:val="en-CA"/>
        </w:rPr>
        <w:t>.3</w:t>
      </w:r>
      <w:r w:rsidRPr="002B7498">
        <w:rPr>
          <w:lang w:val="en-CA"/>
        </w:rPr>
        <w:tab/>
        <w:t xml:space="preserve">Spectrum  </w:t>
      </w:r>
    </w:p>
    <w:p w:rsidR="003D7C36" w:rsidRPr="003C21F0" w:rsidRDefault="003C21F0" w:rsidP="003C21F0">
      <w:pPr>
        <w:pStyle w:val="Heading2"/>
        <w:keepNext w:val="0"/>
        <w:keepLines w:val="0"/>
      </w:pPr>
      <w:r>
        <w:t>10.3</w:t>
      </w:r>
      <w:r w:rsidR="003D7C36" w:rsidRPr="003C21F0">
        <w:tab/>
        <w:t>Compliance templates for TSDSI</w:t>
      </w:r>
    </w:p>
    <w:p w:rsidR="003D7C36" w:rsidRPr="003C21F0" w:rsidRDefault="00335A56" w:rsidP="003C21F0">
      <w:pPr>
        <w:pStyle w:val="Heading2"/>
        <w:keepNext w:val="0"/>
        <w:keepLines w:val="0"/>
        <w:rPr>
          <w:rFonts w:asciiTheme="majorBidi" w:hAnsiTheme="majorBidi" w:cstheme="majorBidi"/>
          <w:szCs w:val="24"/>
          <w:lang w:val="en-CA"/>
        </w:rPr>
      </w:pPr>
      <w:r>
        <w:rPr>
          <w:szCs w:val="24"/>
          <w:lang w:val="en-CA"/>
        </w:rPr>
        <w:t>10.4</w:t>
      </w:r>
      <w:r w:rsidR="003D7C36" w:rsidRPr="003C21F0">
        <w:rPr>
          <w:szCs w:val="24"/>
          <w:lang w:val="en-CA"/>
        </w:rPr>
        <w:tab/>
      </w:r>
      <w:r w:rsidR="003D7C36" w:rsidRPr="003C21F0">
        <w:rPr>
          <w:rFonts w:asciiTheme="majorBidi" w:hAnsiTheme="majorBidi" w:cstheme="majorBidi"/>
          <w:szCs w:val="24"/>
          <w:lang w:val="en-CA"/>
        </w:rPr>
        <w:t>Compliance templates for ETSI/DECT (DECT-2020 “NR” component RIT)</w:t>
      </w:r>
    </w:p>
    <w:p w:rsidR="003D7C36" w:rsidRPr="003C21F0" w:rsidRDefault="00335A56" w:rsidP="003C21F0">
      <w:pPr>
        <w:pStyle w:val="Heading2"/>
        <w:keepNext w:val="0"/>
        <w:keepLines w:val="0"/>
      </w:pPr>
      <w:r>
        <w:t>10.5</w:t>
      </w:r>
      <w:r w:rsidR="003D7C36" w:rsidRPr="003C21F0">
        <w:tab/>
        <w:t>Compliance templates for Nufront</w:t>
      </w:r>
    </w:p>
    <w:p w:rsidR="003D7C36" w:rsidRPr="008962B8" w:rsidRDefault="003D7C36" w:rsidP="003C21F0">
      <w:pPr>
        <w:pStyle w:val="Heading1"/>
        <w:rPr>
          <w:lang w:val="en-CA"/>
        </w:rPr>
      </w:pPr>
      <w:r w:rsidRPr="008962B8">
        <w:rPr>
          <w:lang w:val="en-CA"/>
        </w:rPr>
        <w:t>E</w:t>
      </w:r>
      <w:r>
        <w:rPr>
          <w:lang w:val="en-CA"/>
        </w:rPr>
        <w:t>)</w:t>
      </w:r>
      <w:r w:rsidR="003C21F0">
        <w:rPr>
          <w:lang w:val="en-CA"/>
        </w:rPr>
        <w:tab/>
      </w:r>
      <w:r w:rsidRPr="008962B8">
        <w:rPr>
          <w:lang w:val="en-CA"/>
        </w:rPr>
        <w:t>Assessment as per Reports ITU</w:t>
      </w:r>
      <w:r w:rsidR="003C21F0">
        <w:rPr>
          <w:lang w:val="en-CA"/>
        </w:rPr>
        <w:t>-R M.2410, ITU-R M.2411 and ITU</w:t>
      </w:r>
      <w:r w:rsidR="003C21F0">
        <w:rPr>
          <w:lang w:val="en-CA"/>
        </w:rPr>
        <w:noBreakHyphen/>
      </w:r>
      <w:r w:rsidRPr="008962B8">
        <w:rPr>
          <w:lang w:val="en-CA"/>
        </w:rPr>
        <w:t>R</w:t>
      </w:r>
      <w:r w:rsidR="003C21F0">
        <w:rPr>
          <w:lang w:val="en-CA"/>
        </w:rPr>
        <w:t> </w:t>
      </w:r>
      <w:r w:rsidRPr="008962B8">
        <w:rPr>
          <w:lang w:val="en-CA"/>
        </w:rPr>
        <w:t>M.2412 for each candidate technology as indicated in A)</w:t>
      </w:r>
    </w:p>
    <w:p w:rsidR="003D7C36" w:rsidRPr="008962B8" w:rsidRDefault="003C21F0" w:rsidP="003C21F0">
      <w:pPr>
        <w:pStyle w:val="enumlev1"/>
      </w:pPr>
      <w:r>
        <w:t>–</w:t>
      </w:r>
      <w:r w:rsidR="003D7C36">
        <w:tab/>
      </w:r>
      <w:r w:rsidR="003D7C36" w:rsidRPr="008962B8">
        <w:t>Detailed analysis/assessment and evaluation by the IEGs of the compliance templates submitted by the proponents per the Report ITU-R M.2411</w:t>
      </w:r>
      <w:r w:rsidR="00335A56">
        <w:t>,</w:t>
      </w:r>
      <w:r w:rsidR="003D7C36" w:rsidRPr="008962B8">
        <w:t xml:space="preserve"> </w:t>
      </w:r>
      <w:r w:rsidR="00737596" w:rsidRPr="008962B8">
        <w:t xml:space="preserve">Section </w:t>
      </w:r>
      <w:r w:rsidR="003D7C36" w:rsidRPr="008962B8">
        <w:t>5.2.4;</w:t>
      </w:r>
    </w:p>
    <w:p w:rsidR="003D7C36" w:rsidRPr="008962B8" w:rsidRDefault="003C21F0" w:rsidP="003C21F0">
      <w:pPr>
        <w:pStyle w:val="enumlev1"/>
      </w:pPr>
      <w:r>
        <w:t>–</w:t>
      </w:r>
      <w:r w:rsidR="003D7C36" w:rsidRPr="008962B8">
        <w:tab/>
        <w:t>Provide any additional comments in the templates along with supporting documentation for such comments;</w:t>
      </w:r>
    </w:p>
    <w:p w:rsidR="003D7C36" w:rsidRPr="008962B8" w:rsidRDefault="003C21F0" w:rsidP="003C21F0">
      <w:pPr>
        <w:pStyle w:val="enumlev1"/>
      </w:pPr>
      <w:r>
        <w:t>–</w:t>
      </w:r>
      <w:r w:rsidR="003D7C36" w:rsidRPr="008962B8">
        <w:tab/>
        <w:t>Analysis of the propone</w:t>
      </w:r>
      <w:r w:rsidR="00737596">
        <w:t>nt’s self-evaluation by the IEG.</w:t>
      </w:r>
    </w:p>
    <w:p w:rsidR="003D7C36" w:rsidRPr="00094F86" w:rsidRDefault="003D7C36" w:rsidP="003C21F0">
      <w:pPr>
        <w:pStyle w:val="Heading1"/>
        <w:rPr>
          <w:lang w:val="en-CA"/>
        </w:rPr>
      </w:pPr>
      <w:r w:rsidRPr="00094F86">
        <w:rPr>
          <w:lang w:val="en-CA"/>
        </w:rPr>
        <w:t>11</w:t>
      </w:r>
      <w:r w:rsidRPr="00094F86">
        <w:rPr>
          <w:lang w:val="en-CA"/>
        </w:rPr>
        <w:tab/>
        <w:t>Candidate technologies and the portions thereof evaluated</w:t>
      </w:r>
    </w:p>
    <w:p w:rsidR="003D7C36" w:rsidRPr="002B7498" w:rsidRDefault="003D7C36" w:rsidP="003C21F0">
      <w:pPr>
        <w:rPr>
          <w:lang w:val="en-CA"/>
        </w:rPr>
      </w:pPr>
      <w:r w:rsidRPr="002B7498">
        <w:rPr>
          <w:lang w:val="en-CA"/>
        </w:rPr>
        <w:t xml:space="preserve">The CEG evaluated the technologies described in Table 6.2.1. </w:t>
      </w:r>
      <w:r>
        <w:rPr>
          <w:lang w:val="en-CA"/>
        </w:rPr>
        <w:t xml:space="preserve">A more detailed table with the CEG’s intention to evaluate a candidate technology (or not), with the parameters evaluated, is presented in Table 7.1. </w:t>
      </w:r>
    </w:p>
    <w:p w:rsidR="003D7C36" w:rsidRPr="00AC023F" w:rsidRDefault="003D7C36" w:rsidP="00AC023F">
      <w:pPr>
        <w:pStyle w:val="Heading2"/>
      </w:pPr>
      <w:r w:rsidRPr="00AC023F">
        <w:t>11.1</w:t>
      </w:r>
      <w:r w:rsidRPr="00AC023F">
        <w:tab/>
        <w:t>3GPP SRIT</w:t>
      </w:r>
    </w:p>
    <w:p w:rsidR="003D7C36" w:rsidRPr="00AC023F" w:rsidRDefault="003D7C36" w:rsidP="00AC023F">
      <w:pPr>
        <w:pStyle w:val="Headingb"/>
        <w:rPr>
          <w:lang w:val="en-GB"/>
        </w:rPr>
      </w:pPr>
      <w:r w:rsidRPr="00AC023F">
        <w:rPr>
          <w:lang w:val="en-GB"/>
        </w:rPr>
        <w:t>Parameters evaluated via Inspection</w:t>
      </w:r>
    </w:p>
    <w:p w:rsidR="003D7C36" w:rsidRPr="00633D3C" w:rsidRDefault="003D7C36" w:rsidP="00AC023F">
      <w:pPr>
        <w:pStyle w:val="Heading3"/>
        <w:rPr>
          <w:lang w:val="en-CA"/>
        </w:rPr>
      </w:pPr>
      <w:r w:rsidRPr="00633D3C">
        <w:rPr>
          <w:szCs w:val="24"/>
          <w:lang w:val="en-CA"/>
        </w:rPr>
        <w:t>11</w:t>
      </w:r>
      <w:r w:rsidRPr="00633D3C">
        <w:rPr>
          <w:lang w:val="en-CA"/>
        </w:rPr>
        <w:t>.1.1</w:t>
      </w:r>
      <w:r w:rsidRPr="00633D3C">
        <w:rPr>
          <w:lang w:val="en-CA"/>
        </w:rPr>
        <w:tab/>
        <w:t>Bandwidth</w:t>
      </w:r>
    </w:p>
    <w:p w:rsidR="003D7C36" w:rsidRDefault="00AC023F" w:rsidP="00737596">
      <w:pPr>
        <w:rPr>
          <w:b/>
          <w:lang w:val="en-US"/>
        </w:rPr>
      </w:pPr>
      <w:r w:rsidRPr="005C3062">
        <w:rPr>
          <w:rStyle w:val="Heading4Char"/>
        </w:rPr>
        <w:t>11.1.1.1</w:t>
      </w:r>
      <w:r w:rsidRPr="005C3062">
        <w:rPr>
          <w:rStyle w:val="Heading4Char"/>
        </w:rPr>
        <w:tab/>
      </w:r>
      <w:r w:rsidR="003D7C36" w:rsidRPr="005C3062">
        <w:rPr>
          <w:rStyle w:val="Heading4Char"/>
        </w:rPr>
        <w:t>Conclusion</w:t>
      </w:r>
      <w:r w:rsidR="003D7C36" w:rsidRPr="00737596">
        <w:rPr>
          <w:bCs/>
          <w:lang w:val="en-US"/>
        </w:rPr>
        <w:t xml:space="preserve">: </w:t>
      </w:r>
      <w:r w:rsidR="003D7C36" w:rsidRPr="00633D3C">
        <w:rPr>
          <w:lang w:val="en-US"/>
        </w:rPr>
        <w:t xml:space="preserve">The </w:t>
      </w:r>
      <w:r w:rsidR="003D7C36" w:rsidRPr="000F11F9">
        <w:rPr>
          <w:lang w:val="en-US"/>
        </w:rPr>
        <w:t>CEG concluded that bandwidth and scalabil</w:t>
      </w:r>
      <w:r w:rsidR="003D7C36">
        <w:rPr>
          <w:lang w:val="en-US"/>
        </w:rPr>
        <w:t>i</w:t>
      </w:r>
      <w:r w:rsidR="003D7C36" w:rsidRPr="000F11F9">
        <w:rPr>
          <w:lang w:val="en-US"/>
        </w:rPr>
        <w:t xml:space="preserve">ty requirements are met by the </w:t>
      </w:r>
      <w:r w:rsidR="003D7C36">
        <w:rPr>
          <w:lang w:val="en-US"/>
        </w:rPr>
        <w:t xml:space="preserve">NR and LTE component RITs in the </w:t>
      </w:r>
      <w:r w:rsidR="003D7C36" w:rsidRPr="000F11F9">
        <w:rPr>
          <w:lang w:val="en-US"/>
        </w:rPr>
        <w:t>submission</w:t>
      </w:r>
      <w:r w:rsidR="003D7C36">
        <w:rPr>
          <w:lang w:val="en-US"/>
        </w:rPr>
        <w:t xml:space="preserve"> in</w:t>
      </w:r>
      <w:r w:rsidR="00737596">
        <w:rPr>
          <w:lang w:val="en-US"/>
        </w:rPr>
        <w:t xml:space="preserve"> </w:t>
      </w:r>
      <w:r w:rsidR="00737596" w:rsidRPr="00737596">
        <w:rPr>
          <w:lang w:val="en-US"/>
        </w:rPr>
        <w:t>Document</w:t>
      </w:r>
      <w:r w:rsidR="00737596">
        <w:rPr>
          <w:lang w:val="en-US"/>
        </w:rPr>
        <w:t xml:space="preserve"> </w:t>
      </w:r>
      <w:hyperlink r:id="rId52" w:history="1">
        <w:r w:rsidR="003D7C36" w:rsidRPr="00D51DF6">
          <w:rPr>
            <w:rStyle w:val="Hyperlink"/>
            <w:lang w:eastAsia="zh-CN"/>
          </w:rPr>
          <w:t>IMT-2020/3(Rev</w:t>
        </w:r>
        <w:r w:rsidR="003D7C36">
          <w:rPr>
            <w:rStyle w:val="Hyperlink"/>
            <w:lang w:eastAsia="zh-CN"/>
          </w:rPr>
          <w:t>.</w:t>
        </w:r>
        <w:r w:rsidR="003D7C36" w:rsidRPr="00D51DF6">
          <w:rPr>
            <w:rStyle w:val="Hyperlink"/>
            <w:lang w:eastAsia="zh-CN"/>
          </w:rPr>
          <w:t>4)</w:t>
        </w:r>
      </w:hyperlink>
      <w:r w:rsidR="003D7C36" w:rsidRPr="000F11F9">
        <w:rPr>
          <w:lang w:val="en-US"/>
        </w:rPr>
        <w:t>.</w:t>
      </w:r>
      <w:r w:rsidR="003D7C36" w:rsidRPr="000F11F9">
        <w:rPr>
          <w:b/>
          <w:lang w:val="en-US"/>
        </w:rPr>
        <w:t xml:space="preserve"> </w:t>
      </w:r>
    </w:p>
    <w:p w:rsidR="003D7C36" w:rsidRDefault="003D7C36" w:rsidP="00737596">
      <w:pPr>
        <w:rPr>
          <w:lang w:val="en-US"/>
        </w:rPr>
      </w:pPr>
      <w:r w:rsidRPr="005C3062">
        <w:rPr>
          <w:rStyle w:val="Heading4Char"/>
        </w:rPr>
        <w:t>11.1.1.</w:t>
      </w:r>
      <w:r w:rsidR="00AC023F" w:rsidRPr="005C3062">
        <w:rPr>
          <w:rStyle w:val="Heading4Char"/>
        </w:rPr>
        <w:t>2</w:t>
      </w:r>
      <w:r w:rsidR="00AC023F" w:rsidRPr="005C3062">
        <w:rPr>
          <w:rStyle w:val="Heading4Char"/>
        </w:rPr>
        <w:tab/>
      </w:r>
      <w:r w:rsidRPr="005C3062">
        <w:rPr>
          <w:rStyle w:val="Heading4Char"/>
        </w:rPr>
        <w:t>Verification</w:t>
      </w:r>
      <w:r w:rsidRPr="00737596">
        <w:rPr>
          <w:bCs/>
        </w:rPr>
        <w:t>:</w:t>
      </w:r>
      <w:r>
        <w:rPr>
          <w:lang w:val="en-US"/>
        </w:rPr>
        <w:t xml:space="preserve"> Based on the submission in</w:t>
      </w:r>
      <w:r w:rsidR="00737596">
        <w:rPr>
          <w:lang w:val="en-US"/>
        </w:rPr>
        <w:t xml:space="preserve"> </w:t>
      </w:r>
      <w:r w:rsidR="00737596" w:rsidRPr="00737596">
        <w:rPr>
          <w:lang w:val="en-US"/>
        </w:rPr>
        <w:t>Document</w:t>
      </w:r>
      <w:r>
        <w:rPr>
          <w:lang w:val="en-US"/>
        </w:rPr>
        <w:t xml:space="preserve"> </w:t>
      </w:r>
      <w:hyperlink r:id="rId53" w:history="1">
        <w:r w:rsidRPr="00D51DF6">
          <w:rPr>
            <w:rStyle w:val="Hyperlink"/>
            <w:lang w:eastAsia="zh-CN"/>
          </w:rPr>
          <w:t>IMT-2020/3(Rev</w:t>
        </w:r>
        <w:r>
          <w:rPr>
            <w:rStyle w:val="Hyperlink"/>
            <w:lang w:eastAsia="zh-CN"/>
          </w:rPr>
          <w:t>.</w:t>
        </w:r>
        <w:r w:rsidRPr="00D51DF6">
          <w:rPr>
            <w:rStyle w:val="Hyperlink"/>
            <w:lang w:eastAsia="zh-CN"/>
          </w:rPr>
          <w:t>4)</w:t>
        </w:r>
      </w:hyperlink>
      <w:r>
        <w:rPr>
          <w:lang w:val="en-US"/>
        </w:rPr>
        <w:t>, the CEG considered the following two component RITs for inspection: NR and LTE.</w:t>
      </w:r>
    </w:p>
    <w:p w:rsidR="003D7C36" w:rsidRPr="00633D3C" w:rsidRDefault="00AC023F" w:rsidP="005C3062">
      <w:pPr>
        <w:pStyle w:val="Heading5"/>
        <w:rPr>
          <w:lang w:val="en-US"/>
        </w:rPr>
      </w:pPr>
      <w:r w:rsidRPr="00AC023F">
        <w:rPr>
          <w:bCs/>
          <w:lang w:val="en-US"/>
        </w:rPr>
        <w:t>11.1.1.2.1</w:t>
      </w:r>
      <w:r>
        <w:rPr>
          <w:lang w:val="en-US"/>
        </w:rPr>
        <w:tab/>
      </w:r>
      <w:r w:rsidR="003D7C36" w:rsidRPr="00633D3C">
        <w:rPr>
          <w:lang w:val="en-US"/>
        </w:rPr>
        <w:t>NR bandwidth requirement capabilities</w:t>
      </w:r>
    </w:p>
    <w:p w:rsidR="003D7C36" w:rsidRDefault="003D7C36" w:rsidP="00AC023F">
      <w:pPr>
        <w:rPr>
          <w:lang w:eastAsia="zh-CN"/>
        </w:rPr>
      </w:pPr>
      <w:r>
        <w:rPr>
          <w:rFonts w:hint="eastAsia"/>
          <w:lang w:eastAsia="zh-CN"/>
        </w:rPr>
        <w:t xml:space="preserve">The </w:t>
      </w:r>
      <w:r>
        <w:rPr>
          <w:lang w:eastAsia="zh-CN"/>
        </w:rPr>
        <w:t>capability of bandwidth and bandwidth scalability for NR:</w:t>
      </w:r>
    </w:p>
    <w:p w:rsidR="003D7C36" w:rsidRDefault="003D7C36" w:rsidP="00AC023F">
      <w:pPr>
        <w:rPr>
          <w:lang w:val="en-US"/>
        </w:rPr>
      </w:pPr>
      <w:r>
        <w:rPr>
          <w:lang w:val="en-US"/>
        </w:rPr>
        <w:t>There are two frequency ranges which are supported – FR1 (41</w:t>
      </w:r>
      <w:r w:rsidR="00AC023F">
        <w:rPr>
          <w:lang w:val="en-US"/>
        </w:rPr>
        <w:t>0-7125 MHz) and FR2 (24.25</w:t>
      </w:r>
      <w:r w:rsidR="00AC023F">
        <w:rPr>
          <w:lang w:val="en-US"/>
        </w:rPr>
        <w:noBreakHyphen/>
        <w:t>52.6 </w:t>
      </w:r>
      <w:r>
        <w:rPr>
          <w:lang w:val="en-US"/>
        </w:rPr>
        <w:t xml:space="preserve">GHz). Within each of these ranges, different sub-carrier spacings (SCS) or “numerologies” exist – these are shown in </w:t>
      </w:r>
      <w:r w:rsidR="00AC023F">
        <w:rPr>
          <w:lang w:val="en-US"/>
        </w:rPr>
        <w:t xml:space="preserve">Table </w:t>
      </w:r>
      <w:r>
        <w:rPr>
          <w:lang w:val="en-US"/>
        </w:rPr>
        <w:t>11.1.1.2.1-1. Corresponding to each SCS/numerology, the maximum bandwidth for a single component carrier is also shown in the same table. It is possible to aggregate up</w:t>
      </w:r>
      <w:r w:rsidR="00AC023F">
        <w:rPr>
          <w:lang w:val="en-US"/>
        </w:rPr>
        <w:t xml:space="preserve"> </w:t>
      </w:r>
      <w:r>
        <w:rPr>
          <w:lang w:val="en-US"/>
        </w:rPr>
        <w:t>to 16 component carriers leading to the maximum bandwidths shown in the last column of the table.</w:t>
      </w:r>
    </w:p>
    <w:p w:rsidR="00AC023F" w:rsidRDefault="003D7C36" w:rsidP="00AC023F">
      <w:pPr>
        <w:pStyle w:val="TableNo"/>
      </w:pPr>
      <w:r>
        <w:t xml:space="preserve">Table </w:t>
      </w:r>
      <w:r w:rsidRPr="00F5262C">
        <w:t>11.1.1.</w:t>
      </w:r>
      <w:r>
        <w:t>2.1-1</w:t>
      </w:r>
    </w:p>
    <w:p w:rsidR="003D7C36" w:rsidRPr="004A237F" w:rsidRDefault="003D7C36" w:rsidP="00AC023F">
      <w:pPr>
        <w:pStyle w:val="Tabletitle"/>
        <w:rPr>
          <w:lang w:eastAsia="zh-CN"/>
        </w:rPr>
      </w:pPr>
      <w:r>
        <w:t>NR capability on bandwidth</w:t>
      </w:r>
    </w:p>
    <w:tbl>
      <w:tblPr>
        <w:tblW w:w="960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851"/>
        <w:gridCol w:w="2268"/>
        <w:gridCol w:w="2126"/>
        <w:gridCol w:w="2000"/>
      </w:tblGrid>
      <w:tr w:rsidR="003D7C36" w:rsidRPr="00AC023F" w:rsidTr="008E0E4F">
        <w:trPr>
          <w:trHeight w:val="175"/>
        </w:trPr>
        <w:tc>
          <w:tcPr>
            <w:tcW w:w="2361" w:type="dxa"/>
            <w:shd w:val="clear" w:color="auto" w:fill="D9D9D9" w:themeFill="background1" w:themeFillShade="D9"/>
          </w:tcPr>
          <w:p w:rsidR="003D7C36" w:rsidRPr="00AC023F" w:rsidRDefault="003D7C36" w:rsidP="00AC023F">
            <w:pPr>
              <w:pStyle w:val="Tablehead"/>
              <w:rPr>
                <w:rFonts w:asciiTheme="majorBidi" w:hAnsiTheme="majorBidi" w:cstheme="majorBidi"/>
                <w:sz w:val="18"/>
                <w:szCs w:val="18"/>
                <w:lang w:eastAsia="zh-CN"/>
              </w:rPr>
            </w:pPr>
          </w:p>
        </w:tc>
        <w:tc>
          <w:tcPr>
            <w:tcW w:w="851" w:type="dxa"/>
            <w:shd w:val="clear" w:color="auto" w:fill="D9D9D9" w:themeFill="background1" w:themeFillShade="D9"/>
            <w:tcMar>
              <w:top w:w="13" w:type="dxa"/>
              <w:left w:w="108" w:type="dxa"/>
              <w:bottom w:w="0" w:type="dxa"/>
              <w:right w:w="108" w:type="dxa"/>
            </w:tcMar>
            <w:hideMark/>
          </w:tcPr>
          <w:p w:rsidR="003D7C36" w:rsidRPr="00AC023F" w:rsidRDefault="003D7C36" w:rsidP="00AC023F">
            <w:pPr>
              <w:pStyle w:val="Tablehead"/>
              <w:rPr>
                <w:rFonts w:asciiTheme="majorBidi" w:hAnsiTheme="majorBidi" w:cstheme="majorBidi"/>
                <w:sz w:val="18"/>
                <w:szCs w:val="18"/>
                <w:lang w:eastAsia="zh-CN"/>
              </w:rPr>
            </w:pPr>
            <w:r w:rsidRPr="00AC023F">
              <w:rPr>
                <w:rFonts w:asciiTheme="majorBidi" w:hAnsiTheme="majorBidi" w:cstheme="majorBidi"/>
                <w:sz w:val="18"/>
                <w:szCs w:val="18"/>
                <w:lang w:eastAsia="zh-CN"/>
              </w:rPr>
              <w:t xml:space="preserve">SCS [kHz] </w:t>
            </w:r>
          </w:p>
        </w:tc>
        <w:tc>
          <w:tcPr>
            <w:tcW w:w="2268" w:type="dxa"/>
            <w:shd w:val="clear" w:color="auto" w:fill="D9D9D9" w:themeFill="background1" w:themeFillShade="D9"/>
            <w:tcMar>
              <w:top w:w="13" w:type="dxa"/>
              <w:left w:w="108" w:type="dxa"/>
              <w:bottom w:w="0" w:type="dxa"/>
              <w:right w:w="108" w:type="dxa"/>
            </w:tcMar>
            <w:hideMark/>
          </w:tcPr>
          <w:p w:rsidR="003D7C36" w:rsidRPr="00AC023F" w:rsidRDefault="003D7C36" w:rsidP="00AC023F">
            <w:pPr>
              <w:pStyle w:val="Tablehead"/>
              <w:rPr>
                <w:rFonts w:asciiTheme="majorBidi" w:hAnsiTheme="majorBidi" w:cstheme="majorBidi"/>
                <w:sz w:val="18"/>
                <w:szCs w:val="18"/>
                <w:lang w:eastAsia="zh-CN"/>
              </w:rPr>
            </w:pPr>
            <w:r w:rsidRPr="00AC023F">
              <w:rPr>
                <w:rFonts w:asciiTheme="majorBidi" w:hAnsiTheme="majorBidi" w:cstheme="majorBidi"/>
                <w:sz w:val="18"/>
                <w:szCs w:val="18"/>
                <w:lang w:eastAsia="zh-CN"/>
              </w:rPr>
              <w:t>Maximum bandwidth for one component carrier (MHz)</w:t>
            </w:r>
          </w:p>
        </w:tc>
        <w:tc>
          <w:tcPr>
            <w:tcW w:w="2126" w:type="dxa"/>
            <w:shd w:val="clear" w:color="auto" w:fill="D9D9D9" w:themeFill="background1" w:themeFillShade="D9"/>
          </w:tcPr>
          <w:p w:rsidR="003D7C36" w:rsidRPr="00AC023F" w:rsidRDefault="003D7C36" w:rsidP="00AC023F">
            <w:pPr>
              <w:pStyle w:val="Tablehead"/>
              <w:rPr>
                <w:rFonts w:asciiTheme="majorBidi" w:hAnsiTheme="majorBidi" w:cstheme="majorBidi"/>
                <w:sz w:val="18"/>
                <w:szCs w:val="18"/>
                <w:lang w:eastAsia="zh-CN"/>
              </w:rPr>
            </w:pPr>
            <w:r w:rsidRPr="00AC023F">
              <w:rPr>
                <w:rFonts w:asciiTheme="majorBidi" w:hAnsiTheme="majorBidi" w:cstheme="majorBidi"/>
                <w:sz w:val="18"/>
                <w:szCs w:val="18"/>
                <w:lang w:eastAsia="zh-CN"/>
              </w:rPr>
              <w:t>Maximum number of component carriers for carrier aggregation</w:t>
            </w:r>
          </w:p>
        </w:tc>
        <w:tc>
          <w:tcPr>
            <w:tcW w:w="2000" w:type="dxa"/>
            <w:shd w:val="clear" w:color="auto" w:fill="D9D9D9" w:themeFill="background1" w:themeFillShade="D9"/>
          </w:tcPr>
          <w:p w:rsidR="003D7C36" w:rsidRPr="00AC023F" w:rsidRDefault="003D7C36" w:rsidP="00AC023F">
            <w:pPr>
              <w:pStyle w:val="Tablehead"/>
              <w:rPr>
                <w:rFonts w:asciiTheme="majorBidi" w:hAnsiTheme="majorBidi" w:cstheme="majorBidi"/>
                <w:sz w:val="18"/>
                <w:szCs w:val="18"/>
                <w:lang w:eastAsia="zh-CN"/>
              </w:rPr>
            </w:pPr>
            <w:r w:rsidRPr="00AC023F">
              <w:rPr>
                <w:rFonts w:asciiTheme="majorBidi" w:hAnsiTheme="majorBidi" w:cstheme="majorBidi"/>
                <w:sz w:val="18"/>
                <w:szCs w:val="18"/>
                <w:lang w:eastAsia="zh-CN"/>
              </w:rPr>
              <w:t xml:space="preserve">Maximum aggregated bandwidth </w:t>
            </w:r>
            <w:r w:rsidR="00737596">
              <w:rPr>
                <w:rFonts w:asciiTheme="majorBidi" w:hAnsiTheme="majorBidi" w:cstheme="majorBidi"/>
                <w:sz w:val="18"/>
                <w:szCs w:val="18"/>
                <w:lang w:eastAsia="zh-CN"/>
              </w:rPr>
              <w:br/>
            </w:r>
            <w:r w:rsidRPr="00AC023F">
              <w:rPr>
                <w:rFonts w:asciiTheme="majorBidi" w:hAnsiTheme="majorBidi" w:cstheme="majorBidi"/>
                <w:sz w:val="18"/>
                <w:szCs w:val="18"/>
                <w:lang w:eastAsia="zh-CN"/>
              </w:rPr>
              <w:t>(MHz)</w:t>
            </w:r>
          </w:p>
        </w:tc>
      </w:tr>
      <w:tr w:rsidR="003D7C36" w:rsidRPr="00AC023F" w:rsidTr="00AC023F">
        <w:trPr>
          <w:trHeight w:val="97"/>
        </w:trPr>
        <w:tc>
          <w:tcPr>
            <w:tcW w:w="2361" w:type="dxa"/>
            <w:vMerge w:val="restart"/>
          </w:tcPr>
          <w:p w:rsidR="003D7C36" w:rsidRPr="00AC023F" w:rsidRDefault="003D7C36" w:rsidP="00AC023F">
            <w:pPr>
              <w:pStyle w:val="Tabletext"/>
              <w:rPr>
                <w:rFonts w:asciiTheme="majorBidi" w:hAnsiTheme="majorBidi" w:cstheme="majorBidi"/>
                <w:sz w:val="18"/>
                <w:szCs w:val="18"/>
                <w:lang w:eastAsia="zh-CN"/>
              </w:rPr>
            </w:pPr>
            <w:r w:rsidRPr="00AC023F">
              <w:rPr>
                <w:rFonts w:asciiTheme="majorBidi" w:hAnsiTheme="majorBidi" w:cstheme="majorBidi"/>
                <w:sz w:val="18"/>
                <w:szCs w:val="18"/>
                <w:lang w:eastAsia="zh-CN"/>
              </w:rPr>
              <w:t>FR1</w:t>
            </w:r>
          </w:p>
          <w:p w:rsidR="003D7C36" w:rsidRPr="00AC023F" w:rsidRDefault="003D7C36" w:rsidP="00AC023F">
            <w:pPr>
              <w:pStyle w:val="Tabletext"/>
              <w:rPr>
                <w:rFonts w:asciiTheme="majorBidi" w:hAnsiTheme="majorBidi" w:cstheme="majorBidi"/>
                <w:sz w:val="18"/>
                <w:szCs w:val="18"/>
                <w:lang w:eastAsia="zh-CN"/>
              </w:rPr>
            </w:pPr>
            <w:r w:rsidRPr="00AC023F">
              <w:rPr>
                <w:rFonts w:asciiTheme="majorBidi" w:hAnsiTheme="majorBidi" w:cstheme="majorBidi"/>
                <w:sz w:val="18"/>
                <w:szCs w:val="18"/>
                <w:lang w:eastAsia="zh-CN"/>
              </w:rPr>
              <w:t>(</w:t>
            </w:r>
            <w:r w:rsidRPr="00AC023F">
              <w:rPr>
                <w:rFonts w:asciiTheme="majorBidi" w:hAnsiTheme="majorBidi" w:cstheme="majorBidi"/>
                <w:sz w:val="18"/>
                <w:szCs w:val="18"/>
              </w:rPr>
              <w:t>4</w:t>
            </w:r>
            <w:r w:rsidRPr="00AC023F">
              <w:rPr>
                <w:rFonts w:asciiTheme="majorBidi" w:hAnsiTheme="majorBidi" w:cstheme="majorBidi"/>
                <w:sz w:val="18"/>
                <w:szCs w:val="18"/>
                <w:lang w:eastAsia="zh-CN"/>
              </w:rPr>
              <w:t>1</w:t>
            </w:r>
            <w:r w:rsidRPr="00AC023F">
              <w:rPr>
                <w:rFonts w:asciiTheme="majorBidi" w:hAnsiTheme="majorBidi" w:cstheme="majorBidi"/>
                <w:sz w:val="18"/>
                <w:szCs w:val="18"/>
              </w:rPr>
              <w:t xml:space="preserve">0 MHz – </w:t>
            </w:r>
            <w:r w:rsidRPr="00AC023F">
              <w:rPr>
                <w:rFonts w:asciiTheme="majorBidi" w:hAnsiTheme="majorBidi" w:cstheme="majorBidi"/>
                <w:sz w:val="18"/>
                <w:szCs w:val="18"/>
                <w:lang w:eastAsia="zh-CN"/>
              </w:rPr>
              <w:t>7</w:t>
            </w:r>
            <w:r w:rsidR="00737596">
              <w:rPr>
                <w:rFonts w:asciiTheme="majorBidi" w:hAnsiTheme="majorBidi" w:cstheme="majorBidi"/>
                <w:sz w:val="18"/>
                <w:szCs w:val="18"/>
                <w:lang w:eastAsia="zh-CN"/>
              </w:rPr>
              <w:t xml:space="preserve"> </w:t>
            </w:r>
            <w:r w:rsidRPr="00AC023F">
              <w:rPr>
                <w:rFonts w:asciiTheme="majorBidi" w:hAnsiTheme="majorBidi" w:cstheme="majorBidi"/>
                <w:sz w:val="18"/>
                <w:szCs w:val="18"/>
                <w:lang w:eastAsia="zh-CN"/>
              </w:rPr>
              <w:t>125</w:t>
            </w:r>
            <w:r w:rsidRPr="00AC023F">
              <w:rPr>
                <w:rFonts w:asciiTheme="majorBidi" w:hAnsiTheme="majorBidi" w:cstheme="majorBidi"/>
                <w:sz w:val="18"/>
                <w:szCs w:val="18"/>
              </w:rPr>
              <w:t xml:space="preserve"> MHz</w:t>
            </w:r>
            <w:r w:rsidRPr="00AC023F">
              <w:rPr>
                <w:rFonts w:asciiTheme="majorBidi" w:hAnsiTheme="majorBidi" w:cstheme="majorBidi"/>
                <w:sz w:val="18"/>
                <w:szCs w:val="18"/>
                <w:lang w:eastAsia="zh-CN"/>
              </w:rPr>
              <w:t>)</w:t>
            </w:r>
          </w:p>
        </w:tc>
        <w:tc>
          <w:tcPr>
            <w:tcW w:w="851" w:type="dxa"/>
            <w:shd w:val="clear" w:color="auto" w:fill="auto"/>
            <w:tcMar>
              <w:top w:w="13" w:type="dxa"/>
              <w:left w:w="108" w:type="dxa"/>
              <w:bottom w:w="0" w:type="dxa"/>
              <w:right w:w="108" w:type="dxa"/>
            </w:tcMar>
            <w:hideMark/>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15</w:t>
            </w:r>
          </w:p>
        </w:tc>
        <w:tc>
          <w:tcPr>
            <w:tcW w:w="2268" w:type="dxa"/>
            <w:shd w:val="clear" w:color="auto" w:fill="auto"/>
            <w:tcMar>
              <w:top w:w="13" w:type="dxa"/>
              <w:left w:w="108" w:type="dxa"/>
              <w:bottom w:w="0" w:type="dxa"/>
              <w:right w:w="108" w:type="dxa"/>
            </w:tcMar>
            <w:hideMark/>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50</w:t>
            </w:r>
          </w:p>
        </w:tc>
        <w:tc>
          <w:tcPr>
            <w:tcW w:w="2126" w:type="dxa"/>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16</w:t>
            </w:r>
          </w:p>
        </w:tc>
        <w:tc>
          <w:tcPr>
            <w:tcW w:w="2000" w:type="dxa"/>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800</w:t>
            </w:r>
          </w:p>
        </w:tc>
      </w:tr>
      <w:tr w:rsidR="003D7C36" w:rsidRPr="00AC023F" w:rsidTr="00AC023F">
        <w:trPr>
          <w:trHeight w:val="114"/>
        </w:trPr>
        <w:tc>
          <w:tcPr>
            <w:tcW w:w="2361" w:type="dxa"/>
            <w:vMerge/>
          </w:tcPr>
          <w:p w:rsidR="003D7C36" w:rsidRPr="00AC023F" w:rsidRDefault="003D7C36" w:rsidP="00AC023F">
            <w:pPr>
              <w:pStyle w:val="Tabletext"/>
              <w:rPr>
                <w:rFonts w:asciiTheme="majorBidi" w:hAnsiTheme="majorBidi" w:cstheme="majorBidi"/>
                <w:sz w:val="18"/>
                <w:szCs w:val="18"/>
                <w:lang w:eastAsia="zh-CN"/>
              </w:rPr>
            </w:pPr>
          </w:p>
        </w:tc>
        <w:tc>
          <w:tcPr>
            <w:tcW w:w="851" w:type="dxa"/>
            <w:shd w:val="clear" w:color="auto" w:fill="auto"/>
            <w:tcMar>
              <w:top w:w="13" w:type="dxa"/>
              <w:left w:w="108" w:type="dxa"/>
              <w:bottom w:w="0" w:type="dxa"/>
              <w:right w:w="108" w:type="dxa"/>
            </w:tcMar>
            <w:hideMark/>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30</w:t>
            </w:r>
          </w:p>
        </w:tc>
        <w:tc>
          <w:tcPr>
            <w:tcW w:w="2268" w:type="dxa"/>
            <w:shd w:val="clear" w:color="auto" w:fill="auto"/>
            <w:tcMar>
              <w:top w:w="13" w:type="dxa"/>
              <w:left w:w="108" w:type="dxa"/>
              <w:bottom w:w="0" w:type="dxa"/>
              <w:right w:w="108" w:type="dxa"/>
            </w:tcMar>
            <w:hideMark/>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100</w:t>
            </w:r>
          </w:p>
        </w:tc>
        <w:tc>
          <w:tcPr>
            <w:tcW w:w="2126" w:type="dxa"/>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16</w:t>
            </w:r>
          </w:p>
        </w:tc>
        <w:tc>
          <w:tcPr>
            <w:tcW w:w="2000" w:type="dxa"/>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1</w:t>
            </w:r>
            <w:r w:rsidR="00737596">
              <w:rPr>
                <w:rFonts w:asciiTheme="majorBidi" w:hAnsiTheme="majorBidi" w:cstheme="majorBidi"/>
                <w:sz w:val="18"/>
                <w:szCs w:val="18"/>
                <w:lang w:eastAsia="zh-CN"/>
              </w:rPr>
              <w:t xml:space="preserve"> </w:t>
            </w:r>
            <w:r w:rsidRPr="00AC023F">
              <w:rPr>
                <w:rFonts w:asciiTheme="majorBidi" w:hAnsiTheme="majorBidi" w:cstheme="majorBidi"/>
                <w:sz w:val="18"/>
                <w:szCs w:val="18"/>
                <w:lang w:eastAsia="zh-CN"/>
              </w:rPr>
              <w:t>600</w:t>
            </w:r>
          </w:p>
        </w:tc>
      </w:tr>
      <w:tr w:rsidR="003D7C36" w:rsidRPr="00AC023F" w:rsidTr="00AC023F">
        <w:trPr>
          <w:trHeight w:val="212"/>
        </w:trPr>
        <w:tc>
          <w:tcPr>
            <w:tcW w:w="2361" w:type="dxa"/>
            <w:vMerge/>
          </w:tcPr>
          <w:p w:rsidR="003D7C36" w:rsidRPr="00AC023F" w:rsidRDefault="003D7C36" w:rsidP="00AC023F">
            <w:pPr>
              <w:pStyle w:val="Tabletext"/>
              <w:rPr>
                <w:rFonts w:asciiTheme="majorBidi" w:hAnsiTheme="majorBidi" w:cstheme="majorBidi"/>
                <w:sz w:val="18"/>
                <w:szCs w:val="18"/>
                <w:lang w:eastAsia="zh-CN"/>
              </w:rPr>
            </w:pPr>
          </w:p>
        </w:tc>
        <w:tc>
          <w:tcPr>
            <w:tcW w:w="851" w:type="dxa"/>
            <w:shd w:val="clear" w:color="auto" w:fill="auto"/>
            <w:tcMar>
              <w:top w:w="13" w:type="dxa"/>
              <w:left w:w="108" w:type="dxa"/>
              <w:bottom w:w="0" w:type="dxa"/>
              <w:right w:w="108" w:type="dxa"/>
            </w:tcMar>
            <w:hideMark/>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60</w:t>
            </w:r>
          </w:p>
        </w:tc>
        <w:tc>
          <w:tcPr>
            <w:tcW w:w="2268" w:type="dxa"/>
            <w:shd w:val="clear" w:color="auto" w:fill="auto"/>
            <w:tcMar>
              <w:top w:w="13" w:type="dxa"/>
              <w:left w:w="108" w:type="dxa"/>
              <w:bottom w:w="0" w:type="dxa"/>
              <w:right w:w="108" w:type="dxa"/>
            </w:tcMar>
            <w:hideMark/>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100</w:t>
            </w:r>
          </w:p>
        </w:tc>
        <w:tc>
          <w:tcPr>
            <w:tcW w:w="2126" w:type="dxa"/>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16</w:t>
            </w:r>
          </w:p>
        </w:tc>
        <w:tc>
          <w:tcPr>
            <w:tcW w:w="2000" w:type="dxa"/>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1600</w:t>
            </w:r>
          </w:p>
        </w:tc>
      </w:tr>
      <w:tr w:rsidR="003D7C36" w:rsidRPr="00AC023F" w:rsidTr="00AC023F">
        <w:trPr>
          <w:trHeight w:val="212"/>
        </w:trPr>
        <w:tc>
          <w:tcPr>
            <w:tcW w:w="2361" w:type="dxa"/>
            <w:vMerge w:val="restart"/>
          </w:tcPr>
          <w:p w:rsidR="00AC023F" w:rsidRPr="00AC023F" w:rsidRDefault="003D7C36" w:rsidP="00AC023F">
            <w:pPr>
              <w:pStyle w:val="Tabletext"/>
              <w:rPr>
                <w:rFonts w:asciiTheme="majorBidi" w:hAnsiTheme="majorBidi" w:cstheme="majorBidi"/>
                <w:sz w:val="18"/>
                <w:szCs w:val="18"/>
                <w:lang w:eastAsia="zh-CN"/>
              </w:rPr>
            </w:pPr>
            <w:r w:rsidRPr="00AC023F">
              <w:rPr>
                <w:rFonts w:asciiTheme="majorBidi" w:hAnsiTheme="majorBidi" w:cstheme="majorBidi"/>
                <w:sz w:val="18"/>
                <w:szCs w:val="18"/>
                <w:lang w:eastAsia="zh-CN"/>
              </w:rPr>
              <w:t xml:space="preserve">FR2 </w:t>
            </w:r>
          </w:p>
          <w:p w:rsidR="003D7C36" w:rsidRPr="00AC023F" w:rsidRDefault="003D7C36" w:rsidP="00AC023F">
            <w:pPr>
              <w:pStyle w:val="Tabletext"/>
              <w:rPr>
                <w:rFonts w:asciiTheme="majorBidi" w:hAnsiTheme="majorBidi" w:cstheme="majorBidi"/>
                <w:sz w:val="18"/>
                <w:szCs w:val="18"/>
                <w:lang w:eastAsia="zh-CN"/>
              </w:rPr>
            </w:pPr>
            <w:r w:rsidRPr="00AC023F">
              <w:rPr>
                <w:rFonts w:asciiTheme="majorBidi" w:hAnsiTheme="majorBidi" w:cstheme="majorBidi"/>
                <w:sz w:val="18"/>
                <w:szCs w:val="18"/>
                <w:lang w:eastAsia="zh-CN"/>
              </w:rPr>
              <w:t>(</w:t>
            </w:r>
            <w:r w:rsidRPr="00AC023F">
              <w:rPr>
                <w:rFonts w:asciiTheme="majorBidi" w:hAnsiTheme="majorBidi" w:cstheme="majorBidi"/>
                <w:sz w:val="18"/>
                <w:szCs w:val="18"/>
              </w:rPr>
              <w:t>24</w:t>
            </w:r>
            <w:r w:rsidR="00737596">
              <w:rPr>
                <w:rFonts w:asciiTheme="majorBidi" w:hAnsiTheme="majorBidi" w:cstheme="majorBidi"/>
                <w:sz w:val="18"/>
                <w:szCs w:val="18"/>
              </w:rPr>
              <w:t xml:space="preserve"> </w:t>
            </w:r>
            <w:r w:rsidRPr="00AC023F">
              <w:rPr>
                <w:rFonts w:asciiTheme="majorBidi" w:hAnsiTheme="majorBidi" w:cstheme="majorBidi"/>
                <w:sz w:val="18"/>
                <w:szCs w:val="18"/>
              </w:rPr>
              <w:t>250 MHz – 52</w:t>
            </w:r>
            <w:r w:rsidR="00737596">
              <w:rPr>
                <w:rFonts w:asciiTheme="majorBidi" w:hAnsiTheme="majorBidi" w:cstheme="majorBidi"/>
                <w:sz w:val="18"/>
                <w:szCs w:val="18"/>
              </w:rPr>
              <w:t xml:space="preserve"> </w:t>
            </w:r>
            <w:r w:rsidRPr="00AC023F">
              <w:rPr>
                <w:rFonts w:asciiTheme="majorBidi" w:hAnsiTheme="majorBidi" w:cstheme="majorBidi"/>
                <w:sz w:val="18"/>
                <w:szCs w:val="18"/>
              </w:rPr>
              <w:t>600 MHz</w:t>
            </w:r>
            <w:r w:rsidRPr="00AC023F">
              <w:rPr>
                <w:rFonts w:asciiTheme="majorBidi" w:hAnsiTheme="majorBidi" w:cstheme="majorBidi"/>
                <w:sz w:val="18"/>
                <w:szCs w:val="18"/>
                <w:lang w:eastAsia="zh-CN"/>
              </w:rPr>
              <w:t>)</w:t>
            </w:r>
          </w:p>
        </w:tc>
        <w:tc>
          <w:tcPr>
            <w:tcW w:w="851" w:type="dxa"/>
            <w:shd w:val="clear" w:color="auto" w:fill="auto"/>
            <w:tcMar>
              <w:top w:w="13" w:type="dxa"/>
              <w:left w:w="108" w:type="dxa"/>
              <w:bottom w:w="0" w:type="dxa"/>
              <w:right w:w="108" w:type="dxa"/>
            </w:tcMar>
            <w:hideMark/>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60</w:t>
            </w:r>
          </w:p>
        </w:tc>
        <w:tc>
          <w:tcPr>
            <w:tcW w:w="2268" w:type="dxa"/>
            <w:shd w:val="clear" w:color="auto" w:fill="auto"/>
            <w:tcMar>
              <w:top w:w="13" w:type="dxa"/>
              <w:left w:w="108" w:type="dxa"/>
              <w:bottom w:w="0" w:type="dxa"/>
              <w:right w:w="108" w:type="dxa"/>
            </w:tcMar>
            <w:hideMark/>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200</w:t>
            </w:r>
          </w:p>
        </w:tc>
        <w:tc>
          <w:tcPr>
            <w:tcW w:w="2126" w:type="dxa"/>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16</w:t>
            </w:r>
          </w:p>
        </w:tc>
        <w:tc>
          <w:tcPr>
            <w:tcW w:w="2000" w:type="dxa"/>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3</w:t>
            </w:r>
            <w:r w:rsidR="00737596">
              <w:rPr>
                <w:rFonts w:asciiTheme="majorBidi" w:hAnsiTheme="majorBidi" w:cstheme="majorBidi"/>
                <w:sz w:val="18"/>
                <w:szCs w:val="18"/>
                <w:lang w:eastAsia="zh-CN"/>
              </w:rPr>
              <w:t xml:space="preserve"> </w:t>
            </w:r>
            <w:r w:rsidRPr="00AC023F">
              <w:rPr>
                <w:rFonts w:asciiTheme="majorBidi" w:hAnsiTheme="majorBidi" w:cstheme="majorBidi"/>
                <w:sz w:val="18"/>
                <w:szCs w:val="18"/>
                <w:lang w:eastAsia="zh-CN"/>
              </w:rPr>
              <w:t>200</w:t>
            </w:r>
          </w:p>
        </w:tc>
      </w:tr>
      <w:tr w:rsidR="003D7C36" w:rsidRPr="00AC023F" w:rsidTr="00AC023F">
        <w:trPr>
          <w:trHeight w:val="212"/>
        </w:trPr>
        <w:tc>
          <w:tcPr>
            <w:tcW w:w="2361" w:type="dxa"/>
            <w:vMerge/>
          </w:tcPr>
          <w:p w:rsidR="003D7C36" w:rsidRPr="00AC023F" w:rsidRDefault="003D7C36" w:rsidP="00AC023F">
            <w:pPr>
              <w:pStyle w:val="Tabletext"/>
              <w:jc w:val="center"/>
              <w:rPr>
                <w:rFonts w:asciiTheme="majorBidi" w:hAnsiTheme="majorBidi" w:cstheme="majorBidi"/>
                <w:sz w:val="18"/>
                <w:szCs w:val="18"/>
                <w:lang w:eastAsia="zh-CN"/>
              </w:rPr>
            </w:pPr>
          </w:p>
        </w:tc>
        <w:tc>
          <w:tcPr>
            <w:tcW w:w="851" w:type="dxa"/>
            <w:shd w:val="clear" w:color="auto" w:fill="auto"/>
            <w:tcMar>
              <w:top w:w="13" w:type="dxa"/>
              <w:left w:w="108" w:type="dxa"/>
              <w:bottom w:w="0" w:type="dxa"/>
              <w:right w:w="108" w:type="dxa"/>
            </w:tcMar>
            <w:hideMark/>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120</w:t>
            </w:r>
          </w:p>
        </w:tc>
        <w:tc>
          <w:tcPr>
            <w:tcW w:w="2268" w:type="dxa"/>
            <w:shd w:val="clear" w:color="auto" w:fill="auto"/>
            <w:tcMar>
              <w:top w:w="13" w:type="dxa"/>
              <w:left w:w="108" w:type="dxa"/>
              <w:bottom w:w="0" w:type="dxa"/>
              <w:right w:w="108" w:type="dxa"/>
            </w:tcMar>
            <w:hideMark/>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400</w:t>
            </w:r>
          </w:p>
        </w:tc>
        <w:tc>
          <w:tcPr>
            <w:tcW w:w="2126" w:type="dxa"/>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16</w:t>
            </w:r>
          </w:p>
        </w:tc>
        <w:tc>
          <w:tcPr>
            <w:tcW w:w="2000" w:type="dxa"/>
          </w:tcPr>
          <w:p w:rsidR="003D7C36" w:rsidRPr="00AC023F" w:rsidRDefault="003D7C36" w:rsidP="00AC023F">
            <w:pPr>
              <w:pStyle w:val="Tabletext"/>
              <w:jc w:val="center"/>
              <w:rPr>
                <w:rFonts w:asciiTheme="majorBidi" w:hAnsiTheme="majorBidi" w:cstheme="majorBidi"/>
                <w:sz w:val="18"/>
                <w:szCs w:val="18"/>
                <w:lang w:eastAsia="zh-CN"/>
              </w:rPr>
            </w:pPr>
            <w:r w:rsidRPr="00AC023F">
              <w:rPr>
                <w:rFonts w:asciiTheme="majorBidi" w:hAnsiTheme="majorBidi" w:cstheme="majorBidi"/>
                <w:sz w:val="18"/>
                <w:szCs w:val="18"/>
                <w:lang w:eastAsia="zh-CN"/>
              </w:rPr>
              <w:t>6</w:t>
            </w:r>
            <w:r w:rsidR="00737596">
              <w:rPr>
                <w:rFonts w:asciiTheme="majorBidi" w:hAnsiTheme="majorBidi" w:cstheme="majorBidi"/>
                <w:sz w:val="18"/>
                <w:szCs w:val="18"/>
                <w:lang w:eastAsia="zh-CN"/>
              </w:rPr>
              <w:t xml:space="preserve"> </w:t>
            </w:r>
            <w:r w:rsidRPr="00AC023F">
              <w:rPr>
                <w:rFonts w:asciiTheme="majorBidi" w:hAnsiTheme="majorBidi" w:cstheme="majorBidi"/>
                <w:sz w:val="18"/>
                <w:szCs w:val="18"/>
                <w:lang w:eastAsia="zh-CN"/>
              </w:rPr>
              <w:t>400</w:t>
            </w:r>
          </w:p>
        </w:tc>
      </w:tr>
    </w:tbl>
    <w:p w:rsidR="00AC023F" w:rsidRDefault="00AC023F" w:rsidP="00AC023F">
      <w:pPr>
        <w:pStyle w:val="Tablefin"/>
      </w:pPr>
    </w:p>
    <w:p w:rsidR="003D7C36" w:rsidRDefault="003D7C36" w:rsidP="00AC023F">
      <w:pPr>
        <w:keepNext/>
        <w:keepLines/>
        <w:rPr>
          <w:lang w:val="en-US"/>
        </w:rPr>
      </w:pPr>
      <w:r>
        <w:rPr>
          <w:lang w:val="en-US"/>
        </w:rPr>
        <w:t xml:space="preserve">And then the following transmission bandwidth configurations i.e. number of (physical) resource blocks per transmission bandwidth which are supported for each case (see </w:t>
      </w:r>
      <w:r w:rsidR="00AC023F">
        <w:rPr>
          <w:lang w:val="en-US"/>
        </w:rPr>
        <w:t xml:space="preserve">Tables </w:t>
      </w:r>
      <w:r>
        <w:rPr>
          <w:lang w:val="en-US"/>
        </w:rPr>
        <w:t xml:space="preserve">11.1.1.2.1-2 and </w:t>
      </w:r>
      <w:r w:rsidRPr="00F5262C">
        <w:rPr>
          <w:rFonts w:eastAsia="Yu Mincho"/>
        </w:rPr>
        <w:t>11.1.1.</w:t>
      </w:r>
      <w:r>
        <w:rPr>
          <w:rFonts w:eastAsia="Yu Mincho"/>
        </w:rPr>
        <w:t>2.1-3</w:t>
      </w:r>
      <w:r w:rsidR="00515937">
        <w:rPr>
          <w:lang w:val="en-US"/>
        </w:rPr>
        <w:t>).</w:t>
      </w:r>
    </w:p>
    <w:p w:rsidR="00AC023F" w:rsidRDefault="003D7C36" w:rsidP="00AC023F">
      <w:pPr>
        <w:pStyle w:val="TableNo"/>
      </w:pPr>
      <w:r w:rsidRPr="00DC4968">
        <w:rPr>
          <w:rFonts w:eastAsia="Yu Mincho"/>
        </w:rPr>
        <w:t xml:space="preserve">Table </w:t>
      </w:r>
      <w:r w:rsidRPr="00F5262C">
        <w:t>11.1.1.</w:t>
      </w:r>
      <w:r>
        <w:t>2.1-2</w:t>
      </w:r>
    </w:p>
    <w:p w:rsidR="003D7C36" w:rsidRPr="00DC4968" w:rsidRDefault="003D7C36" w:rsidP="00AC023F">
      <w:pPr>
        <w:pStyle w:val="Tablehead"/>
        <w:rPr>
          <w:rFonts w:eastAsia="Yu Mincho"/>
          <w:lang w:eastAsia="zh-CN"/>
        </w:rPr>
      </w:pPr>
      <w:r w:rsidRPr="00DC4968">
        <w:rPr>
          <w:rFonts w:eastAsia="Yu Mincho"/>
        </w:rPr>
        <w:t>Transmission bandwidth configuration N</w:t>
      </w:r>
      <w:r w:rsidRPr="00DC4968">
        <w:rPr>
          <w:rFonts w:eastAsia="Yu Mincho"/>
          <w:vertAlign w:val="subscript"/>
        </w:rPr>
        <w:t>RB</w:t>
      </w:r>
      <w:r w:rsidRPr="00DC4968">
        <w:rPr>
          <w:rFonts w:eastAsia="Yu Mincho"/>
        </w:rPr>
        <w:t xml:space="preserve"> for FR1</w:t>
      </w:r>
    </w:p>
    <w:tbl>
      <w:tblPr>
        <w:tblpPr w:leftFromText="142" w:rightFromText="142" w:vertAnchor="text" w:tblpX="-10" w:tblpY="1"/>
        <w:tblOverlap w:val="neve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02"/>
        <w:gridCol w:w="688"/>
        <w:gridCol w:w="688"/>
        <w:gridCol w:w="688"/>
        <w:gridCol w:w="686"/>
        <w:gridCol w:w="688"/>
        <w:gridCol w:w="687"/>
        <w:gridCol w:w="687"/>
        <w:gridCol w:w="689"/>
        <w:gridCol w:w="687"/>
        <w:gridCol w:w="687"/>
        <w:gridCol w:w="689"/>
        <w:gridCol w:w="687"/>
        <w:gridCol w:w="774"/>
      </w:tblGrid>
      <w:tr w:rsidR="003D7C36" w:rsidRPr="00AC023F" w:rsidTr="003D7C36">
        <w:tc>
          <w:tcPr>
            <w:tcW w:w="295" w:type="pct"/>
            <w:vMerge w:val="restar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SCS (kHz)</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5</w:t>
            </w:r>
            <w:r w:rsidR="00AC023F" w:rsidRPr="00AC023F">
              <w:rPr>
                <w:rFonts w:eastAsia="Yu Mincho"/>
                <w:sz w:val="18"/>
                <w:szCs w:val="18"/>
              </w:rPr>
              <w:t xml:space="preserve"> </w:t>
            </w:r>
            <w:r w:rsidR="00AC023F">
              <w:rPr>
                <w:rFonts w:eastAsia="Yu Mincho"/>
                <w:sz w:val="18"/>
                <w:szCs w:val="18"/>
              </w:rPr>
              <w:br/>
            </w:r>
            <w:r w:rsidRPr="00AC023F">
              <w:rPr>
                <w:rFonts w:eastAsia="Yu Mincho"/>
                <w:sz w:val="18"/>
                <w:szCs w:val="18"/>
              </w:rPr>
              <w:t>MHz</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10</w:t>
            </w:r>
            <w:r w:rsidR="00AC023F" w:rsidRPr="00AC023F">
              <w:rPr>
                <w:rFonts w:eastAsia="Yu Mincho"/>
                <w:sz w:val="18"/>
                <w:szCs w:val="18"/>
              </w:rPr>
              <w:t xml:space="preserve"> </w:t>
            </w:r>
            <w:r w:rsidRPr="00AC023F">
              <w:rPr>
                <w:rFonts w:eastAsia="Yu Mincho"/>
                <w:sz w:val="18"/>
                <w:szCs w:val="18"/>
              </w:rPr>
              <w:t>MHz</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15</w:t>
            </w:r>
            <w:r w:rsidR="00AC023F" w:rsidRPr="00AC023F">
              <w:rPr>
                <w:rFonts w:eastAsia="Yu Mincho"/>
                <w:sz w:val="18"/>
                <w:szCs w:val="18"/>
              </w:rPr>
              <w:t xml:space="preserve"> </w:t>
            </w:r>
            <w:r w:rsidRPr="00AC023F">
              <w:rPr>
                <w:rFonts w:eastAsia="Yu Mincho"/>
                <w:sz w:val="18"/>
                <w:szCs w:val="18"/>
              </w:rPr>
              <w:t>MHz</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20 MHz</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25 MHz</w:t>
            </w:r>
          </w:p>
        </w:tc>
        <w:tc>
          <w:tcPr>
            <w:tcW w:w="358" w:type="pct"/>
          </w:tcPr>
          <w:p w:rsidR="003D7C36" w:rsidRPr="00AC023F" w:rsidRDefault="003D7C36" w:rsidP="00AC023F">
            <w:pPr>
              <w:pStyle w:val="Tablehead"/>
              <w:rPr>
                <w:rFonts w:eastAsia="Yu Mincho"/>
                <w:sz w:val="18"/>
                <w:szCs w:val="18"/>
              </w:rPr>
            </w:pPr>
            <w:r w:rsidRPr="00AC023F">
              <w:rPr>
                <w:rFonts w:eastAsia="Yu Mincho"/>
                <w:sz w:val="18"/>
                <w:szCs w:val="18"/>
              </w:rPr>
              <w:t>30</w:t>
            </w:r>
            <w:r w:rsidR="00AC023F">
              <w:rPr>
                <w:rFonts w:eastAsia="Yu Mincho"/>
                <w:sz w:val="18"/>
                <w:szCs w:val="18"/>
              </w:rPr>
              <w:br/>
            </w:r>
            <w:r w:rsidRPr="00AC023F">
              <w:rPr>
                <w:rFonts w:eastAsia="Yu Mincho"/>
                <w:sz w:val="18"/>
                <w:szCs w:val="18"/>
              </w:rPr>
              <w:t>MHz</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40 MHz</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50 MHz</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60 MHz</w:t>
            </w:r>
          </w:p>
        </w:tc>
        <w:tc>
          <w:tcPr>
            <w:tcW w:w="358" w:type="pct"/>
          </w:tcPr>
          <w:p w:rsidR="003D7C36" w:rsidRPr="00AC023F" w:rsidRDefault="003D7C36" w:rsidP="00AC023F">
            <w:pPr>
              <w:pStyle w:val="Tablehead"/>
              <w:rPr>
                <w:rFonts w:eastAsia="Yu Mincho"/>
                <w:sz w:val="18"/>
                <w:szCs w:val="18"/>
              </w:rPr>
            </w:pPr>
            <w:r w:rsidRPr="00AC023F">
              <w:rPr>
                <w:rFonts w:eastAsia="Yu Mincho"/>
                <w:sz w:val="18"/>
                <w:szCs w:val="18"/>
              </w:rPr>
              <w:t>70</w:t>
            </w:r>
            <w:r w:rsidR="00AC023F">
              <w:rPr>
                <w:rFonts w:eastAsia="Yu Mincho"/>
                <w:sz w:val="18"/>
                <w:szCs w:val="18"/>
              </w:rPr>
              <w:br/>
            </w:r>
            <w:r w:rsidRPr="00AC023F">
              <w:rPr>
                <w:rFonts w:eastAsia="Yu Mincho"/>
                <w:sz w:val="18"/>
                <w:szCs w:val="18"/>
              </w:rPr>
              <w:t>MHz</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80 MHz</w:t>
            </w:r>
          </w:p>
        </w:tc>
        <w:tc>
          <w:tcPr>
            <w:tcW w:w="358" w:type="pct"/>
          </w:tcPr>
          <w:p w:rsidR="003D7C36" w:rsidRPr="00AC023F" w:rsidRDefault="003D7C36" w:rsidP="00AC023F">
            <w:pPr>
              <w:pStyle w:val="Tablehead"/>
              <w:rPr>
                <w:rFonts w:eastAsia="Yu Mincho"/>
                <w:sz w:val="18"/>
                <w:szCs w:val="18"/>
              </w:rPr>
            </w:pPr>
            <w:r w:rsidRPr="00AC023F">
              <w:rPr>
                <w:rFonts w:eastAsia="Yu Mincho"/>
                <w:sz w:val="18"/>
                <w:szCs w:val="18"/>
              </w:rPr>
              <w:t>90</w:t>
            </w:r>
            <w:r w:rsidR="00AC023F">
              <w:rPr>
                <w:rFonts w:eastAsia="Yu Mincho"/>
                <w:sz w:val="18"/>
                <w:szCs w:val="18"/>
              </w:rPr>
              <w:br/>
            </w:r>
            <w:r w:rsidRPr="00AC023F">
              <w:rPr>
                <w:rFonts w:eastAsia="Yu Mincho"/>
                <w:sz w:val="18"/>
                <w:szCs w:val="18"/>
              </w:rPr>
              <w:t>MHz</w:t>
            </w:r>
          </w:p>
        </w:tc>
        <w:tc>
          <w:tcPr>
            <w:tcW w:w="403"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100 MHz</w:t>
            </w:r>
          </w:p>
        </w:tc>
      </w:tr>
      <w:tr w:rsidR="003D7C36" w:rsidRPr="00AC023F" w:rsidTr="003D7C36">
        <w:tc>
          <w:tcPr>
            <w:tcW w:w="295" w:type="pct"/>
            <w:vMerge/>
            <w:vAlign w:val="center"/>
            <w:hideMark/>
          </w:tcPr>
          <w:p w:rsidR="003D7C36" w:rsidRPr="00AC023F" w:rsidRDefault="003D7C36" w:rsidP="00AC023F">
            <w:pPr>
              <w:pStyle w:val="Tablehead"/>
              <w:rPr>
                <w:rFonts w:eastAsia="Yu Mincho"/>
                <w:sz w:val="18"/>
                <w:szCs w:val="18"/>
              </w:rPr>
            </w:pP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358" w:type="pct"/>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358" w:type="pct"/>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358" w:type="pct"/>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403" w:type="pc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r>
      <w:tr w:rsidR="003D7C36" w:rsidRPr="00AC023F" w:rsidTr="003D7C36">
        <w:tc>
          <w:tcPr>
            <w:tcW w:w="295"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15</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25</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52</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79</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106</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133</w:t>
            </w:r>
          </w:p>
        </w:tc>
        <w:tc>
          <w:tcPr>
            <w:tcW w:w="358" w:type="pct"/>
          </w:tcPr>
          <w:p w:rsidR="003D7C36" w:rsidRPr="00AC023F" w:rsidRDefault="003D7C36" w:rsidP="00AC023F">
            <w:pPr>
              <w:pStyle w:val="Tabletext"/>
              <w:jc w:val="center"/>
              <w:rPr>
                <w:rFonts w:eastAsia="Yu Mincho"/>
                <w:sz w:val="18"/>
                <w:szCs w:val="18"/>
              </w:rPr>
            </w:pPr>
            <w:r w:rsidRPr="00AC023F">
              <w:rPr>
                <w:sz w:val="18"/>
                <w:szCs w:val="18"/>
              </w:rPr>
              <w:t>160</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216</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270</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N.A</w:t>
            </w:r>
          </w:p>
        </w:tc>
        <w:tc>
          <w:tcPr>
            <w:tcW w:w="358" w:type="pct"/>
          </w:tcPr>
          <w:p w:rsidR="003D7C36" w:rsidRPr="00AC023F" w:rsidRDefault="003D7C36" w:rsidP="00AC023F">
            <w:pPr>
              <w:pStyle w:val="Tabletext"/>
              <w:jc w:val="center"/>
              <w:rPr>
                <w:rFonts w:eastAsia="Yu Mincho"/>
                <w:sz w:val="18"/>
                <w:szCs w:val="18"/>
              </w:rPr>
            </w:pPr>
            <w:r w:rsidRPr="00AC023F">
              <w:rPr>
                <w:sz w:val="18"/>
                <w:szCs w:val="18"/>
              </w:rPr>
              <w:t>N.A</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N.A</w:t>
            </w:r>
          </w:p>
        </w:tc>
        <w:tc>
          <w:tcPr>
            <w:tcW w:w="358" w:type="pct"/>
          </w:tcPr>
          <w:p w:rsidR="003D7C36" w:rsidRPr="00AC023F" w:rsidRDefault="003D7C36" w:rsidP="00AC023F">
            <w:pPr>
              <w:pStyle w:val="Tabletext"/>
              <w:jc w:val="center"/>
              <w:rPr>
                <w:rFonts w:eastAsia="Yu Mincho"/>
                <w:sz w:val="18"/>
                <w:szCs w:val="18"/>
              </w:rPr>
            </w:pPr>
            <w:r w:rsidRPr="00AC023F">
              <w:rPr>
                <w:sz w:val="18"/>
                <w:szCs w:val="18"/>
              </w:rPr>
              <w:t>N.A</w:t>
            </w:r>
          </w:p>
        </w:tc>
        <w:tc>
          <w:tcPr>
            <w:tcW w:w="403"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N.A</w:t>
            </w:r>
          </w:p>
        </w:tc>
      </w:tr>
      <w:tr w:rsidR="003D7C36" w:rsidRPr="00AC023F" w:rsidTr="003D7C36">
        <w:tc>
          <w:tcPr>
            <w:tcW w:w="295"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30</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11</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24</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38</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51</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65</w:t>
            </w:r>
          </w:p>
        </w:tc>
        <w:tc>
          <w:tcPr>
            <w:tcW w:w="358" w:type="pct"/>
          </w:tcPr>
          <w:p w:rsidR="003D7C36" w:rsidRPr="00AC023F" w:rsidRDefault="003D7C36" w:rsidP="00AC023F">
            <w:pPr>
              <w:pStyle w:val="Tabletext"/>
              <w:jc w:val="center"/>
              <w:rPr>
                <w:rFonts w:eastAsia="Yu Mincho"/>
                <w:sz w:val="18"/>
                <w:szCs w:val="18"/>
              </w:rPr>
            </w:pPr>
            <w:r w:rsidRPr="00AC023F">
              <w:rPr>
                <w:sz w:val="18"/>
                <w:szCs w:val="18"/>
              </w:rPr>
              <w:t>78</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106</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133</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162</w:t>
            </w:r>
          </w:p>
        </w:tc>
        <w:tc>
          <w:tcPr>
            <w:tcW w:w="358" w:type="pct"/>
          </w:tcPr>
          <w:p w:rsidR="003D7C36" w:rsidRPr="00AC023F" w:rsidRDefault="003D7C36" w:rsidP="00AC023F">
            <w:pPr>
              <w:pStyle w:val="Tabletext"/>
              <w:jc w:val="center"/>
              <w:rPr>
                <w:rFonts w:eastAsia="Yu Mincho"/>
                <w:sz w:val="18"/>
                <w:szCs w:val="18"/>
              </w:rPr>
            </w:pPr>
            <w:r w:rsidRPr="00AC023F">
              <w:rPr>
                <w:sz w:val="18"/>
                <w:szCs w:val="18"/>
              </w:rPr>
              <w:t>189</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217</w:t>
            </w:r>
          </w:p>
        </w:tc>
        <w:tc>
          <w:tcPr>
            <w:tcW w:w="358" w:type="pct"/>
          </w:tcPr>
          <w:p w:rsidR="003D7C36" w:rsidRPr="00AC023F" w:rsidRDefault="003D7C36" w:rsidP="00AC023F">
            <w:pPr>
              <w:pStyle w:val="Tabletext"/>
              <w:jc w:val="center"/>
              <w:rPr>
                <w:rFonts w:eastAsia="Yu Mincho"/>
                <w:sz w:val="18"/>
                <w:szCs w:val="18"/>
              </w:rPr>
            </w:pPr>
            <w:r w:rsidRPr="00AC023F">
              <w:rPr>
                <w:sz w:val="18"/>
                <w:szCs w:val="18"/>
              </w:rPr>
              <w:t>245</w:t>
            </w:r>
          </w:p>
        </w:tc>
        <w:tc>
          <w:tcPr>
            <w:tcW w:w="403"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273</w:t>
            </w:r>
          </w:p>
        </w:tc>
      </w:tr>
      <w:tr w:rsidR="003D7C36" w:rsidRPr="00AC023F" w:rsidTr="003D7C36">
        <w:tc>
          <w:tcPr>
            <w:tcW w:w="295"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60</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N.A</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11</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18</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24</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31</w:t>
            </w:r>
          </w:p>
        </w:tc>
        <w:tc>
          <w:tcPr>
            <w:tcW w:w="358" w:type="pct"/>
          </w:tcPr>
          <w:p w:rsidR="003D7C36" w:rsidRPr="00AC023F" w:rsidRDefault="003D7C36" w:rsidP="00AC023F">
            <w:pPr>
              <w:pStyle w:val="Tabletext"/>
              <w:jc w:val="center"/>
              <w:rPr>
                <w:rFonts w:eastAsia="Yu Mincho"/>
                <w:sz w:val="18"/>
                <w:szCs w:val="18"/>
              </w:rPr>
            </w:pPr>
            <w:r w:rsidRPr="00AC023F">
              <w:rPr>
                <w:sz w:val="18"/>
                <w:szCs w:val="18"/>
              </w:rPr>
              <w:t>38</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51</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65</w:t>
            </w:r>
          </w:p>
        </w:tc>
        <w:tc>
          <w:tcPr>
            <w:tcW w:w="358"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79</w:t>
            </w:r>
          </w:p>
        </w:tc>
        <w:tc>
          <w:tcPr>
            <w:tcW w:w="358" w:type="pct"/>
          </w:tcPr>
          <w:p w:rsidR="003D7C36" w:rsidRPr="00AC023F" w:rsidRDefault="003D7C36" w:rsidP="00AC023F">
            <w:pPr>
              <w:pStyle w:val="Tabletext"/>
              <w:jc w:val="center"/>
              <w:rPr>
                <w:rFonts w:eastAsia="Yu Mincho"/>
                <w:sz w:val="18"/>
                <w:szCs w:val="18"/>
              </w:rPr>
            </w:pPr>
            <w:r w:rsidRPr="00AC023F">
              <w:rPr>
                <w:sz w:val="18"/>
                <w:szCs w:val="18"/>
              </w:rPr>
              <w:t>93</w:t>
            </w:r>
          </w:p>
        </w:tc>
        <w:tc>
          <w:tcPr>
            <w:tcW w:w="359"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107</w:t>
            </w:r>
          </w:p>
        </w:tc>
        <w:tc>
          <w:tcPr>
            <w:tcW w:w="358" w:type="pct"/>
          </w:tcPr>
          <w:p w:rsidR="003D7C36" w:rsidRPr="00AC023F" w:rsidRDefault="003D7C36" w:rsidP="00AC023F">
            <w:pPr>
              <w:pStyle w:val="Tabletext"/>
              <w:jc w:val="center"/>
              <w:rPr>
                <w:rFonts w:eastAsia="Yu Mincho"/>
                <w:sz w:val="18"/>
                <w:szCs w:val="18"/>
              </w:rPr>
            </w:pPr>
            <w:r w:rsidRPr="00AC023F">
              <w:rPr>
                <w:sz w:val="18"/>
                <w:szCs w:val="18"/>
              </w:rPr>
              <w:t>121</w:t>
            </w:r>
          </w:p>
        </w:tc>
        <w:tc>
          <w:tcPr>
            <w:tcW w:w="403" w:type="pct"/>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135</w:t>
            </w:r>
          </w:p>
        </w:tc>
      </w:tr>
    </w:tbl>
    <w:p w:rsidR="00AC023F" w:rsidRDefault="003D7C36" w:rsidP="00AC023F">
      <w:pPr>
        <w:pStyle w:val="TableNo"/>
        <w:rPr>
          <w:rFonts w:eastAsia="Yu Mincho"/>
        </w:rPr>
      </w:pPr>
      <w:r w:rsidRPr="00DC4968">
        <w:rPr>
          <w:rFonts w:eastAsia="Yu Mincho"/>
        </w:rPr>
        <w:t xml:space="preserve">Table </w:t>
      </w:r>
      <w:r w:rsidRPr="00F5262C">
        <w:rPr>
          <w:rFonts w:eastAsia="Yu Mincho"/>
        </w:rPr>
        <w:t>11.1.1.</w:t>
      </w:r>
      <w:r>
        <w:rPr>
          <w:rFonts w:eastAsia="Yu Mincho"/>
        </w:rPr>
        <w:t>2.1-3</w:t>
      </w:r>
    </w:p>
    <w:p w:rsidR="003D7C36" w:rsidRPr="00DC4968" w:rsidRDefault="003D7C36" w:rsidP="00AC023F">
      <w:pPr>
        <w:pStyle w:val="Tabletitle"/>
        <w:rPr>
          <w:rFonts w:eastAsia="Yu Mincho"/>
          <w:lang w:eastAsia="zh-CN"/>
        </w:rPr>
      </w:pPr>
      <w:r w:rsidRPr="00DC4968">
        <w:rPr>
          <w:rFonts w:eastAsia="Yu Mincho"/>
        </w:rPr>
        <w:t>Transmission bandwidth configuration N</w:t>
      </w:r>
      <w:r w:rsidRPr="00DC4968">
        <w:rPr>
          <w:rFonts w:eastAsia="Yu Mincho"/>
          <w:vertAlign w:val="subscript"/>
        </w:rPr>
        <w:t>RB</w:t>
      </w:r>
      <w:r w:rsidRPr="00DC4968">
        <w:rPr>
          <w:rFonts w:eastAsia="Yu Mincho"/>
        </w:rPr>
        <w:t xml:space="preserve"> for FR2</w:t>
      </w:r>
    </w:p>
    <w:tbl>
      <w:tblPr>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1587"/>
        <w:gridCol w:w="1587"/>
        <w:gridCol w:w="1588"/>
        <w:gridCol w:w="1588"/>
        <w:gridCol w:w="1588"/>
      </w:tblGrid>
      <w:tr w:rsidR="003D7C36" w:rsidRPr="00AC023F" w:rsidTr="00AC023F">
        <w:trPr>
          <w:jc w:val="center"/>
        </w:trPr>
        <w:tc>
          <w:tcPr>
            <w:tcW w:w="1060" w:type="dxa"/>
            <w:vMerge w:val="restart"/>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SCS (kHz)</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50 MHz</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100 MHz</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200 MHz</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400 MHz</w:t>
            </w:r>
          </w:p>
        </w:tc>
      </w:tr>
      <w:tr w:rsidR="003D7C36" w:rsidRPr="00AC023F" w:rsidTr="00AC023F">
        <w:trPr>
          <w:jc w:val="center"/>
        </w:trPr>
        <w:tc>
          <w:tcPr>
            <w:tcW w:w="0" w:type="auto"/>
            <w:vMerge/>
            <w:vAlign w:val="center"/>
            <w:hideMark/>
          </w:tcPr>
          <w:p w:rsidR="003D7C36" w:rsidRPr="00AC023F" w:rsidRDefault="003D7C36" w:rsidP="00AC023F">
            <w:pPr>
              <w:pStyle w:val="Tablehead"/>
              <w:rPr>
                <w:rFonts w:eastAsia="Yu Mincho"/>
                <w:sz w:val="18"/>
                <w:szCs w:val="18"/>
              </w:rPr>
            </w:pP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head"/>
              <w:rPr>
                <w:rFonts w:eastAsia="Yu Mincho"/>
                <w:sz w:val="18"/>
                <w:szCs w:val="18"/>
              </w:rPr>
            </w:pPr>
            <w:r w:rsidRPr="00AC023F">
              <w:rPr>
                <w:rFonts w:eastAsia="Yu Mincho"/>
                <w:sz w:val="18"/>
                <w:szCs w:val="18"/>
              </w:rPr>
              <w:t>N</w:t>
            </w:r>
            <w:r w:rsidRPr="00AC023F">
              <w:rPr>
                <w:rFonts w:eastAsia="Yu Mincho"/>
                <w:sz w:val="18"/>
                <w:szCs w:val="18"/>
                <w:vertAlign w:val="subscript"/>
              </w:rPr>
              <w:t>RB</w:t>
            </w:r>
          </w:p>
        </w:tc>
      </w:tr>
      <w:tr w:rsidR="003D7C36" w:rsidRPr="00AC023F" w:rsidTr="00AC023F">
        <w:trPr>
          <w:jc w:val="center"/>
        </w:trPr>
        <w:tc>
          <w:tcPr>
            <w:tcW w:w="1060" w:type="dxa"/>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60</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66</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132</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264</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N.A</w:t>
            </w:r>
          </w:p>
        </w:tc>
      </w:tr>
      <w:tr w:rsidR="003D7C36" w:rsidRPr="00AC023F" w:rsidTr="00AC023F">
        <w:trPr>
          <w:jc w:val="center"/>
        </w:trPr>
        <w:tc>
          <w:tcPr>
            <w:tcW w:w="1060" w:type="dxa"/>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120</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32</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66</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132</w:t>
            </w:r>
          </w:p>
        </w:tc>
        <w:tc>
          <w:tcPr>
            <w:tcW w:w="1060" w:type="dxa"/>
            <w:shd w:val="clear" w:color="auto" w:fill="auto"/>
            <w:tcMar>
              <w:top w:w="15" w:type="dxa"/>
              <w:left w:w="81" w:type="dxa"/>
              <w:bottom w:w="0" w:type="dxa"/>
              <w:right w:w="81" w:type="dxa"/>
            </w:tcMar>
            <w:hideMark/>
          </w:tcPr>
          <w:p w:rsidR="003D7C36" w:rsidRPr="00AC023F" w:rsidRDefault="003D7C36" w:rsidP="00AC023F">
            <w:pPr>
              <w:pStyle w:val="Tabletext"/>
              <w:jc w:val="center"/>
              <w:rPr>
                <w:rFonts w:eastAsia="Yu Mincho"/>
                <w:sz w:val="18"/>
                <w:szCs w:val="18"/>
              </w:rPr>
            </w:pPr>
            <w:r w:rsidRPr="00AC023F">
              <w:rPr>
                <w:rFonts w:eastAsia="Yu Mincho"/>
                <w:sz w:val="18"/>
                <w:szCs w:val="18"/>
              </w:rPr>
              <w:t>264</w:t>
            </w:r>
          </w:p>
        </w:tc>
      </w:tr>
    </w:tbl>
    <w:p w:rsidR="00AC023F" w:rsidRDefault="00AC023F" w:rsidP="00AC023F">
      <w:pPr>
        <w:pStyle w:val="Tablefin"/>
      </w:pPr>
    </w:p>
    <w:p w:rsidR="003D7C36" w:rsidRPr="00C2581D" w:rsidRDefault="003D7C36" w:rsidP="00515937">
      <w:pPr>
        <w:rPr>
          <w:lang w:val="en-US"/>
        </w:rPr>
      </w:pPr>
      <w:r>
        <w:rPr>
          <w:lang w:val="en-US"/>
        </w:rPr>
        <w:t>I</w:t>
      </w:r>
      <w:r w:rsidRPr="00C2581D">
        <w:rPr>
          <w:lang w:val="en-US"/>
        </w:rPr>
        <w:t>n terms of scalability</w:t>
      </w:r>
      <w:r>
        <w:rPr>
          <w:lang w:val="en-US"/>
        </w:rPr>
        <w:t>,</w:t>
      </w:r>
      <w:r w:rsidRPr="00C2581D">
        <w:rPr>
          <w:lang w:val="en-US"/>
        </w:rPr>
        <w:t xml:space="preserve"> </w:t>
      </w:r>
      <w:r>
        <w:rPr>
          <w:lang w:val="en-US"/>
        </w:rPr>
        <w:t>the</w:t>
      </w:r>
      <w:r w:rsidRPr="00C2581D">
        <w:rPr>
          <w:lang w:val="en-US"/>
        </w:rPr>
        <w:t xml:space="preserve"> minimum and maximum channel bandwidth</w:t>
      </w:r>
      <w:r>
        <w:rPr>
          <w:lang w:val="en-US"/>
        </w:rPr>
        <w:t>s</w:t>
      </w:r>
      <w:r w:rsidRPr="00C2581D">
        <w:rPr>
          <w:lang w:val="en-US"/>
        </w:rPr>
        <w:t xml:space="preserve"> and the maximum scalability per component carrier</w:t>
      </w:r>
      <w:r>
        <w:rPr>
          <w:lang w:val="en-US"/>
        </w:rPr>
        <w:t xml:space="preserve"> are illustrated in </w:t>
      </w:r>
      <w:r w:rsidR="00515937">
        <w:rPr>
          <w:lang w:val="en-US"/>
        </w:rPr>
        <w:t xml:space="preserve">Table </w:t>
      </w:r>
      <w:r>
        <w:rPr>
          <w:lang w:val="en-US"/>
        </w:rPr>
        <w:t>11.1.1.2.1-4</w:t>
      </w:r>
      <w:r w:rsidR="00515937">
        <w:rPr>
          <w:lang w:val="en-US"/>
        </w:rPr>
        <w:t>.</w:t>
      </w:r>
    </w:p>
    <w:p w:rsidR="00AC023F" w:rsidRDefault="003D7C36" w:rsidP="00AC023F">
      <w:pPr>
        <w:pStyle w:val="TableNo"/>
      </w:pPr>
      <w:r>
        <w:rPr>
          <w:rFonts w:hint="eastAsia"/>
        </w:rPr>
        <w:t xml:space="preserve">Table </w:t>
      </w:r>
      <w:r w:rsidRPr="00F5262C">
        <w:t>11.1.1.</w:t>
      </w:r>
      <w:r>
        <w:t>2.1-4</w:t>
      </w:r>
    </w:p>
    <w:p w:rsidR="003D7C36" w:rsidRDefault="003D7C36" w:rsidP="00AC023F">
      <w:pPr>
        <w:pStyle w:val="Tabletitle"/>
      </w:pPr>
      <w:r>
        <w:rPr>
          <w:rFonts w:hint="eastAsia"/>
        </w:rPr>
        <w:t xml:space="preserve">Bandwidth scalability </w:t>
      </w:r>
      <w:r>
        <w:t>of NR</w:t>
      </w:r>
      <w:r>
        <w:rPr>
          <w:rFonts w:hint="eastAsia"/>
        </w:rPr>
        <w:t xml:space="preserve"> </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874"/>
        <w:gridCol w:w="1106"/>
        <w:gridCol w:w="1984"/>
        <w:gridCol w:w="1843"/>
        <w:gridCol w:w="2131"/>
      </w:tblGrid>
      <w:tr w:rsidR="00AC023F" w:rsidRPr="00AC023F" w:rsidTr="008E0E4F">
        <w:trPr>
          <w:trHeight w:val="175"/>
          <w:jc w:val="center"/>
        </w:trPr>
        <w:tc>
          <w:tcPr>
            <w:tcW w:w="874" w:type="dxa"/>
            <w:shd w:val="clear" w:color="auto" w:fill="D9D9D9" w:themeFill="background1" w:themeFillShade="D9"/>
          </w:tcPr>
          <w:p w:rsidR="003D7C36" w:rsidRPr="00AC023F" w:rsidRDefault="003D7C36" w:rsidP="00AC023F">
            <w:pPr>
              <w:pStyle w:val="Tablehead"/>
              <w:rPr>
                <w:sz w:val="18"/>
                <w:szCs w:val="18"/>
              </w:rPr>
            </w:pPr>
          </w:p>
        </w:tc>
        <w:tc>
          <w:tcPr>
            <w:tcW w:w="1106" w:type="dxa"/>
            <w:shd w:val="clear" w:color="auto" w:fill="D9D9D9" w:themeFill="background1" w:themeFillShade="D9"/>
            <w:tcMar>
              <w:top w:w="13" w:type="dxa"/>
              <w:left w:w="108" w:type="dxa"/>
              <w:bottom w:w="0" w:type="dxa"/>
              <w:right w:w="108" w:type="dxa"/>
            </w:tcMar>
            <w:hideMark/>
          </w:tcPr>
          <w:p w:rsidR="003D7C36" w:rsidRPr="00AC023F" w:rsidRDefault="003D7C36" w:rsidP="00AC023F">
            <w:pPr>
              <w:pStyle w:val="Tablehead"/>
              <w:rPr>
                <w:sz w:val="18"/>
                <w:szCs w:val="18"/>
              </w:rPr>
            </w:pPr>
            <w:r w:rsidRPr="00AC023F">
              <w:rPr>
                <w:sz w:val="18"/>
                <w:szCs w:val="18"/>
              </w:rPr>
              <w:t>SCS</w:t>
            </w:r>
            <w:r w:rsidR="00AC023F">
              <w:rPr>
                <w:sz w:val="18"/>
                <w:szCs w:val="18"/>
              </w:rPr>
              <w:br/>
            </w:r>
            <w:r w:rsidRPr="00AC023F">
              <w:rPr>
                <w:sz w:val="18"/>
                <w:szCs w:val="18"/>
              </w:rPr>
              <w:t xml:space="preserve">[kHz] </w:t>
            </w:r>
          </w:p>
        </w:tc>
        <w:tc>
          <w:tcPr>
            <w:tcW w:w="1984" w:type="dxa"/>
            <w:shd w:val="clear" w:color="auto" w:fill="D9D9D9" w:themeFill="background1" w:themeFillShade="D9"/>
            <w:tcMar>
              <w:top w:w="13" w:type="dxa"/>
              <w:left w:w="108" w:type="dxa"/>
              <w:bottom w:w="0" w:type="dxa"/>
              <w:right w:w="108" w:type="dxa"/>
            </w:tcMar>
            <w:hideMark/>
          </w:tcPr>
          <w:p w:rsidR="003D7C36" w:rsidRPr="00AC023F" w:rsidRDefault="003D7C36" w:rsidP="00AC023F">
            <w:pPr>
              <w:pStyle w:val="Tablehead"/>
              <w:rPr>
                <w:sz w:val="18"/>
                <w:szCs w:val="18"/>
              </w:rPr>
            </w:pPr>
            <w:r w:rsidRPr="00AC023F">
              <w:rPr>
                <w:sz w:val="18"/>
                <w:szCs w:val="18"/>
              </w:rPr>
              <w:t>Minimum component carrier bandwidth (MHz)</w:t>
            </w:r>
          </w:p>
        </w:tc>
        <w:tc>
          <w:tcPr>
            <w:tcW w:w="1843" w:type="dxa"/>
            <w:shd w:val="clear" w:color="auto" w:fill="D9D9D9" w:themeFill="background1" w:themeFillShade="D9"/>
          </w:tcPr>
          <w:p w:rsidR="003D7C36" w:rsidRPr="00AC023F" w:rsidRDefault="003D7C36" w:rsidP="00AC023F">
            <w:pPr>
              <w:pStyle w:val="Tablehead"/>
              <w:rPr>
                <w:sz w:val="18"/>
                <w:szCs w:val="18"/>
              </w:rPr>
            </w:pPr>
            <w:r w:rsidRPr="00AC023F">
              <w:rPr>
                <w:sz w:val="18"/>
                <w:szCs w:val="18"/>
              </w:rPr>
              <w:t>Maximum component carrier bandwidth</w:t>
            </w:r>
            <w:r w:rsidR="00AC023F">
              <w:rPr>
                <w:sz w:val="18"/>
                <w:szCs w:val="18"/>
              </w:rPr>
              <w:br/>
            </w:r>
            <w:r w:rsidRPr="00AC023F">
              <w:rPr>
                <w:sz w:val="18"/>
                <w:szCs w:val="18"/>
              </w:rPr>
              <w:t>(MHz)</w:t>
            </w:r>
          </w:p>
        </w:tc>
        <w:tc>
          <w:tcPr>
            <w:tcW w:w="2131" w:type="dxa"/>
            <w:shd w:val="clear" w:color="auto" w:fill="D9D9D9" w:themeFill="background1" w:themeFillShade="D9"/>
          </w:tcPr>
          <w:p w:rsidR="003D7C36" w:rsidRPr="00AC023F" w:rsidRDefault="003D7C36" w:rsidP="00AC023F">
            <w:pPr>
              <w:pStyle w:val="Tablehead"/>
              <w:rPr>
                <w:sz w:val="18"/>
                <w:szCs w:val="18"/>
              </w:rPr>
            </w:pPr>
            <w:r w:rsidRPr="00AC023F">
              <w:rPr>
                <w:sz w:val="18"/>
                <w:szCs w:val="18"/>
              </w:rPr>
              <w:t>Maximum</w:t>
            </w:r>
            <w:r w:rsidRPr="00AC023F">
              <w:rPr>
                <w:rFonts w:hint="eastAsia"/>
                <w:sz w:val="18"/>
                <w:szCs w:val="18"/>
              </w:rPr>
              <w:t xml:space="preserve"> </w:t>
            </w:r>
            <w:r w:rsidRPr="00AC023F">
              <w:rPr>
                <w:sz w:val="18"/>
                <w:szCs w:val="18"/>
              </w:rPr>
              <w:t>Number of supported bandwidths for a component carrier</w:t>
            </w:r>
          </w:p>
        </w:tc>
      </w:tr>
      <w:tr w:rsidR="00AC023F" w:rsidRPr="00AC023F" w:rsidTr="00AC023F">
        <w:trPr>
          <w:trHeight w:val="97"/>
          <w:jc w:val="center"/>
        </w:trPr>
        <w:tc>
          <w:tcPr>
            <w:tcW w:w="874" w:type="dxa"/>
            <w:vMerge w:val="restart"/>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FR1</w:t>
            </w:r>
          </w:p>
        </w:tc>
        <w:tc>
          <w:tcPr>
            <w:tcW w:w="1106" w:type="dxa"/>
            <w:shd w:val="clear" w:color="auto" w:fill="FFFFFF" w:themeFill="background1"/>
            <w:tcMar>
              <w:top w:w="13" w:type="dxa"/>
              <w:left w:w="108" w:type="dxa"/>
              <w:bottom w:w="0" w:type="dxa"/>
              <w:right w:w="108" w:type="dxa"/>
            </w:tcMar>
            <w:hideMark/>
          </w:tcPr>
          <w:p w:rsidR="003D7C36" w:rsidRPr="00AC023F" w:rsidRDefault="003D7C36" w:rsidP="00AC023F">
            <w:pPr>
              <w:pStyle w:val="Tabletext"/>
              <w:jc w:val="center"/>
              <w:rPr>
                <w:sz w:val="18"/>
                <w:szCs w:val="18"/>
                <w:lang w:eastAsia="zh-CN"/>
              </w:rPr>
            </w:pPr>
            <w:r w:rsidRPr="00AC023F">
              <w:rPr>
                <w:sz w:val="18"/>
                <w:szCs w:val="18"/>
                <w:lang w:eastAsia="zh-CN"/>
              </w:rPr>
              <w:t>15</w:t>
            </w:r>
          </w:p>
        </w:tc>
        <w:tc>
          <w:tcPr>
            <w:tcW w:w="1984" w:type="dxa"/>
            <w:shd w:val="clear" w:color="auto" w:fill="FFFFFF" w:themeFill="background1"/>
            <w:tcMar>
              <w:top w:w="13" w:type="dxa"/>
              <w:left w:w="108" w:type="dxa"/>
              <w:bottom w:w="0" w:type="dxa"/>
              <w:right w:w="108" w:type="dxa"/>
            </w:tcMar>
            <w:hideMark/>
          </w:tcPr>
          <w:p w:rsidR="003D7C36" w:rsidRPr="00AC023F" w:rsidRDefault="003D7C36" w:rsidP="00AC023F">
            <w:pPr>
              <w:pStyle w:val="Tabletext"/>
              <w:jc w:val="center"/>
              <w:rPr>
                <w:sz w:val="18"/>
                <w:szCs w:val="18"/>
                <w:lang w:eastAsia="zh-CN"/>
              </w:rPr>
            </w:pPr>
            <w:r w:rsidRPr="00AC023F">
              <w:rPr>
                <w:sz w:val="18"/>
                <w:szCs w:val="18"/>
                <w:lang w:eastAsia="zh-CN"/>
              </w:rPr>
              <w:t>5</w:t>
            </w:r>
          </w:p>
        </w:tc>
        <w:tc>
          <w:tcPr>
            <w:tcW w:w="1843" w:type="dxa"/>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50</w:t>
            </w:r>
          </w:p>
        </w:tc>
        <w:tc>
          <w:tcPr>
            <w:tcW w:w="2131" w:type="dxa"/>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8</w:t>
            </w:r>
          </w:p>
        </w:tc>
      </w:tr>
      <w:tr w:rsidR="00AC023F" w:rsidRPr="00AC023F" w:rsidTr="00AC023F">
        <w:trPr>
          <w:trHeight w:val="114"/>
          <w:jc w:val="center"/>
        </w:trPr>
        <w:tc>
          <w:tcPr>
            <w:tcW w:w="874" w:type="dxa"/>
            <w:vMerge/>
            <w:shd w:val="clear" w:color="auto" w:fill="FFFFFF" w:themeFill="background1"/>
          </w:tcPr>
          <w:p w:rsidR="003D7C36" w:rsidRPr="00AC023F" w:rsidRDefault="003D7C36" w:rsidP="00AC023F">
            <w:pPr>
              <w:pStyle w:val="Tabletext"/>
              <w:jc w:val="center"/>
              <w:rPr>
                <w:sz w:val="18"/>
                <w:szCs w:val="18"/>
                <w:lang w:eastAsia="zh-CN"/>
              </w:rPr>
            </w:pPr>
          </w:p>
        </w:tc>
        <w:tc>
          <w:tcPr>
            <w:tcW w:w="1106" w:type="dxa"/>
            <w:shd w:val="clear" w:color="auto" w:fill="FFFFFF" w:themeFill="background1"/>
            <w:tcMar>
              <w:top w:w="13" w:type="dxa"/>
              <w:left w:w="108" w:type="dxa"/>
              <w:bottom w:w="0" w:type="dxa"/>
              <w:right w:w="108" w:type="dxa"/>
            </w:tcMar>
            <w:hideMark/>
          </w:tcPr>
          <w:p w:rsidR="003D7C36" w:rsidRPr="00AC023F" w:rsidRDefault="003D7C36" w:rsidP="00AC023F">
            <w:pPr>
              <w:pStyle w:val="Tabletext"/>
              <w:jc w:val="center"/>
              <w:rPr>
                <w:sz w:val="18"/>
                <w:szCs w:val="18"/>
                <w:lang w:eastAsia="zh-CN"/>
              </w:rPr>
            </w:pPr>
            <w:r w:rsidRPr="00AC023F">
              <w:rPr>
                <w:sz w:val="18"/>
                <w:szCs w:val="18"/>
                <w:lang w:eastAsia="zh-CN"/>
              </w:rPr>
              <w:t>30</w:t>
            </w:r>
          </w:p>
        </w:tc>
        <w:tc>
          <w:tcPr>
            <w:tcW w:w="1984" w:type="dxa"/>
            <w:shd w:val="clear" w:color="auto" w:fill="FFFFFF" w:themeFill="background1"/>
            <w:tcMar>
              <w:top w:w="13" w:type="dxa"/>
              <w:left w:w="108" w:type="dxa"/>
              <w:bottom w:w="0" w:type="dxa"/>
              <w:right w:w="108" w:type="dxa"/>
            </w:tcMar>
            <w:hideMark/>
          </w:tcPr>
          <w:p w:rsidR="003D7C36" w:rsidRPr="00AC023F" w:rsidRDefault="003D7C36" w:rsidP="00AC023F">
            <w:pPr>
              <w:pStyle w:val="Tabletext"/>
              <w:jc w:val="center"/>
              <w:rPr>
                <w:sz w:val="18"/>
                <w:szCs w:val="18"/>
                <w:lang w:eastAsia="zh-CN"/>
              </w:rPr>
            </w:pPr>
            <w:r w:rsidRPr="00AC023F">
              <w:rPr>
                <w:sz w:val="18"/>
                <w:szCs w:val="18"/>
                <w:lang w:eastAsia="zh-CN"/>
              </w:rPr>
              <w:t>5</w:t>
            </w:r>
          </w:p>
        </w:tc>
        <w:tc>
          <w:tcPr>
            <w:tcW w:w="1843" w:type="dxa"/>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100</w:t>
            </w:r>
          </w:p>
        </w:tc>
        <w:tc>
          <w:tcPr>
            <w:tcW w:w="2131" w:type="dxa"/>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13</w:t>
            </w:r>
          </w:p>
        </w:tc>
      </w:tr>
      <w:tr w:rsidR="00AC023F" w:rsidRPr="00AC023F" w:rsidTr="00AC023F">
        <w:trPr>
          <w:trHeight w:val="212"/>
          <w:jc w:val="center"/>
        </w:trPr>
        <w:tc>
          <w:tcPr>
            <w:tcW w:w="874" w:type="dxa"/>
            <w:vMerge/>
            <w:shd w:val="clear" w:color="auto" w:fill="FFFFFF" w:themeFill="background1"/>
          </w:tcPr>
          <w:p w:rsidR="003D7C36" w:rsidRPr="00AC023F" w:rsidRDefault="003D7C36" w:rsidP="00AC023F">
            <w:pPr>
              <w:pStyle w:val="Tabletext"/>
              <w:jc w:val="center"/>
              <w:rPr>
                <w:sz w:val="18"/>
                <w:szCs w:val="18"/>
                <w:lang w:eastAsia="zh-CN"/>
              </w:rPr>
            </w:pPr>
          </w:p>
        </w:tc>
        <w:tc>
          <w:tcPr>
            <w:tcW w:w="1106" w:type="dxa"/>
            <w:shd w:val="clear" w:color="auto" w:fill="FFFFFF" w:themeFill="background1"/>
            <w:tcMar>
              <w:top w:w="13" w:type="dxa"/>
              <w:left w:w="108" w:type="dxa"/>
              <w:bottom w:w="0" w:type="dxa"/>
              <w:right w:w="108" w:type="dxa"/>
            </w:tcMar>
            <w:hideMark/>
          </w:tcPr>
          <w:p w:rsidR="003D7C36" w:rsidRPr="00AC023F" w:rsidRDefault="003D7C36" w:rsidP="00AC023F">
            <w:pPr>
              <w:pStyle w:val="Tabletext"/>
              <w:jc w:val="center"/>
              <w:rPr>
                <w:sz w:val="18"/>
                <w:szCs w:val="18"/>
                <w:lang w:eastAsia="zh-CN"/>
              </w:rPr>
            </w:pPr>
            <w:r w:rsidRPr="00AC023F">
              <w:rPr>
                <w:sz w:val="18"/>
                <w:szCs w:val="18"/>
                <w:lang w:eastAsia="zh-CN"/>
              </w:rPr>
              <w:t>60</w:t>
            </w:r>
          </w:p>
        </w:tc>
        <w:tc>
          <w:tcPr>
            <w:tcW w:w="1984" w:type="dxa"/>
            <w:shd w:val="clear" w:color="auto" w:fill="FFFFFF" w:themeFill="background1"/>
            <w:tcMar>
              <w:top w:w="13" w:type="dxa"/>
              <w:left w:w="108" w:type="dxa"/>
              <w:bottom w:w="0" w:type="dxa"/>
              <w:right w:w="108" w:type="dxa"/>
            </w:tcMar>
            <w:hideMark/>
          </w:tcPr>
          <w:p w:rsidR="003D7C36" w:rsidRPr="00AC023F" w:rsidRDefault="003D7C36" w:rsidP="00AC023F">
            <w:pPr>
              <w:pStyle w:val="Tabletext"/>
              <w:jc w:val="center"/>
              <w:rPr>
                <w:sz w:val="18"/>
                <w:szCs w:val="18"/>
                <w:lang w:eastAsia="zh-CN"/>
              </w:rPr>
            </w:pPr>
            <w:r w:rsidRPr="00AC023F">
              <w:rPr>
                <w:sz w:val="18"/>
                <w:szCs w:val="18"/>
                <w:lang w:eastAsia="zh-CN"/>
              </w:rPr>
              <w:t>10</w:t>
            </w:r>
          </w:p>
        </w:tc>
        <w:tc>
          <w:tcPr>
            <w:tcW w:w="1843" w:type="dxa"/>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100</w:t>
            </w:r>
          </w:p>
        </w:tc>
        <w:tc>
          <w:tcPr>
            <w:tcW w:w="2131" w:type="dxa"/>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12</w:t>
            </w:r>
          </w:p>
        </w:tc>
      </w:tr>
      <w:tr w:rsidR="00AC023F" w:rsidRPr="00AC023F" w:rsidTr="00AC023F">
        <w:trPr>
          <w:trHeight w:val="212"/>
          <w:jc w:val="center"/>
        </w:trPr>
        <w:tc>
          <w:tcPr>
            <w:tcW w:w="874" w:type="dxa"/>
            <w:vMerge w:val="restart"/>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FR2</w:t>
            </w:r>
          </w:p>
        </w:tc>
        <w:tc>
          <w:tcPr>
            <w:tcW w:w="1106" w:type="dxa"/>
            <w:shd w:val="clear" w:color="auto" w:fill="FFFFFF" w:themeFill="background1"/>
            <w:tcMar>
              <w:top w:w="13" w:type="dxa"/>
              <w:left w:w="108" w:type="dxa"/>
              <w:bottom w:w="0" w:type="dxa"/>
              <w:right w:w="108" w:type="dxa"/>
            </w:tcMar>
            <w:hideMark/>
          </w:tcPr>
          <w:p w:rsidR="003D7C36" w:rsidRPr="00AC023F" w:rsidRDefault="003D7C36" w:rsidP="00AC023F">
            <w:pPr>
              <w:pStyle w:val="Tabletext"/>
              <w:jc w:val="center"/>
              <w:rPr>
                <w:sz w:val="18"/>
                <w:szCs w:val="18"/>
                <w:lang w:eastAsia="zh-CN"/>
              </w:rPr>
            </w:pPr>
            <w:r w:rsidRPr="00AC023F">
              <w:rPr>
                <w:sz w:val="18"/>
                <w:szCs w:val="18"/>
                <w:lang w:eastAsia="zh-CN"/>
              </w:rPr>
              <w:t>60</w:t>
            </w:r>
          </w:p>
        </w:tc>
        <w:tc>
          <w:tcPr>
            <w:tcW w:w="1984" w:type="dxa"/>
            <w:shd w:val="clear" w:color="auto" w:fill="FFFFFF" w:themeFill="background1"/>
            <w:tcMar>
              <w:top w:w="13" w:type="dxa"/>
              <w:left w:w="108" w:type="dxa"/>
              <w:bottom w:w="0" w:type="dxa"/>
              <w:right w:w="108" w:type="dxa"/>
            </w:tcMar>
            <w:hideMark/>
          </w:tcPr>
          <w:p w:rsidR="003D7C36" w:rsidRPr="00AC023F" w:rsidRDefault="003D7C36" w:rsidP="00AC023F">
            <w:pPr>
              <w:pStyle w:val="Tabletext"/>
              <w:jc w:val="center"/>
              <w:rPr>
                <w:sz w:val="18"/>
                <w:szCs w:val="18"/>
                <w:lang w:eastAsia="zh-CN"/>
              </w:rPr>
            </w:pPr>
            <w:r w:rsidRPr="00AC023F">
              <w:rPr>
                <w:sz w:val="18"/>
                <w:szCs w:val="18"/>
                <w:lang w:eastAsia="zh-CN"/>
              </w:rPr>
              <w:t>50</w:t>
            </w:r>
          </w:p>
        </w:tc>
        <w:tc>
          <w:tcPr>
            <w:tcW w:w="1843" w:type="dxa"/>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200</w:t>
            </w:r>
          </w:p>
        </w:tc>
        <w:tc>
          <w:tcPr>
            <w:tcW w:w="2131" w:type="dxa"/>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3</w:t>
            </w:r>
          </w:p>
        </w:tc>
      </w:tr>
      <w:tr w:rsidR="00AC023F" w:rsidRPr="00AC023F" w:rsidTr="00AC023F">
        <w:trPr>
          <w:trHeight w:val="212"/>
          <w:jc w:val="center"/>
        </w:trPr>
        <w:tc>
          <w:tcPr>
            <w:tcW w:w="874" w:type="dxa"/>
            <w:vMerge/>
            <w:shd w:val="clear" w:color="auto" w:fill="FFFFFF" w:themeFill="background1"/>
          </w:tcPr>
          <w:p w:rsidR="003D7C36" w:rsidRPr="00AC023F" w:rsidRDefault="003D7C36" w:rsidP="00AC023F">
            <w:pPr>
              <w:pStyle w:val="Tabletext"/>
              <w:jc w:val="center"/>
              <w:rPr>
                <w:sz w:val="18"/>
                <w:szCs w:val="18"/>
                <w:lang w:eastAsia="zh-CN"/>
              </w:rPr>
            </w:pPr>
          </w:p>
        </w:tc>
        <w:tc>
          <w:tcPr>
            <w:tcW w:w="1106" w:type="dxa"/>
            <w:shd w:val="clear" w:color="auto" w:fill="FFFFFF" w:themeFill="background1"/>
            <w:tcMar>
              <w:top w:w="13" w:type="dxa"/>
              <w:left w:w="108" w:type="dxa"/>
              <w:bottom w:w="0" w:type="dxa"/>
              <w:right w:w="108" w:type="dxa"/>
            </w:tcMar>
            <w:hideMark/>
          </w:tcPr>
          <w:p w:rsidR="003D7C36" w:rsidRPr="00AC023F" w:rsidRDefault="003D7C36" w:rsidP="00AC023F">
            <w:pPr>
              <w:pStyle w:val="Tabletext"/>
              <w:jc w:val="center"/>
              <w:rPr>
                <w:sz w:val="18"/>
                <w:szCs w:val="18"/>
                <w:lang w:eastAsia="zh-CN"/>
              </w:rPr>
            </w:pPr>
            <w:r w:rsidRPr="00AC023F">
              <w:rPr>
                <w:sz w:val="18"/>
                <w:szCs w:val="18"/>
                <w:lang w:eastAsia="zh-CN"/>
              </w:rPr>
              <w:t>120</w:t>
            </w:r>
          </w:p>
        </w:tc>
        <w:tc>
          <w:tcPr>
            <w:tcW w:w="1984" w:type="dxa"/>
            <w:shd w:val="clear" w:color="auto" w:fill="FFFFFF" w:themeFill="background1"/>
            <w:tcMar>
              <w:top w:w="13" w:type="dxa"/>
              <w:left w:w="108" w:type="dxa"/>
              <w:bottom w:w="0" w:type="dxa"/>
              <w:right w:w="108" w:type="dxa"/>
            </w:tcMar>
            <w:hideMark/>
          </w:tcPr>
          <w:p w:rsidR="003D7C36" w:rsidRPr="00AC023F" w:rsidRDefault="003D7C36" w:rsidP="00AC023F">
            <w:pPr>
              <w:pStyle w:val="Tabletext"/>
              <w:jc w:val="center"/>
              <w:rPr>
                <w:sz w:val="18"/>
                <w:szCs w:val="18"/>
                <w:lang w:eastAsia="zh-CN"/>
              </w:rPr>
            </w:pPr>
            <w:r w:rsidRPr="00AC023F">
              <w:rPr>
                <w:sz w:val="18"/>
                <w:szCs w:val="18"/>
                <w:lang w:eastAsia="zh-CN"/>
              </w:rPr>
              <w:t>50</w:t>
            </w:r>
          </w:p>
        </w:tc>
        <w:tc>
          <w:tcPr>
            <w:tcW w:w="1843" w:type="dxa"/>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400</w:t>
            </w:r>
          </w:p>
        </w:tc>
        <w:tc>
          <w:tcPr>
            <w:tcW w:w="2131" w:type="dxa"/>
            <w:shd w:val="clear" w:color="auto" w:fill="FFFFFF" w:themeFill="background1"/>
          </w:tcPr>
          <w:p w:rsidR="003D7C36" w:rsidRPr="00AC023F" w:rsidRDefault="003D7C36" w:rsidP="00AC023F">
            <w:pPr>
              <w:pStyle w:val="Tabletext"/>
              <w:jc w:val="center"/>
              <w:rPr>
                <w:sz w:val="18"/>
                <w:szCs w:val="18"/>
                <w:lang w:eastAsia="zh-CN"/>
              </w:rPr>
            </w:pPr>
            <w:r w:rsidRPr="00AC023F">
              <w:rPr>
                <w:sz w:val="18"/>
                <w:szCs w:val="18"/>
                <w:lang w:eastAsia="zh-CN"/>
              </w:rPr>
              <w:t>4</w:t>
            </w:r>
          </w:p>
        </w:tc>
      </w:tr>
    </w:tbl>
    <w:p w:rsidR="00AC023F" w:rsidRDefault="00AC023F" w:rsidP="00AC023F">
      <w:pPr>
        <w:pStyle w:val="Tablefin"/>
        <w:rPr>
          <w:lang w:eastAsia="zh-CN"/>
        </w:rPr>
      </w:pPr>
    </w:p>
    <w:p w:rsidR="003D7C36" w:rsidRDefault="003D7C36" w:rsidP="00515937">
      <w:pPr>
        <w:rPr>
          <w:b/>
        </w:rPr>
      </w:pPr>
      <w:r>
        <w:rPr>
          <w:lang w:eastAsia="zh-CN"/>
        </w:rPr>
        <w:t xml:space="preserve">It is observed that up to 13 different bandwidths are supported for FR1, and up to 4 for FR2. </w:t>
      </w:r>
      <w:r w:rsidRPr="00633D3C">
        <w:rPr>
          <w:b/>
          <w:lang w:eastAsia="zh-CN"/>
        </w:rPr>
        <w:t>Therefore, bandwidth scalability is fulfilled by NR</w:t>
      </w:r>
      <w:r>
        <w:rPr>
          <w:b/>
          <w:lang w:eastAsia="zh-CN"/>
        </w:rPr>
        <w:t xml:space="preserve"> component</w:t>
      </w:r>
      <w:r w:rsidRPr="009427FA">
        <w:rPr>
          <w:b/>
          <w:lang w:eastAsia="zh-CN"/>
        </w:rPr>
        <w:t xml:space="preserve"> </w:t>
      </w:r>
      <w:r>
        <w:rPr>
          <w:b/>
          <w:lang w:eastAsia="zh-CN"/>
        </w:rPr>
        <w:t>RIT</w:t>
      </w:r>
      <w:r w:rsidRPr="00633D3C">
        <w:rPr>
          <w:b/>
          <w:lang w:eastAsia="zh-CN"/>
        </w:rPr>
        <w:t>.</w:t>
      </w:r>
    </w:p>
    <w:p w:rsidR="003D7C36" w:rsidRDefault="003D7C36" w:rsidP="005C3062">
      <w:pPr>
        <w:pStyle w:val="Heading5"/>
      </w:pPr>
      <w:r w:rsidRPr="00633D3C">
        <w:rPr>
          <w:lang w:val="en-US"/>
        </w:rPr>
        <w:t>11.1.1.2.2</w:t>
      </w:r>
      <w:r w:rsidR="005C3062">
        <w:rPr>
          <w:lang w:val="en-US"/>
        </w:rPr>
        <w:tab/>
      </w:r>
      <w:r w:rsidRPr="00633D3C">
        <w:rPr>
          <w:lang w:val="en-US"/>
        </w:rPr>
        <w:t xml:space="preserve">LTE </w:t>
      </w:r>
      <w:r>
        <w:rPr>
          <w:lang w:val="en-US"/>
        </w:rPr>
        <w:t xml:space="preserve">component RIT </w:t>
      </w:r>
      <w:r w:rsidRPr="00633D3C">
        <w:rPr>
          <w:lang w:val="en-US"/>
        </w:rPr>
        <w:t>bandwidth requirement capabilities</w:t>
      </w:r>
    </w:p>
    <w:p w:rsidR="003D7C36" w:rsidRDefault="003D7C36" w:rsidP="00515937">
      <w:pPr>
        <w:spacing w:beforeLines="50"/>
        <w:rPr>
          <w:b/>
        </w:rPr>
      </w:pPr>
      <w:r>
        <w:rPr>
          <w:rFonts w:hint="eastAsia"/>
          <w:lang w:eastAsia="zh-CN"/>
        </w:rPr>
        <w:t xml:space="preserve">According to </w:t>
      </w:r>
      <w:r>
        <w:rPr>
          <w:lang w:eastAsia="zh-CN"/>
        </w:rPr>
        <w:t>Section 8.1.2 of the self-evaluation report in</w:t>
      </w:r>
      <w:r w:rsidR="00515937">
        <w:rPr>
          <w:lang w:eastAsia="zh-CN"/>
        </w:rPr>
        <w:t xml:space="preserve"> Document</w:t>
      </w:r>
      <w:r>
        <w:rPr>
          <w:lang w:eastAsia="zh-CN"/>
        </w:rPr>
        <w:t xml:space="preserve"> </w:t>
      </w:r>
      <w:hyperlink r:id="rId54" w:history="1">
        <w:r w:rsidRPr="00D51DF6">
          <w:rPr>
            <w:rStyle w:val="Hyperlink"/>
            <w:lang w:eastAsia="zh-CN"/>
          </w:rPr>
          <w:t>IMT-2020/3(Rev</w:t>
        </w:r>
        <w:r>
          <w:rPr>
            <w:rStyle w:val="Hyperlink"/>
            <w:lang w:eastAsia="zh-CN"/>
          </w:rPr>
          <w:t>.</w:t>
        </w:r>
        <w:r w:rsidRPr="00D51DF6">
          <w:rPr>
            <w:rStyle w:val="Hyperlink"/>
            <w:lang w:eastAsia="zh-CN"/>
          </w:rPr>
          <w:t>4)</w:t>
        </w:r>
      </w:hyperlink>
      <w:r>
        <w:rPr>
          <w:lang w:eastAsia="zh-CN"/>
        </w:rPr>
        <w:t xml:space="preserve">, </w:t>
      </w:r>
      <w:r>
        <w:rPr>
          <w:rFonts w:hint="eastAsia"/>
          <w:lang w:eastAsia="zh-CN"/>
        </w:rPr>
        <w:t xml:space="preserve">the maximum bandwidth </w:t>
      </w:r>
      <w:r>
        <w:rPr>
          <w:lang w:eastAsia="zh-CN"/>
        </w:rPr>
        <w:t>of</w:t>
      </w:r>
      <w:r>
        <w:rPr>
          <w:rFonts w:hint="eastAsia"/>
          <w:lang w:eastAsia="zh-CN"/>
        </w:rPr>
        <w:t xml:space="preserve"> </w:t>
      </w:r>
      <w:r>
        <w:rPr>
          <w:lang w:eastAsia="zh-CN"/>
        </w:rPr>
        <w:t>a</w:t>
      </w:r>
      <w:r>
        <w:rPr>
          <w:rFonts w:hint="eastAsia"/>
          <w:lang w:eastAsia="zh-CN"/>
        </w:rPr>
        <w:t xml:space="preserve"> component carrier is</w:t>
      </w:r>
      <w:r>
        <w:rPr>
          <w:lang w:eastAsia="zh-CN"/>
        </w:rPr>
        <w:t xml:space="preserve"> 20 MHz for LTE. Besides, according to the same section of this self-evaluation report, </w:t>
      </w:r>
      <w:r>
        <w:rPr>
          <w:rFonts w:hint="eastAsia"/>
          <w:lang w:eastAsia="zh-CN"/>
        </w:rPr>
        <w:t xml:space="preserve">carrier aggregation of </w:t>
      </w:r>
      <w:r>
        <w:rPr>
          <w:lang w:eastAsia="zh-CN"/>
        </w:rPr>
        <w:t xml:space="preserve">up to thirty-two </w:t>
      </w:r>
      <w:r>
        <w:rPr>
          <w:rFonts w:hint="eastAsia"/>
          <w:lang w:eastAsia="zh-CN"/>
        </w:rPr>
        <w:t xml:space="preserve">component </w:t>
      </w:r>
      <w:r>
        <w:rPr>
          <w:lang w:eastAsia="zh-CN"/>
        </w:rPr>
        <w:t xml:space="preserve">carriers </w:t>
      </w:r>
      <w:r>
        <w:rPr>
          <w:rFonts w:hint="eastAsia"/>
          <w:lang w:eastAsia="zh-CN"/>
        </w:rPr>
        <w:t>is</w:t>
      </w:r>
      <w:r>
        <w:rPr>
          <w:lang w:eastAsia="zh-CN"/>
        </w:rPr>
        <w:t xml:space="preserve"> supported</w:t>
      </w:r>
      <w:r>
        <w:rPr>
          <w:rFonts w:hint="eastAsia"/>
          <w:lang w:eastAsia="zh-CN"/>
        </w:rPr>
        <w:t xml:space="preserve"> </w:t>
      </w:r>
      <w:r>
        <w:rPr>
          <w:lang w:eastAsia="zh-CN"/>
        </w:rPr>
        <w:t>by</w:t>
      </w:r>
      <w:r>
        <w:rPr>
          <w:rFonts w:hint="eastAsia"/>
          <w:lang w:eastAsia="zh-CN"/>
        </w:rPr>
        <w:t xml:space="preserve"> </w:t>
      </w:r>
      <w:r>
        <w:rPr>
          <w:lang w:eastAsia="zh-CN"/>
        </w:rPr>
        <w:t>LTE component RIT</w:t>
      </w:r>
      <w:r>
        <w:rPr>
          <w:rFonts w:hint="eastAsia"/>
          <w:lang w:eastAsia="zh-CN"/>
        </w:rPr>
        <w:t>.</w:t>
      </w:r>
    </w:p>
    <w:p w:rsidR="003D7C36" w:rsidRPr="00633D3C" w:rsidRDefault="003D7C36" w:rsidP="00515937">
      <w:pPr>
        <w:spacing w:beforeLines="50"/>
        <w:rPr>
          <w:b/>
        </w:rPr>
      </w:pPr>
      <w:r w:rsidRPr="00633D3C">
        <w:rPr>
          <w:b/>
          <w:lang w:eastAsia="zh-CN"/>
        </w:rPr>
        <w:t xml:space="preserve">Consequently, LTE </w:t>
      </w:r>
      <w:r>
        <w:rPr>
          <w:b/>
          <w:lang w:eastAsia="zh-CN"/>
        </w:rPr>
        <w:t xml:space="preserve">component RIT </w:t>
      </w:r>
      <w:r w:rsidRPr="00633D3C">
        <w:rPr>
          <w:b/>
          <w:lang w:eastAsia="zh-CN"/>
        </w:rPr>
        <w:t>can attain a maximum aggregated system bandwidth of 640 MHz, which exceeds the requirement set by the ITU (of at least 100 MHz).</w:t>
      </w:r>
    </w:p>
    <w:p w:rsidR="00515937" w:rsidRDefault="003D7C36" w:rsidP="00515937">
      <w:pPr>
        <w:pStyle w:val="TableNo"/>
      </w:pPr>
      <w:r w:rsidRPr="00386595">
        <w:t xml:space="preserve">Table </w:t>
      </w:r>
      <w:r w:rsidRPr="00633D3C">
        <w:t>11.1.1.2.2</w:t>
      </w:r>
      <w:r>
        <w:t>-1</w:t>
      </w:r>
    </w:p>
    <w:p w:rsidR="003D7C36" w:rsidRPr="00386595" w:rsidRDefault="003D7C36" w:rsidP="00515937">
      <w:pPr>
        <w:pStyle w:val="Tabletitle"/>
      </w:pPr>
      <w:r w:rsidRPr="00386595">
        <w:t>Transmission bandwidth configuration N</w:t>
      </w:r>
      <w:r w:rsidRPr="00386595">
        <w:rPr>
          <w:vertAlign w:val="subscript"/>
        </w:rPr>
        <w:t>RB</w:t>
      </w:r>
      <w:r w:rsidRPr="00386595">
        <w:t xml:space="preserve"> in </w:t>
      </w:r>
      <w:r>
        <w:t>LTE</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728"/>
        <w:gridCol w:w="760"/>
        <w:gridCol w:w="759"/>
        <w:gridCol w:w="760"/>
        <w:gridCol w:w="820"/>
        <w:gridCol w:w="855"/>
      </w:tblGrid>
      <w:tr w:rsidR="003D7C36" w:rsidRPr="00737596" w:rsidTr="00737596">
        <w:trPr>
          <w:trHeight w:val="20"/>
          <w:jc w:val="center"/>
        </w:trPr>
        <w:tc>
          <w:tcPr>
            <w:tcW w:w="3823" w:type="dxa"/>
            <w:vAlign w:val="center"/>
          </w:tcPr>
          <w:p w:rsidR="003D7C36" w:rsidRPr="00737596" w:rsidRDefault="003D7C36" w:rsidP="00737596">
            <w:pPr>
              <w:pStyle w:val="Tabletext"/>
            </w:pPr>
            <w:r w:rsidRPr="00737596">
              <w:t>Channel bandwidth BW</w:t>
            </w:r>
            <w:r w:rsidRPr="00737596">
              <w:rPr>
                <w:vertAlign w:val="subscript"/>
              </w:rPr>
              <w:t>Channel</w:t>
            </w:r>
            <w:r w:rsidRPr="00737596">
              <w:t xml:space="preserve"> [MHz]</w:t>
            </w:r>
          </w:p>
        </w:tc>
        <w:tc>
          <w:tcPr>
            <w:tcW w:w="728" w:type="dxa"/>
            <w:vAlign w:val="center"/>
          </w:tcPr>
          <w:p w:rsidR="003D7C36" w:rsidRPr="00737596" w:rsidRDefault="003D7C36" w:rsidP="00737596">
            <w:pPr>
              <w:pStyle w:val="Tabletext"/>
              <w:jc w:val="center"/>
            </w:pPr>
            <w:r w:rsidRPr="00737596">
              <w:t>1.4</w:t>
            </w:r>
          </w:p>
        </w:tc>
        <w:tc>
          <w:tcPr>
            <w:tcW w:w="760" w:type="dxa"/>
            <w:shd w:val="clear" w:color="auto" w:fill="auto"/>
            <w:vAlign w:val="center"/>
          </w:tcPr>
          <w:p w:rsidR="003D7C36" w:rsidRPr="00737596" w:rsidRDefault="003D7C36" w:rsidP="00737596">
            <w:pPr>
              <w:pStyle w:val="Tabletext"/>
              <w:jc w:val="center"/>
            </w:pPr>
            <w:r w:rsidRPr="00737596">
              <w:t>3</w:t>
            </w:r>
          </w:p>
        </w:tc>
        <w:tc>
          <w:tcPr>
            <w:tcW w:w="759" w:type="dxa"/>
            <w:vAlign w:val="center"/>
          </w:tcPr>
          <w:p w:rsidR="003D7C36" w:rsidRPr="00737596" w:rsidRDefault="003D7C36" w:rsidP="00737596">
            <w:pPr>
              <w:pStyle w:val="Tabletext"/>
              <w:jc w:val="center"/>
            </w:pPr>
            <w:r w:rsidRPr="00737596">
              <w:t>5</w:t>
            </w:r>
          </w:p>
        </w:tc>
        <w:tc>
          <w:tcPr>
            <w:tcW w:w="760" w:type="dxa"/>
            <w:vAlign w:val="center"/>
          </w:tcPr>
          <w:p w:rsidR="003D7C36" w:rsidRPr="00737596" w:rsidRDefault="003D7C36" w:rsidP="00737596">
            <w:pPr>
              <w:pStyle w:val="Tabletext"/>
              <w:jc w:val="center"/>
            </w:pPr>
            <w:r w:rsidRPr="00737596">
              <w:t>10</w:t>
            </w:r>
          </w:p>
        </w:tc>
        <w:tc>
          <w:tcPr>
            <w:tcW w:w="820" w:type="dxa"/>
            <w:vAlign w:val="center"/>
          </w:tcPr>
          <w:p w:rsidR="003D7C36" w:rsidRPr="00737596" w:rsidRDefault="003D7C36" w:rsidP="00737596">
            <w:pPr>
              <w:pStyle w:val="Tabletext"/>
              <w:jc w:val="center"/>
            </w:pPr>
            <w:r w:rsidRPr="00737596">
              <w:t>15</w:t>
            </w:r>
          </w:p>
        </w:tc>
        <w:tc>
          <w:tcPr>
            <w:tcW w:w="855" w:type="dxa"/>
            <w:vAlign w:val="center"/>
          </w:tcPr>
          <w:p w:rsidR="003D7C36" w:rsidRPr="00737596" w:rsidRDefault="003D7C36" w:rsidP="00737596">
            <w:pPr>
              <w:pStyle w:val="Tabletext"/>
              <w:jc w:val="center"/>
            </w:pPr>
            <w:r w:rsidRPr="00737596">
              <w:t>20</w:t>
            </w:r>
          </w:p>
        </w:tc>
      </w:tr>
      <w:tr w:rsidR="003D7C36" w:rsidRPr="00737596" w:rsidTr="00737596">
        <w:trPr>
          <w:trHeight w:val="20"/>
          <w:jc w:val="center"/>
        </w:trPr>
        <w:tc>
          <w:tcPr>
            <w:tcW w:w="3823" w:type="dxa"/>
            <w:vAlign w:val="center"/>
          </w:tcPr>
          <w:p w:rsidR="003D7C36" w:rsidRPr="00737596" w:rsidRDefault="003D7C36" w:rsidP="00737596">
            <w:pPr>
              <w:pStyle w:val="Tabletext"/>
            </w:pPr>
            <w:r w:rsidRPr="00737596">
              <w:t>Transmission bandwidth configuration N</w:t>
            </w:r>
            <w:r w:rsidRPr="00737596">
              <w:rPr>
                <w:vertAlign w:val="subscript"/>
              </w:rPr>
              <w:t>RB</w:t>
            </w:r>
          </w:p>
        </w:tc>
        <w:tc>
          <w:tcPr>
            <w:tcW w:w="728" w:type="dxa"/>
            <w:vAlign w:val="center"/>
          </w:tcPr>
          <w:p w:rsidR="003D7C36" w:rsidRPr="00737596" w:rsidRDefault="003D7C36" w:rsidP="00737596">
            <w:pPr>
              <w:pStyle w:val="Tabletext"/>
              <w:jc w:val="center"/>
            </w:pPr>
            <w:r w:rsidRPr="00737596">
              <w:t>6</w:t>
            </w:r>
          </w:p>
        </w:tc>
        <w:tc>
          <w:tcPr>
            <w:tcW w:w="760" w:type="dxa"/>
            <w:shd w:val="clear" w:color="auto" w:fill="auto"/>
            <w:vAlign w:val="center"/>
          </w:tcPr>
          <w:p w:rsidR="003D7C36" w:rsidRPr="00737596" w:rsidRDefault="003D7C36" w:rsidP="00737596">
            <w:pPr>
              <w:pStyle w:val="Tabletext"/>
              <w:jc w:val="center"/>
            </w:pPr>
            <w:r w:rsidRPr="00737596">
              <w:t>15</w:t>
            </w:r>
          </w:p>
        </w:tc>
        <w:tc>
          <w:tcPr>
            <w:tcW w:w="759" w:type="dxa"/>
            <w:vAlign w:val="center"/>
          </w:tcPr>
          <w:p w:rsidR="003D7C36" w:rsidRPr="00737596" w:rsidRDefault="003D7C36" w:rsidP="00737596">
            <w:pPr>
              <w:pStyle w:val="Tabletext"/>
              <w:jc w:val="center"/>
            </w:pPr>
            <w:r w:rsidRPr="00737596">
              <w:t>25</w:t>
            </w:r>
          </w:p>
        </w:tc>
        <w:tc>
          <w:tcPr>
            <w:tcW w:w="760" w:type="dxa"/>
            <w:vAlign w:val="center"/>
          </w:tcPr>
          <w:p w:rsidR="003D7C36" w:rsidRPr="00737596" w:rsidRDefault="003D7C36" w:rsidP="00737596">
            <w:pPr>
              <w:pStyle w:val="Tabletext"/>
              <w:jc w:val="center"/>
            </w:pPr>
            <w:r w:rsidRPr="00737596">
              <w:t>50</w:t>
            </w:r>
          </w:p>
        </w:tc>
        <w:tc>
          <w:tcPr>
            <w:tcW w:w="820" w:type="dxa"/>
            <w:vAlign w:val="center"/>
          </w:tcPr>
          <w:p w:rsidR="003D7C36" w:rsidRPr="00737596" w:rsidRDefault="003D7C36" w:rsidP="00737596">
            <w:pPr>
              <w:pStyle w:val="Tabletext"/>
              <w:jc w:val="center"/>
            </w:pPr>
            <w:r w:rsidRPr="00737596">
              <w:t>75</w:t>
            </w:r>
          </w:p>
        </w:tc>
        <w:tc>
          <w:tcPr>
            <w:tcW w:w="855" w:type="dxa"/>
            <w:vAlign w:val="center"/>
          </w:tcPr>
          <w:p w:rsidR="003D7C36" w:rsidRPr="00737596" w:rsidRDefault="003D7C36" w:rsidP="00737596">
            <w:pPr>
              <w:pStyle w:val="Tabletext"/>
              <w:jc w:val="center"/>
            </w:pPr>
            <w:r w:rsidRPr="00737596">
              <w:t>100</w:t>
            </w:r>
          </w:p>
        </w:tc>
      </w:tr>
    </w:tbl>
    <w:p w:rsidR="003D7C36" w:rsidRPr="002B7498" w:rsidRDefault="003D7C36" w:rsidP="00515937">
      <w:pPr>
        <w:pStyle w:val="Tablefin"/>
      </w:pPr>
    </w:p>
    <w:p w:rsidR="003D7C36" w:rsidRPr="00633D3C" w:rsidRDefault="003D7C36" w:rsidP="00515937">
      <w:pPr>
        <w:pStyle w:val="Heading3"/>
        <w:rPr>
          <w:lang w:val="en-CA"/>
        </w:rPr>
      </w:pPr>
      <w:r w:rsidRPr="00633D3C">
        <w:rPr>
          <w:lang w:val="en-CA"/>
        </w:rPr>
        <w:t>11.1.2</w:t>
      </w:r>
      <w:r w:rsidRPr="00633D3C">
        <w:rPr>
          <w:lang w:val="en-CA"/>
        </w:rPr>
        <w:tab/>
        <w:t xml:space="preserve">Energy efficiency </w:t>
      </w:r>
    </w:p>
    <w:p w:rsidR="003D7C36" w:rsidRDefault="003D7C36" w:rsidP="00515937">
      <w:pPr>
        <w:keepNext/>
        <w:keepLines/>
        <w:spacing w:after="180"/>
        <w:outlineLvl w:val="2"/>
        <w:rPr>
          <w:b/>
          <w:lang w:val="en-US"/>
        </w:rPr>
      </w:pPr>
      <w:r w:rsidRPr="005C3062">
        <w:rPr>
          <w:rStyle w:val="Heading4Char"/>
        </w:rPr>
        <w:t>11.1.2.1</w:t>
      </w:r>
      <w:r w:rsidR="00515937" w:rsidRPr="005C3062">
        <w:rPr>
          <w:rStyle w:val="Heading4Char"/>
        </w:rPr>
        <w:tab/>
      </w:r>
      <w:r w:rsidRPr="005C3062">
        <w:rPr>
          <w:rStyle w:val="Heading4Char"/>
        </w:rPr>
        <w:t>Conclusion</w:t>
      </w:r>
      <w:r w:rsidRPr="00633D3C">
        <w:rPr>
          <w:lang w:val="en-US"/>
        </w:rPr>
        <w:t>:</w:t>
      </w:r>
      <w:r>
        <w:rPr>
          <w:b/>
          <w:lang w:val="en-US"/>
        </w:rPr>
        <w:t xml:space="preserve"> </w:t>
      </w:r>
      <w:r w:rsidRPr="00633D3C">
        <w:rPr>
          <w:lang w:val="en-US"/>
        </w:rPr>
        <w:t xml:space="preserve">The </w:t>
      </w:r>
      <w:r w:rsidRPr="000F11F9">
        <w:rPr>
          <w:lang w:val="en-US"/>
        </w:rPr>
        <w:t xml:space="preserve">CEG concluded that </w:t>
      </w:r>
      <w:r>
        <w:rPr>
          <w:lang w:val="en-US"/>
        </w:rPr>
        <w:t>energy efficiency</w:t>
      </w:r>
      <w:r w:rsidRPr="000F11F9">
        <w:rPr>
          <w:lang w:val="en-US"/>
        </w:rPr>
        <w:t xml:space="preserve"> requirements are met by the </w:t>
      </w:r>
      <w:r>
        <w:rPr>
          <w:lang w:val="en-US"/>
        </w:rPr>
        <w:t xml:space="preserve">NR and LTE component RITs in the </w:t>
      </w:r>
      <w:r w:rsidRPr="000F11F9">
        <w:rPr>
          <w:lang w:val="en-US"/>
        </w:rPr>
        <w:t>submission</w:t>
      </w:r>
      <w:r>
        <w:rPr>
          <w:lang w:val="en-US"/>
        </w:rPr>
        <w:t xml:space="preserve"> in</w:t>
      </w:r>
      <w:r w:rsidR="00515937">
        <w:rPr>
          <w:lang w:val="en-US"/>
        </w:rPr>
        <w:t xml:space="preserve"> </w:t>
      </w:r>
      <w:r w:rsidR="00515937" w:rsidRPr="00515937">
        <w:rPr>
          <w:lang w:val="en-US"/>
        </w:rPr>
        <w:t>Document</w:t>
      </w:r>
      <w:r>
        <w:rPr>
          <w:lang w:val="en-US"/>
        </w:rPr>
        <w:t xml:space="preserve"> </w:t>
      </w:r>
      <w:hyperlink r:id="rId55" w:history="1">
        <w:r w:rsidRPr="00095043">
          <w:rPr>
            <w:rStyle w:val="Hyperlink"/>
            <w:lang w:val="en-US"/>
          </w:rPr>
          <w:t>IMT-2020/3(Rev.4)</w:t>
        </w:r>
      </w:hyperlink>
      <w:r w:rsidRPr="000F11F9">
        <w:rPr>
          <w:lang w:val="en-US"/>
        </w:rPr>
        <w:t>.</w:t>
      </w:r>
    </w:p>
    <w:p w:rsidR="003D7C36" w:rsidRDefault="003D7C36" w:rsidP="00515937">
      <w:pPr>
        <w:spacing w:before="60" w:after="60" w:line="276" w:lineRule="auto"/>
        <w:rPr>
          <w:lang w:val="en-US"/>
        </w:rPr>
      </w:pPr>
      <w:r w:rsidRPr="005C3062">
        <w:rPr>
          <w:rStyle w:val="Heading4Char"/>
        </w:rPr>
        <w:t>11.1.2.2</w:t>
      </w:r>
      <w:r w:rsidR="00515937" w:rsidRPr="005C3062">
        <w:rPr>
          <w:rStyle w:val="Heading4Char"/>
        </w:rPr>
        <w:tab/>
      </w:r>
      <w:r w:rsidRPr="005C3062">
        <w:rPr>
          <w:rStyle w:val="Heading4Char"/>
        </w:rPr>
        <w:t>Verification</w:t>
      </w:r>
      <w:r w:rsidRPr="00633D3C">
        <w:t>:</w:t>
      </w:r>
      <w:r>
        <w:rPr>
          <w:lang w:val="en-US"/>
        </w:rPr>
        <w:t xml:space="preserve"> Based on the submission in</w:t>
      </w:r>
      <w:r w:rsidR="00515937">
        <w:rPr>
          <w:lang w:val="en-US"/>
        </w:rPr>
        <w:t xml:space="preserve"> </w:t>
      </w:r>
      <w:r w:rsidR="00515937" w:rsidRPr="00515937">
        <w:rPr>
          <w:lang w:val="en-US"/>
        </w:rPr>
        <w:t>Document</w:t>
      </w:r>
      <w:r>
        <w:rPr>
          <w:lang w:val="en-US"/>
        </w:rPr>
        <w:t xml:space="preserve"> </w:t>
      </w:r>
      <w:hyperlink r:id="rId56" w:history="1">
        <w:r w:rsidRPr="00095043">
          <w:rPr>
            <w:rStyle w:val="Hyperlink"/>
            <w:lang w:val="en-US"/>
          </w:rPr>
          <w:t>IMT-2020/3(Rev.4)</w:t>
        </w:r>
      </w:hyperlink>
      <w:r>
        <w:rPr>
          <w:lang w:val="en-US"/>
        </w:rPr>
        <w:t>, for this evaluation</w:t>
      </w:r>
      <w:r w:rsidRPr="0052551E">
        <w:rPr>
          <w:lang w:val="en-US"/>
        </w:rPr>
        <w:t xml:space="preserve"> </w:t>
      </w:r>
      <w:r>
        <w:rPr>
          <w:lang w:val="en-US"/>
        </w:rPr>
        <w:t>by inspection, the following two component RITs were considered: NR and LTE.</w:t>
      </w:r>
    </w:p>
    <w:p w:rsidR="003D7C36" w:rsidRPr="0038061E" w:rsidRDefault="003D7C36" w:rsidP="00515937">
      <w:pPr>
        <w:rPr>
          <w:lang w:val="en-US"/>
        </w:rPr>
      </w:pPr>
      <w:r w:rsidRPr="0038061E">
        <w:rPr>
          <w:lang w:val="en-US"/>
        </w:rPr>
        <w:t xml:space="preserve">For both </w:t>
      </w:r>
      <w:r>
        <w:rPr>
          <w:lang w:val="en-US"/>
        </w:rPr>
        <w:t xml:space="preserve">component </w:t>
      </w:r>
      <w:r w:rsidRPr="0038061E">
        <w:rPr>
          <w:lang w:val="en-US"/>
        </w:rPr>
        <w:t>RITs the “no data” scenarios</w:t>
      </w:r>
      <w:r>
        <w:rPr>
          <w:lang w:val="en-US"/>
        </w:rPr>
        <w:t xml:space="preserve"> were analyzed</w:t>
      </w:r>
      <w:r w:rsidRPr="0038061E">
        <w:rPr>
          <w:lang w:val="en-US"/>
        </w:rPr>
        <w:t xml:space="preserve">, since the </w:t>
      </w:r>
      <w:r>
        <w:rPr>
          <w:lang w:val="en-US"/>
        </w:rPr>
        <w:t>“</w:t>
      </w:r>
      <w:r w:rsidRPr="0038061E">
        <w:rPr>
          <w:lang w:val="en-US"/>
        </w:rPr>
        <w:t>loaded</w:t>
      </w:r>
      <w:r>
        <w:rPr>
          <w:lang w:val="en-US"/>
        </w:rPr>
        <w:t>”</w:t>
      </w:r>
      <w:r w:rsidRPr="0038061E">
        <w:rPr>
          <w:lang w:val="en-US"/>
        </w:rPr>
        <w:t xml:space="preserve"> scenario is quantified by spectrum efficiency.</w:t>
      </w:r>
      <w:r>
        <w:rPr>
          <w:lang w:val="en-US"/>
        </w:rPr>
        <w:t xml:space="preserve"> In other words, neither the BS nor the UE are exchanging user-plane data. </w:t>
      </w:r>
    </w:p>
    <w:p w:rsidR="003D7C36" w:rsidRPr="00633D3C" w:rsidRDefault="003D7C36" w:rsidP="005C3062">
      <w:pPr>
        <w:pStyle w:val="Heading5"/>
        <w:rPr>
          <w:lang w:val="en-US"/>
        </w:rPr>
      </w:pPr>
      <w:r w:rsidRPr="00515937">
        <w:rPr>
          <w:bCs/>
          <w:lang w:val="en-US"/>
        </w:rPr>
        <w:t>11.1.2.2.1</w:t>
      </w:r>
      <w:r w:rsidR="00515937">
        <w:rPr>
          <w:bCs/>
          <w:lang w:val="en-US"/>
        </w:rPr>
        <w:tab/>
      </w:r>
      <w:r w:rsidRPr="00633D3C">
        <w:rPr>
          <w:lang w:val="en-US"/>
        </w:rPr>
        <w:t xml:space="preserve">NR </w:t>
      </w:r>
      <w:r>
        <w:rPr>
          <w:lang w:val="en-US"/>
        </w:rPr>
        <w:t xml:space="preserve">component RIT </w:t>
      </w:r>
      <w:r w:rsidRPr="00633D3C">
        <w:rPr>
          <w:lang w:val="en-US"/>
        </w:rPr>
        <w:t>energy efficiency</w:t>
      </w:r>
    </w:p>
    <w:p w:rsidR="003D7C36" w:rsidRPr="002836C0" w:rsidRDefault="003D7C36" w:rsidP="005C3062">
      <w:pPr>
        <w:pStyle w:val="Heading6"/>
      </w:pPr>
      <w:r w:rsidRPr="00515937">
        <w:rPr>
          <w:bCs/>
        </w:rPr>
        <w:t>11.1.2.2.1.1</w:t>
      </w:r>
      <w:r w:rsidR="00515937">
        <w:rPr>
          <w:bCs/>
        </w:rPr>
        <w:tab/>
      </w:r>
      <w:r w:rsidRPr="002836C0">
        <w:t xml:space="preserve">NR </w:t>
      </w:r>
      <w:r>
        <w:t xml:space="preserve">component RIT </w:t>
      </w:r>
      <w:r w:rsidRPr="002836C0">
        <w:t>network side</w:t>
      </w:r>
    </w:p>
    <w:p w:rsidR="003D7C36" w:rsidRDefault="003D7C36" w:rsidP="00515937">
      <w:r w:rsidRPr="00515937">
        <w:rPr>
          <w:spacing w:val="-4"/>
        </w:rPr>
        <w:t xml:space="preserve">Based on the definition of sleep time requirement for the network (as shown in Report </w:t>
      </w:r>
      <w:hyperlink r:id="rId57" w:history="1">
        <w:r w:rsidRPr="00EB097E">
          <w:rPr>
            <w:rStyle w:val="Hyperlink"/>
            <w:spacing w:val="-4"/>
          </w:rPr>
          <w:t>ITU-R M.2410</w:t>
        </w:r>
      </w:hyperlink>
      <w:r w:rsidRPr="00515937">
        <w:rPr>
          <w:spacing w:val="-4"/>
        </w:rPr>
        <w:t>),</w:t>
      </w:r>
      <w:r>
        <w:t xml:space="preserve"> the following sleep mode ratio equations were proposed in the submission documents:</w:t>
      </w:r>
    </w:p>
    <w:p w:rsidR="003D7C36" w:rsidRDefault="00515937" w:rsidP="00515937">
      <w:pPr>
        <w:pStyle w:val="Equation"/>
      </w:pPr>
      <w:r>
        <w:rPr>
          <w:noProof/>
        </w:rPr>
        <w:tab/>
      </w:r>
      <w:r>
        <w:rPr>
          <w:noProof/>
        </w:rPr>
        <w:tab/>
      </w:r>
      <w:r w:rsidR="003D7C36" w:rsidRPr="00F26C60">
        <w:rPr>
          <w:noProof/>
        </w:rPr>
        <w:object w:dxaOrig="33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38.4pt;mso-width-percent:0;mso-height-percent:0;mso-width-percent:0;mso-height-percent:0" o:ole="">
            <v:imagedata r:id="rId58" o:title=""/>
          </v:shape>
          <o:OLEObject Type="Embed" ProgID="Equation.DSMT4" ShapeID="_x0000_i1025" DrawAspect="Content" ObjectID="_1638009761" r:id="rId59"/>
        </w:object>
      </w:r>
    </w:p>
    <w:p w:rsidR="003D7C36" w:rsidRDefault="00515937" w:rsidP="00515937">
      <w:pPr>
        <w:pStyle w:val="Equation"/>
      </w:pPr>
      <w:r>
        <w:rPr>
          <w:noProof/>
          <w:lang w:val="en-US" w:eastAsia="zh-CN"/>
        </w:rPr>
        <w:tab/>
      </w:r>
      <w:r>
        <w:rPr>
          <w:noProof/>
          <w:lang w:val="en-US" w:eastAsia="zh-CN"/>
        </w:rPr>
        <w:tab/>
      </w:r>
      <w:r w:rsidR="003D7C36" w:rsidRPr="00E92C99">
        <w:rPr>
          <w:noProof/>
          <w:lang w:val="en-US" w:eastAsia="zh-CN"/>
        </w:rPr>
        <w:object w:dxaOrig="4959" w:dyaOrig="680">
          <v:shape id="_x0000_i1026" type="#_x0000_t75" alt="" style="width:246pt;height:37.8pt;mso-width-percent:0;mso-height-percent:0;mso-width-percent:0;mso-height-percent:0" o:ole="">
            <v:imagedata r:id="rId60" o:title=""/>
          </v:shape>
          <o:OLEObject Type="Embed" ProgID="Equation.DSMT4" ShapeID="_x0000_i1026" DrawAspect="Content" ObjectID="_1638009762" r:id="rId61"/>
        </w:object>
      </w:r>
    </w:p>
    <w:p w:rsidR="003D7C36" w:rsidRDefault="003D7C36" w:rsidP="00EB097E">
      <w:pPr>
        <w:rPr>
          <w:lang w:eastAsia="zh-CN"/>
        </w:rPr>
      </w:pPr>
      <w:r>
        <w:rPr>
          <w:lang w:eastAsia="zh-CN"/>
        </w:rPr>
        <w:t>where</w:t>
      </w:r>
      <w:r>
        <w:rPr>
          <w:rFonts w:hint="eastAsia"/>
          <w:lang w:eastAsia="zh-CN"/>
        </w:rPr>
        <w:t xml:space="preserve"> </w:t>
      </w:r>
      <w:r w:rsidRPr="00E1000E">
        <w:rPr>
          <w:noProof/>
          <w:position w:val="-14"/>
          <w:lang w:eastAsia="zh-CN"/>
        </w:rPr>
        <w:object w:dxaOrig="420" w:dyaOrig="400">
          <v:shape id="_x0000_i1027" type="#_x0000_t75" alt="" style="width:19.8pt;height:21pt;mso-width-percent:0;mso-height-percent:0;mso-width-percent:0;mso-height-percent:0" o:ole="">
            <v:imagedata r:id="rId62" o:title=""/>
          </v:shape>
          <o:OLEObject Type="Embed" ProgID="Equation.DSMT4" ShapeID="_x0000_i1027" DrawAspect="Content" ObjectID="_1638009763" r:id="rId63"/>
        </w:object>
      </w:r>
      <w:r>
        <w:rPr>
          <w:lang w:eastAsia="zh-CN"/>
        </w:rPr>
        <w:t xml:space="preserve"> </w:t>
      </w:r>
      <w:r>
        <w:rPr>
          <w:rFonts w:hint="eastAsia"/>
          <w:lang w:eastAsia="zh-CN"/>
        </w:rPr>
        <w:t xml:space="preserve"> indicates the ceiling of </w:t>
      </w:r>
      <w:r w:rsidRPr="00E1000E">
        <w:rPr>
          <w:rFonts w:hint="eastAsia"/>
          <w:i/>
          <w:lang w:eastAsia="zh-CN"/>
        </w:rPr>
        <w:t>x</w:t>
      </w:r>
      <w:r>
        <w:rPr>
          <w:rFonts w:hint="eastAsia"/>
          <w:lang w:eastAsia="zh-CN"/>
        </w:rPr>
        <w:t xml:space="preserve">, </w:t>
      </w:r>
      <w:r w:rsidRPr="00FD6181">
        <w:rPr>
          <w:noProof/>
          <w:position w:val="-10"/>
          <w:lang w:eastAsia="zh-CN"/>
        </w:rPr>
        <w:drawing>
          <wp:inline distT="0" distB="0" distL="0" distR="0" wp14:anchorId="5341FB2D" wp14:editId="254DDF51">
            <wp:extent cx="147955" cy="156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47955" cy="156845"/>
                    </a:xfrm>
                    <a:prstGeom prst="rect">
                      <a:avLst/>
                    </a:prstGeom>
                    <a:noFill/>
                    <a:ln>
                      <a:noFill/>
                    </a:ln>
                  </pic:spPr>
                </pic:pic>
              </a:graphicData>
            </a:graphic>
          </wp:inline>
        </w:drawing>
      </w:r>
      <w:r>
        <w:rPr>
          <w:lang w:eastAsia="zh-CN"/>
        </w:rPr>
        <w:t xml:space="preserve"> is the numerology </w:t>
      </w:r>
      <w:r w:rsidRPr="00923A94">
        <w:rPr>
          <w:lang w:eastAsia="zh-CN"/>
        </w:rPr>
        <w:t xml:space="preserve">(as defined in </w:t>
      </w:r>
      <w:r>
        <w:rPr>
          <w:lang w:eastAsia="zh-CN"/>
        </w:rPr>
        <w:t xml:space="preserve">the self-evaluation </w:t>
      </w:r>
      <w:r w:rsidR="00737596">
        <w:rPr>
          <w:lang w:eastAsia="zh-CN"/>
        </w:rPr>
        <w:t xml:space="preserve">Report </w:t>
      </w:r>
      <w:r>
        <w:rPr>
          <w:lang w:eastAsia="zh-CN"/>
        </w:rPr>
        <w:t xml:space="preserve">– </w:t>
      </w:r>
      <w:r w:rsidR="00EB097E">
        <w:rPr>
          <w:lang w:eastAsia="zh-CN"/>
        </w:rPr>
        <w:t xml:space="preserve">Part </w:t>
      </w:r>
      <w:r>
        <w:rPr>
          <w:lang w:eastAsia="zh-CN"/>
        </w:rPr>
        <w:t>4 –</w:t>
      </w:r>
      <w:r w:rsidR="00EB097E">
        <w:rPr>
          <w:lang w:eastAsia="zh-CN"/>
        </w:rPr>
        <w:t xml:space="preserve"> Document</w:t>
      </w:r>
      <w:r>
        <w:rPr>
          <w:lang w:eastAsia="zh-CN"/>
        </w:rPr>
        <w:t xml:space="preserve"> in </w:t>
      </w:r>
      <w:hyperlink r:id="rId65" w:history="1">
        <w:r w:rsidRPr="00095043">
          <w:rPr>
            <w:rStyle w:val="Hyperlink"/>
            <w:lang w:val="en-US"/>
          </w:rPr>
          <w:t>IMT-2020/3(Rev.4)</w:t>
        </w:r>
      </w:hyperlink>
      <w:r>
        <w:rPr>
          <w:rFonts w:hint="eastAsia"/>
          <w:lang w:eastAsia="zh-CN"/>
        </w:rPr>
        <w:t xml:space="preserve">, e.g., </w:t>
      </w:r>
      <w:r w:rsidRPr="0064552C">
        <w:rPr>
          <w:rFonts w:ascii="Symbol" w:hAnsi="Symbol"/>
          <w:i/>
          <w:lang w:eastAsia="zh-CN"/>
        </w:rPr>
        <w:t></w:t>
      </w:r>
      <w:r>
        <w:rPr>
          <w:rFonts w:hint="eastAsia"/>
          <w:lang w:eastAsia="zh-CN"/>
        </w:rPr>
        <w:t xml:space="preserve">=0 for 15 kHz SCS, </w:t>
      </w:r>
      <w:r w:rsidRPr="003C0956">
        <w:rPr>
          <w:rFonts w:ascii="Symbol" w:hAnsi="Symbol"/>
          <w:i/>
          <w:lang w:eastAsia="zh-CN"/>
        </w:rPr>
        <w:t></w:t>
      </w:r>
      <w:r>
        <w:rPr>
          <w:rFonts w:hint="eastAsia"/>
          <w:lang w:eastAsia="zh-CN"/>
        </w:rPr>
        <w:t xml:space="preserve">=1 for 30 kHz SCS, </w:t>
      </w:r>
      <w:r w:rsidRPr="003C0956">
        <w:rPr>
          <w:rFonts w:ascii="Symbol" w:hAnsi="Symbol"/>
          <w:i/>
          <w:lang w:eastAsia="zh-CN"/>
        </w:rPr>
        <w:t></w:t>
      </w:r>
      <w:r>
        <w:rPr>
          <w:rFonts w:hint="eastAsia"/>
          <w:lang w:eastAsia="zh-CN"/>
        </w:rPr>
        <w:t xml:space="preserve">=3 for 120 kHz SCS, and </w:t>
      </w:r>
      <w:r w:rsidRPr="003C0956">
        <w:rPr>
          <w:rFonts w:ascii="Symbol" w:hAnsi="Symbol"/>
          <w:i/>
          <w:lang w:eastAsia="zh-CN"/>
        </w:rPr>
        <w:t></w:t>
      </w:r>
      <w:r>
        <w:rPr>
          <w:rFonts w:hint="eastAsia"/>
          <w:lang w:eastAsia="zh-CN"/>
        </w:rPr>
        <w:t>=4 for 240 kHz SCS</w:t>
      </w:r>
      <w:r w:rsidRPr="00923A94">
        <w:rPr>
          <w:lang w:eastAsia="zh-CN"/>
        </w:rPr>
        <w:t>)</w:t>
      </w:r>
      <w:r>
        <w:rPr>
          <w:rFonts w:hint="eastAsia"/>
          <w:lang w:eastAsia="zh-CN"/>
        </w:rPr>
        <w:t xml:space="preserve">, </w:t>
      </w:r>
      <w:r w:rsidRPr="0064552C">
        <w:rPr>
          <w:i/>
          <w:lang w:eastAsia="zh-CN"/>
        </w:rPr>
        <w:t>L</w:t>
      </w:r>
      <w:r>
        <w:rPr>
          <w:rFonts w:hint="eastAsia"/>
          <w:lang w:eastAsia="zh-CN"/>
        </w:rPr>
        <w:t xml:space="preserve"> is the number of SS/PBCH blocks in one SSB set, </w:t>
      </w:r>
      <w:r w:rsidRPr="0064552C">
        <w:rPr>
          <w:i/>
          <w:lang w:eastAsia="zh-CN"/>
        </w:rPr>
        <w:t>P</w:t>
      </w:r>
      <w:r w:rsidRPr="0064552C">
        <w:rPr>
          <w:vertAlign w:val="subscript"/>
          <w:lang w:eastAsia="zh-CN"/>
        </w:rPr>
        <w:t>SSB</w:t>
      </w:r>
      <w:r>
        <w:rPr>
          <w:rFonts w:hint="eastAsia"/>
          <w:lang w:eastAsia="zh-CN"/>
        </w:rPr>
        <w:t xml:space="preserve"> is the SSB set periodicity, </w:t>
      </w:r>
      <w:r w:rsidRPr="0064552C">
        <w:rPr>
          <w:i/>
          <w:lang w:eastAsia="zh-CN"/>
        </w:rPr>
        <w:t>P</w:t>
      </w:r>
      <w:r w:rsidRPr="0064552C">
        <w:rPr>
          <w:vertAlign w:val="subscript"/>
          <w:lang w:eastAsia="zh-CN"/>
        </w:rPr>
        <w:t>RMSI</w:t>
      </w:r>
      <w:r>
        <w:rPr>
          <w:rFonts w:hint="eastAsia"/>
          <w:lang w:eastAsia="zh-CN"/>
        </w:rPr>
        <w:t xml:space="preserve"> is the RSMI periodicity,</w:t>
      </w:r>
      <w:r>
        <w:rPr>
          <w:lang w:eastAsia="zh-CN"/>
        </w:rPr>
        <w:t xml:space="preserve"> and </w:t>
      </w:r>
      <w:r w:rsidRPr="0059118D">
        <w:rPr>
          <w:rFonts w:ascii="Symbol" w:hAnsi="Symbol"/>
          <w:lang w:eastAsia="zh-CN"/>
        </w:rPr>
        <w:t></w:t>
      </w:r>
      <w:r>
        <w:rPr>
          <w:lang w:eastAsia="zh-CN"/>
        </w:rPr>
        <w:t xml:space="preserve"> is the flag variable (</w:t>
      </w:r>
      <w:r w:rsidRPr="0059118D">
        <w:rPr>
          <w:rFonts w:ascii="Symbol" w:hAnsi="Symbol"/>
          <w:lang w:eastAsia="zh-CN"/>
        </w:rPr>
        <w:t></w:t>
      </w:r>
      <w:r>
        <w:rPr>
          <w:lang w:eastAsia="zh-CN"/>
        </w:rPr>
        <w:t xml:space="preserve">=1 for FR1, and </w:t>
      </w:r>
      <w:r w:rsidRPr="0059118D">
        <w:rPr>
          <w:rFonts w:ascii="Symbol" w:hAnsi="Symbol"/>
          <w:lang w:eastAsia="zh-CN"/>
        </w:rPr>
        <w:t></w:t>
      </w:r>
      <w:r>
        <w:rPr>
          <w:lang w:eastAsia="zh-CN"/>
        </w:rPr>
        <w:t>=0 for FR2).</w:t>
      </w:r>
    </w:p>
    <w:p w:rsidR="003D7C36" w:rsidRDefault="003D7C36" w:rsidP="003D7C36">
      <w:pPr>
        <w:rPr>
          <w:lang w:eastAsia="zh-CN"/>
        </w:rPr>
      </w:pPr>
      <w:r>
        <w:t xml:space="preserve">The CEG agrees with the proposed methodology and has verified that the </w:t>
      </w:r>
      <w:r>
        <w:rPr>
          <w:lang w:eastAsia="zh-CN"/>
        </w:rPr>
        <w:t xml:space="preserve">NR network can achieve high sleep ratios in the “unloaded” case (see </w:t>
      </w:r>
      <w:r w:rsidR="00EB097E">
        <w:rPr>
          <w:lang w:eastAsia="zh-CN"/>
        </w:rPr>
        <w:t xml:space="preserve">Tables </w:t>
      </w:r>
      <w:r w:rsidRPr="00633D3C">
        <w:rPr>
          <w:lang w:eastAsia="zh-CN"/>
        </w:rPr>
        <w:t>11.1.2.2.1</w:t>
      </w:r>
      <w:r>
        <w:rPr>
          <w:lang w:eastAsia="zh-CN"/>
        </w:rPr>
        <w:t xml:space="preserve">.1-1 and </w:t>
      </w:r>
      <w:r w:rsidRPr="00633D3C">
        <w:rPr>
          <w:lang w:eastAsia="zh-CN"/>
        </w:rPr>
        <w:t>11.1.2.2.1</w:t>
      </w:r>
      <w:r>
        <w:rPr>
          <w:lang w:eastAsia="zh-CN"/>
        </w:rPr>
        <w:t xml:space="preserve">.1-2). </w:t>
      </w:r>
    </w:p>
    <w:p w:rsidR="003D7C36" w:rsidRDefault="003D7C36" w:rsidP="003D7C36"/>
    <w:p w:rsidR="003D7C36" w:rsidRDefault="003D7C36" w:rsidP="003D7C36">
      <w:pPr>
        <w:tabs>
          <w:tab w:val="clear" w:pos="1134"/>
          <w:tab w:val="clear" w:pos="1871"/>
          <w:tab w:val="clear" w:pos="2268"/>
        </w:tabs>
        <w:overflowPunct/>
        <w:autoSpaceDE/>
        <w:autoSpaceDN/>
        <w:adjustRightInd/>
        <w:spacing w:before="0"/>
        <w:textAlignment w:val="auto"/>
        <w:rPr>
          <w:rFonts w:ascii="Arial" w:hAnsi="Arial"/>
          <w:b/>
          <w:sz w:val="20"/>
          <w:lang w:eastAsia="ko-KR"/>
        </w:rPr>
      </w:pPr>
      <w:r>
        <w:br w:type="page"/>
      </w:r>
    </w:p>
    <w:p w:rsidR="00EB097E" w:rsidRDefault="003D7C36" w:rsidP="00EB097E">
      <w:pPr>
        <w:pStyle w:val="TableNo"/>
      </w:pPr>
      <w:r>
        <w:t xml:space="preserve">Table </w:t>
      </w:r>
      <w:r w:rsidRPr="00633D3C">
        <w:t>11.1.2.2.1</w:t>
      </w:r>
      <w:r w:rsidR="00EB097E">
        <w:t>.1-1</w:t>
      </w:r>
    </w:p>
    <w:p w:rsidR="003D7C36" w:rsidRPr="0071489F" w:rsidRDefault="003D7C36" w:rsidP="00EB097E">
      <w:pPr>
        <w:pStyle w:val="Tabletitle"/>
        <w:rPr>
          <w:lang w:eastAsia="zh-CN"/>
        </w:rPr>
      </w:pPr>
      <w:r>
        <w:t>NR component RIT network sleep ratio at slot level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1487"/>
        <w:gridCol w:w="1136"/>
        <w:gridCol w:w="1135"/>
        <w:gridCol w:w="1135"/>
        <w:gridCol w:w="1135"/>
        <w:gridCol w:w="1135"/>
        <w:gridCol w:w="1268"/>
      </w:tblGrid>
      <w:tr w:rsidR="003D7C36" w:rsidRPr="00EB097E" w:rsidTr="00737596">
        <w:trPr>
          <w:trHeight w:val="201"/>
          <w:jc w:val="center"/>
        </w:trPr>
        <w:tc>
          <w:tcPr>
            <w:tcW w:w="1397" w:type="pct"/>
            <w:gridSpan w:val="2"/>
            <w:shd w:val="clear" w:color="auto" w:fill="auto"/>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SSB configuration</w:t>
            </w:r>
          </w:p>
        </w:tc>
        <w:tc>
          <w:tcPr>
            <w:tcW w:w="3603" w:type="pct"/>
            <w:gridSpan w:val="6"/>
            <w:shd w:val="clear" w:color="auto" w:fill="auto"/>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 xml:space="preserve">SSB set periodicity </w:t>
            </w:r>
            <w:r w:rsidRPr="00EB097E">
              <w:rPr>
                <w:rFonts w:asciiTheme="majorBidi" w:hAnsiTheme="majorBidi" w:cstheme="majorBidi"/>
                <w:i/>
                <w:sz w:val="18"/>
                <w:szCs w:val="18"/>
                <w:lang w:eastAsia="zh-CN"/>
              </w:rPr>
              <w:t>P</w:t>
            </w:r>
            <w:r w:rsidRPr="00EB097E">
              <w:rPr>
                <w:rFonts w:asciiTheme="majorBidi" w:hAnsiTheme="majorBidi" w:cstheme="majorBidi"/>
                <w:sz w:val="18"/>
                <w:szCs w:val="18"/>
                <w:vertAlign w:val="subscript"/>
                <w:lang w:eastAsia="zh-CN"/>
              </w:rPr>
              <w:t>SSB</w:t>
            </w:r>
          </w:p>
        </w:tc>
      </w:tr>
      <w:tr w:rsidR="003D7C36" w:rsidRPr="00EB097E" w:rsidTr="008E0E4F">
        <w:trPr>
          <w:trHeight w:val="270"/>
          <w:jc w:val="center"/>
        </w:trPr>
        <w:tc>
          <w:tcPr>
            <w:tcW w:w="626" w:type="pct"/>
            <w:shd w:val="clear" w:color="auto" w:fill="D9D9D9" w:themeFill="background1" w:themeFillShade="D9"/>
          </w:tcPr>
          <w:p w:rsidR="003D7C36" w:rsidRPr="00EB097E" w:rsidRDefault="00EB097E" w:rsidP="00EB097E">
            <w:pPr>
              <w:pStyle w:val="Tablehead"/>
              <w:rPr>
                <w:rFonts w:asciiTheme="majorBidi" w:hAnsiTheme="majorBidi" w:cstheme="majorBidi"/>
                <w:sz w:val="18"/>
                <w:szCs w:val="18"/>
                <w:lang w:eastAsia="zh-CN"/>
              </w:rPr>
            </w:pPr>
            <w:r>
              <w:rPr>
                <w:rFonts w:asciiTheme="majorBidi" w:hAnsiTheme="majorBidi" w:cstheme="majorBidi"/>
                <w:sz w:val="18"/>
                <w:szCs w:val="18"/>
                <w:lang w:eastAsia="zh-CN"/>
              </w:rPr>
              <w:t>SCS</w:t>
            </w:r>
            <w:r>
              <w:rPr>
                <w:rFonts w:asciiTheme="majorBidi" w:hAnsiTheme="majorBidi" w:cstheme="majorBidi"/>
                <w:sz w:val="18"/>
                <w:szCs w:val="18"/>
                <w:lang w:eastAsia="zh-CN"/>
              </w:rPr>
              <w:br/>
            </w:r>
            <w:r w:rsidR="003D7C36" w:rsidRPr="00EB097E">
              <w:rPr>
                <w:rFonts w:asciiTheme="majorBidi" w:hAnsiTheme="majorBidi" w:cstheme="majorBidi"/>
                <w:sz w:val="18"/>
                <w:szCs w:val="18"/>
                <w:lang w:eastAsia="zh-CN"/>
              </w:rPr>
              <w:t>[kHz]</w:t>
            </w:r>
          </w:p>
        </w:tc>
        <w:tc>
          <w:tcPr>
            <w:tcW w:w="771" w:type="pct"/>
            <w:shd w:val="clear" w:color="auto" w:fill="D9D9D9" w:themeFill="background1" w:themeFillShade="D9"/>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 xml:space="preserve">Number of SS/PBCH block per SSB set, </w:t>
            </w:r>
            <w:r w:rsidRPr="00EB097E">
              <w:rPr>
                <w:rFonts w:asciiTheme="majorBidi" w:hAnsiTheme="majorBidi" w:cstheme="majorBidi"/>
                <w:i/>
                <w:sz w:val="18"/>
                <w:szCs w:val="18"/>
                <w:lang w:eastAsia="zh-CN"/>
              </w:rPr>
              <w:t>L</w:t>
            </w:r>
          </w:p>
        </w:tc>
        <w:tc>
          <w:tcPr>
            <w:tcW w:w="589"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5</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89"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10</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89"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20</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89"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40</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89"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80</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656"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160</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r>
      <w:tr w:rsidR="003D7C36" w:rsidRPr="00EB097E" w:rsidTr="00EB097E">
        <w:trPr>
          <w:trHeight w:val="270"/>
          <w:jc w:val="center"/>
        </w:trPr>
        <w:tc>
          <w:tcPr>
            <w:tcW w:w="626" w:type="pct"/>
            <w:vMerge w:val="restart"/>
            <w:shd w:val="clear" w:color="auto" w:fill="auto"/>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15</w:t>
            </w:r>
            <w:r w:rsidR="00EB097E">
              <w:rPr>
                <w:rFonts w:asciiTheme="majorBidi" w:hAnsiTheme="majorBidi" w:cstheme="majorBidi"/>
                <w:sz w:val="18"/>
                <w:szCs w:val="18"/>
                <w:lang w:eastAsia="zh-CN"/>
              </w:rPr>
              <w:t xml:space="preserve"> </w:t>
            </w:r>
            <w:r w:rsidRPr="00EB097E">
              <w:rPr>
                <w:rFonts w:asciiTheme="majorBidi" w:hAnsiTheme="majorBidi" w:cstheme="majorBidi"/>
                <w:sz w:val="18"/>
                <w:szCs w:val="18"/>
                <w:lang w:eastAsia="zh-CN"/>
              </w:rPr>
              <w:t>kHz</w:t>
            </w:r>
          </w:p>
        </w:tc>
        <w:tc>
          <w:tcPr>
            <w:tcW w:w="7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80.00%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90.00%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95.00%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97.50%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98.75%</w:t>
            </w:r>
          </w:p>
        </w:tc>
        <w:tc>
          <w:tcPr>
            <w:tcW w:w="656"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99.38%</w:t>
            </w:r>
          </w:p>
        </w:tc>
      </w:tr>
      <w:tr w:rsidR="003D7C36" w:rsidRPr="00EB097E" w:rsidTr="00EB097E">
        <w:trPr>
          <w:trHeight w:val="270"/>
          <w:jc w:val="center"/>
        </w:trPr>
        <w:tc>
          <w:tcPr>
            <w:tcW w:w="626" w:type="pct"/>
            <w:vMerge/>
            <w:shd w:val="clear" w:color="auto" w:fill="auto"/>
          </w:tcPr>
          <w:p w:rsidR="003D7C36" w:rsidRPr="00EB097E" w:rsidRDefault="003D7C36" w:rsidP="00EB097E">
            <w:pPr>
              <w:pStyle w:val="Tabletext"/>
              <w:jc w:val="center"/>
              <w:rPr>
                <w:rFonts w:asciiTheme="majorBidi" w:hAnsiTheme="majorBidi" w:cstheme="majorBidi"/>
                <w:sz w:val="18"/>
                <w:szCs w:val="18"/>
                <w:lang w:eastAsia="zh-CN"/>
              </w:rPr>
            </w:pPr>
          </w:p>
        </w:tc>
        <w:tc>
          <w:tcPr>
            <w:tcW w:w="7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2</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80.00%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90.00%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95.00%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97.50%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98.75%</w:t>
            </w:r>
          </w:p>
        </w:tc>
        <w:tc>
          <w:tcPr>
            <w:tcW w:w="656"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99.38%</w:t>
            </w:r>
          </w:p>
        </w:tc>
      </w:tr>
      <w:tr w:rsidR="003D7C36" w:rsidRPr="00EB097E" w:rsidTr="00EB097E">
        <w:trPr>
          <w:trHeight w:val="270"/>
          <w:jc w:val="center"/>
        </w:trPr>
        <w:tc>
          <w:tcPr>
            <w:tcW w:w="626" w:type="pct"/>
            <w:vMerge w:val="restart"/>
            <w:shd w:val="clear" w:color="auto" w:fill="auto"/>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30</w:t>
            </w:r>
            <w:r w:rsidR="00EB097E">
              <w:rPr>
                <w:rFonts w:asciiTheme="majorBidi" w:hAnsiTheme="majorBidi" w:cstheme="majorBidi"/>
                <w:sz w:val="18"/>
                <w:szCs w:val="18"/>
                <w:lang w:eastAsia="zh-CN"/>
              </w:rPr>
              <w:t xml:space="preserve"> </w:t>
            </w:r>
            <w:r w:rsidRPr="00EB097E">
              <w:rPr>
                <w:rFonts w:asciiTheme="majorBidi" w:hAnsiTheme="majorBidi" w:cstheme="majorBidi"/>
                <w:sz w:val="18"/>
                <w:szCs w:val="18"/>
                <w:lang w:eastAsia="zh-CN"/>
              </w:rPr>
              <w:t>kHz</w:t>
            </w:r>
          </w:p>
        </w:tc>
        <w:tc>
          <w:tcPr>
            <w:tcW w:w="7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95.00%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97.50%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98.75%</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99.38%</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99.69%</w:t>
            </w:r>
          </w:p>
        </w:tc>
        <w:tc>
          <w:tcPr>
            <w:tcW w:w="656"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99.84%</w:t>
            </w:r>
          </w:p>
        </w:tc>
      </w:tr>
      <w:tr w:rsidR="003D7C36" w:rsidRPr="00EB097E" w:rsidTr="00EB097E">
        <w:trPr>
          <w:trHeight w:val="270"/>
          <w:jc w:val="center"/>
        </w:trPr>
        <w:tc>
          <w:tcPr>
            <w:tcW w:w="626" w:type="pct"/>
            <w:vMerge/>
            <w:shd w:val="clear" w:color="auto" w:fill="auto"/>
          </w:tcPr>
          <w:p w:rsidR="003D7C36" w:rsidRPr="00EB097E" w:rsidRDefault="003D7C36" w:rsidP="00EB097E">
            <w:pPr>
              <w:pStyle w:val="Tabletext"/>
              <w:jc w:val="center"/>
              <w:rPr>
                <w:rFonts w:asciiTheme="majorBidi" w:hAnsiTheme="majorBidi" w:cstheme="majorBidi"/>
                <w:sz w:val="18"/>
                <w:szCs w:val="18"/>
                <w:lang w:eastAsia="zh-CN"/>
              </w:rPr>
            </w:pPr>
          </w:p>
        </w:tc>
        <w:tc>
          <w:tcPr>
            <w:tcW w:w="7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4</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80.00%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90.00%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95.00%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97.50%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98.75%</w:t>
            </w:r>
          </w:p>
        </w:tc>
        <w:tc>
          <w:tcPr>
            <w:tcW w:w="656"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99.38%</w:t>
            </w:r>
          </w:p>
        </w:tc>
      </w:tr>
      <w:tr w:rsidR="003D7C36" w:rsidRPr="00EB097E" w:rsidTr="00EB097E">
        <w:trPr>
          <w:trHeight w:val="270"/>
          <w:jc w:val="center"/>
        </w:trPr>
        <w:tc>
          <w:tcPr>
            <w:tcW w:w="626" w:type="pct"/>
            <w:vMerge w:val="restart"/>
            <w:shd w:val="clear" w:color="auto" w:fill="auto"/>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120</w:t>
            </w:r>
            <w:r w:rsidR="00EB097E">
              <w:rPr>
                <w:rFonts w:asciiTheme="majorBidi" w:hAnsiTheme="majorBidi" w:cstheme="majorBidi"/>
                <w:sz w:val="18"/>
                <w:szCs w:val="18"/>
                <w:lang w:eastAsia="zh-CN"/>
              </w:rPr>
              <w:t xml:space="preserve"> </w:t>
            </w:r>
            <w:r w:rsidRPr="00EB097E">
              <w:rPr>
                <w:rFonts w:asciiTheme="majorBidi" w:hAnsiTheme="majorBidi" w:cstheme="majorBidi"/>
                <w:sz w:val="18"/>
                <w:szCs w:val="18"/>
                <w:lang w:eastAsia="zh-CN"/>
              </w:rPr>
              <w:t>kHz</w:t>
            </w:r>
          </w:p>
        </w:tc>
        <w:tc>
          <w:tcPr>
            <w:tcW w:w="7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8</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90.00%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95.00%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97.50%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98.75%</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99.38%</w:t>
            </w:r>
          </w:p>
        </w:tc>
        <w:tc>
          <w:tcPr>
            <w:tcW w:w="656"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99.69%</w:t>
            </w:r>
          </w:p>
        </w:tc>
      </w:tr>
      <w:tr w:rsidR="003D7C36" w:rsidRPr="00EB097E" w:rsidTr="00EB097E">
        <w:trPr>
          <w:trHeight w:val="270"/>
          <w:jc w:val="center"/>
        </w:trPr>
        <w:tc>
          <w:tcPr>
            <w:tcW w:w="626" w:type="pct"/>
            <w:vMerge/>
            <w:shd w:val="clear" w:color="auto" w:fill="auto"/>
          </w:tcPr>
          <w:p w:rsidR="003D7C36" w:rsidRPr="00EB097E" w:rsidRDefault="003D7C36" w:rsidP="00EB097E">
            <w:pPr>
              <w:pStyle w:val="Tabletext"/>
              <w:jc w:val="center"/>
              <w:rPr>
                <w:rFonts w:asciiTheme="majorBidi" w:hAnsiTheme="majorBidi" w:cstheme="majorBidi"/>
                <w:sz w:val="18"/>
                <w:szCs w:val="18"/>
                <w:lang w:eastAsia="zh-CN"/>
              </w:rPr>
            </w:pPr>
          </w:p>
        </w:tc>
        <w:tc>
          <w:tcPr>
            <w:tcW w:w="7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16</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80.00%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90.00%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95.00%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97.50%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98.75%</w:t>
            </w:r>
          </w:p>
        </w:tc>
        <w:tc>
          <w:tcPr>
            <w:tcW w:w="656"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99.38%</w:t>
            </w:r>
          </w:p>
        </w:tc>
      </w:tr>
      <w:tr w:rsidR="003D7C36" w:rsidRPr="00EB097E" w:rsidTr="00EB097E">
        <w:trPr>
          <w:trHeight w:val="270"/>
          <w:jc w:val="center"/>
        </w:trPr>
        <w:tc>
          <w:tcPr>
            <w:tcW w:w="626" w:type="pct"/>
            <w:vMerge w:val="restart"/>
            <w:shd w:val="clear" w:color="auto" w:fill="auto"/>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240</w:t>
            </w:r>
            <w:r w:rsidR="00EB097E">
              <w:rPr>
                <w:rFonts w:asciiTheme="majorBidi" w:hAnsiTheme="majorBidi" w:cstheme="majorBidi"/>
                <w:sz w:val="18"/>
                <w:szCs w:val="18"/>
                <w:lang w:eastAsia="zh-CN"/>
              </w:rPr>
              <w:t xml:space="preserve"> </w:t>
            </w:r>
            <w:r w:rsidRPr="00EB097E">
              <w:rPr>
                <w:rFonts w:asciiTheme="majorBidi" w:hAnsiTheme="majorBidi" w:cstheme="majorBidi"/>
                <w:sz w:val="18"/>
                <w:szCs w:val="18"/>
                <w:lang w:eastAsia="zh-CN"/>
              </w:rPr>
              <w:t>kHz</w:t>
            </w:r>
          </w:p>
        </w:tc>
        <w:tc>
          <w:tcPr>
            <w:tcW w:w="7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16</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90.00%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95.00%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97.50%</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98.75%</w:t>
            </w:r>
          </w:p>
        </w:tc>
        <w:tc>
          <w:tcPr>
            <w:tcW w:w="58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99.38%</w:t>
            </w:r>
          </w:p>
        </w:tc>
        <w:tc>
          <w:tcPr>
            <w:tcW w:w="656"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99.69%</w:t>
            </w:r>
          </w:p>
        </w:tc>
      </w:tr>
      <w:tr w:rsidR="003D7C36" w:rsidRPr="00EB097E" w:rsidTr="00EB097E">
        <w:trPr>
          <w:trHeight w:val="270"/>
          <w:jc w:val="center"/>
        </w:trPr>
        <w:tc>
          <w:tcPr>
            <w:tcW w:w="626" w:type="pct"/>
            <w:vMerge/>
            <w:shd w:val="clear" w:color="auto" w:fill="auto"/>
          </w:tcPr>
          <w:p w:rsidR="003D7C36" w:rsidRPr="00EB097E" w:rsidRDefault="003D7C36" w:rsidP="00EB097E">
            <w:pPr>
              <w:pStyle w:val="Tabletext"/>
              <w:rPr>
                <w:rFonts w:asciiTheme="majorBidi" w:hAnsiTheme="majorBidi" w:cstheme="majorBidi"/>
                <w:sz w:val="18"/>
                <w:szCs w:val="18"/>
                <w:lang w:eastAsia="zh-CN"/>
              </w:rPr>
            </w:pPr>
          </w:p>
        </w:tc>
        <w:tc>
          <w:tcPr>
            <w:tcW w:w="7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32</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80.00%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90.00%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95.00%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97.50%</w:t>
            </w:r>
          </w:p>
        </w:tc>
        <w:tc>
          <w:tcPr>
            <w:tcW w:w="58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98.75%</w:t>
            </w:r>
          </w:p>
        </w:tc>
        <w:tc>
          <w:tcPr>
            <w:tcW w:w="656"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99.38%</w:t>
            </w:r>
          </w:p>
        </w:tc>
      </w:tr>
    </w:tbl>
    <w:p w:rsidR="00EB097E" w:rsidRDefault="003D7C36" w:rsidP="00EB097E">
      <w:pPr>
        <w:pStyle w:val="TableNo"/>
      </w:pPr>
      <w:r>
        <w:t xml:space="preserve">Table </w:t>
      </w:r>
      <w:r w:rsidRPr="00B201DD">
        <w:t>11.1.2.2.1</w:t>
      </w:r>
      <w:r>
        <w:t>.1-2</w:t>
      </w:r>
    </w:p>
    <w:p w:rsidR="003D7C36" w:rsidRPr="0071489F" w:rsidRDefault="003D7C36" w:rsidP="00EB097E">
      <w:pPr>
        <w:pStyle w:val="Tabletitle"/>
        <w:rPr>
          <w:lang w:eastAsia="zh-CN"/>
        </w:rPr>
      </w:pPr>
      <w:r>
        <w:t>NR component RIT network sleep ratio at symbol level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571"/>
        <w:gridCol w:w="1130"/>
        <w:gridCol w:w="1132"/>
        <w:gridCol w:w="1132"/>
        <w:gridCol w:w="1132"/>
        <w:gridCol w:w="1134"/>
        <w:gridCol w:w="1267"/>
      </w:tblGrid>
      <w:tr w:rsidR="003D7C36" w:rsidRPr="00EB097E" w:rsidTr="00EB097E">
        <w:trPr>
          <w:trHeight w:val="201"/>
          <w:jc w:val="center"/>
        </w:trPr>
        <w:tc>
          <w:tcPr>
            <w:tcW w:w="1402" w:type="pct"/>
            <w:gridSpan w:val="2"/>
            <w:shd w:val="clear" w:color="auto" w:fill="FFFFFF" w:themeFill="background1"/>
          </w:tcPr>
          <w:p w:rsidR="003D7C36" w:rsidRPr="00EB097E" w:rsidRDefault="003D7C36" w:rsidP="00EB097E">
            <w:pPr>
              <w:pStyle w:val="Tablehead"/>
              <w:rPr>
                <w:sz w:val="18"/>
                <w:szCs w:val="18"/>
                <w:lang w:eastAsia="zh-CN"/>
              </w:rPr>
            </w:pPr>
            <w:r w:rsidRPr="00EB097E">
              <w:rPr>
                <w:sz w:val="18"/>
                <w:szCs w:val="18"/>
                <w:lang w:eastAsia="zh-CN"/>
              </w:rPr>
              <w:t>SSB configuration</w:t>
            </w:r>
          </w:p>
        </w:tc>
        <w:tc>
          <w:tcPr>
            <w:tcW w:w="3598" w:type="pct"/>
            <w:gridSpan w:val="6"/>
            <w:shd w:val="clear" w:color="auto" w:fill="FFFFFF" w:themeFill="background1"/>
            <w:noWrap/>
          </w:tcPr>
          <w:p w:rsidR="003D7C36" w:rsidRPr="00EB097E" w:rsidRDefault="003D7C36" w:rsidP="00EB097E">
            <w:pPr>
              <w:pStyle w:val="Tablehead"/>
              <w:rPr>
                <w:sz w:val="18"/>
                <w:szCs w:val="18"/>
                <w:lang w:eastAsia="zh-CN"/>
              </w:rPr>
            </w:pPr>
            <w:r w:rsidRPr="00EB097E">
              <w:rPr>
                <w:sz w:val="18"/>
                <w:szCs w:val="18"/>
                <w:lang w:eastAsia="zh-CN"/>
              </w:rPr>
              <w:t xml:space="preserve">SSB set periodicity </w:t>
            </w:r>
            <w:r w:rsidRPr="00EB097E">
              <w:rPr>
                <w:i/>
                <w:sz w:val="18"/>
                <w:szCs w:val="18"/>
                <w:lang w:eastAsia="zh-CN"/>
              </w:rPr>
              <w:t>P</w:t>
            </w:r>
            <w:r w:rsidRPr="00EB097E">
              <w:rPr>
                <w:sz w:val="18"/>
                <w:szCs w:val="18"/>
                <w:vertAlign w:val="subscript"/>
                <w:lang w:eastAsia="zh-CN"/>
              </w:rPr>
              <w:t>SSB</w:t>
            </w:r>
          </w:p>
        </w:tc>
      </w:tr>
      <w:tr w:rsidR="00EB097E" w:rsidRPr="00EB097E" w:rsidTr="008E0E4F">
        <w:trPr>
          <w:trHeight w:val="270"/>
          <w:jc w:val="center"/>
        </w:trPr>
        <w:tc>
          <w:tcPr>
            <w:tcW w:w="587" w:type="pct"/>
            <w:shd w:val="clear" w:color="auto" w:fill="D9D9D9" w:themeFill="background1" w:themeFillShade="D9"/>
          </w:tcPr>
          <w:p w:rsidR="003D7C36" w:rsidRPr="00EB097E" w:rsidRDefault="00EB097E" w:rsidP="00EB097E">
            <w:pPr>
              <w:pStyle w:val="Tablehead"/>
              <w:rPr>
                <w:sz w:val="18"/>
                <w:szCs w:val="18"/>
                <w:lang w:eastAsia="zh-CN"/>
              </w:rPr>
            </w:pPr>
            <w:r>
              <w:rPr>
                <w:sz w:val="18"/>
                <w:szCs w:val="18"/>
                <w:lang w:eastAsia="zh-CN"/>
              </w:rPr>
              <w:t>SCS</w:t>
            </w:r>
            <w:r>
              <w:rPr>
                <w:sz w:val="18"/>
                <w:szCs w:val="18"/>
                <w:lang w:eastAsia="zh-CN"/>
              </w:rPr>
              <w:br/>
            </w:r>
            <w:r w:rsidR="003D7C36" w:rsidRPr="00EB097E">
              <w:rPr>
                <w:sz w:val="18"/>
                <w:szCs w:val="18"/>
                <w:lang w:eastAsia="zh-CN"/>
              </w:rPr>
              <w:t>[kHz]</w:t>
            </w:r>
          </w:p>
        </w:tc>
        <w:tc>
          <w:tcPr>
            <w:tcW w:w="815" w:type="pct"/>
            <w:shd w:val="clear" w:color="auto" w:fill="D9D9D9" w:themeFill="background1" w:themeFillShade="D9"/>
          </w:tcPr>
          <w:p w:rsidR="003D7C36" w:rsidRPr="00EB097E" w:rsidRDefault="003D7C36" w:rsidP="00EB097E">
            <w:pPr>
              <w:pStyle w:val="Tablehead"/>
              <w:rPr>
                <w:sz w:val="18"/>
                <w:szCs w:val="18"/>
                <w:lang w:eastAsia="zh-CN"/>
              </w:rPr>
            </w:pPr>
            <w:r w:rsidRPr="00EB097E">
              <w:rPr>
                <w:sz w:val="18"/>
                <w:szCs w:val="18"/>
                <w:lang w:eastAsia="zh-CN"/>
              </w:rPr>
              <w:t xml:space="preserve">Number of SS/PBCH block per SSB set, </w:t>
            </w:r>
            <w:r w:rsidRPr="00EB097E">
              <w:rPr>
                <w:i/>
                <w:sz w:val="18"/>
                <w:szCs w:val="18"/>
                <w:lang w:eastAsia="zh-CN"/>
              </w:rPr>
              <w:t>L</w:t>
            </w:r>
          </w:p>
        </w:tc>
        <w:tc>
          <w:tcPr>
            <w:tcW w:w="587" w:type="pct"/>
            <w:shd w:val="clear" w:color="auto" w:fill="D9D9D9" w:themeFill="background1" w:themeFillShade="D9"/>
            <w:noWrap/>
          </w:tcPr>
          <w:p w:rsidR="003D7C36" w:rsidRPr="00EB097E" w:rsidRDefault="003D7C36" w:rsidP="00EB097E">
            <w:pPr>
              <w:pStyle w:val="Tablehead"/>
              <w:rPr>
                <w:sz w:val="18"/>
                <w:szCs w:val="18"/>
                <w:lang w:eastAsia="zh-CN"/>
              </w:rPr>
            </w:pPr>
            <w:r w:rsidRPr="00EB097E">
              <w:rPr>
                <w:sz w:val="18"/>
                <w:szCs w:val="18"/>
                <w:lang w:eastAsia="zh-CN"/>
              </w:rPr>
              <w:t>5</w:t>
            </w:r>
            <w:r w:rsidR="00EB097E">
              <w:rPr>
                <w:sz w:val="18"/>
                <w:szCs w:val="18"/>
                <w:lang w:eastAsia="zh-CN"/>
              </w:rPr>
              <w:t xml:space="preserve"> </w:t>
            </w:r>
            <w:r w:rsidR="00335A56">
              <w:rPr>
                <w:sz w:val="18"/>
                <w:szCs w:val="18"/>
                <w:lang w:eastAsia="zh-CN"/>
              </w:rPr>
              <w:t>msec</w:t>
            </w:r>
          </w:p>
        </w:tc>
        <w:tc>
          <w:tcPr>
            <w:tcW w:w="588" w:type="pct"/>
            <w:shd w:val="clear" w:color="auto" w:fill="D9D9D9" w:themeFill="background1" w:themeFillShade="D9"/>
            <w:noWrap/>
          </w:tcPr>
          <w:p w:rsidR="003D7C36" w:rsidRPr="00EB097E" w:rsidRDefault="003D7C36" w:rsidP="00EB097E">
            <w:pPr>
              <w:pStyle w:val="Tablehead"/>
              <w:rPr>
                <w:sz w:val="18"/>
                <w:szCs w:val="18"/>
                <w:lang w:eastAsia="zh-CN"/>
              </w:rPr>
            </w:pPr>
            <w:r w:rsidRPr="00EB097E">
              <w:rPr>
                <w:sz w:val="18"/>
                <w:szCs w:val="18"/>
                <w:lang w:eastAsia="zh-CN"/>
              </w:rPr>
              <w:t>10</w:t>
            </w:r>
            <w:r w:rsidR="00EB097E">
              <w:rPr>
                <w:sz w:val="18"/>
                <w:szCs w:val="18"/>
                <w:lang w:eastAsia="zh-CN"/>
              </w:rPr>
              <w:t xml:space="preserve"> </w:t>
            </w:r>
            <w:r w:rsidR="00335A56">
              <w:rPr>
                <w:sz w:val="18"/>
                <w:szCs w:val="18"/>
                <w:lang w:eastAsia="zh-CN"/>
              </w:rPr>
              <w:t>msec</w:t>
            </w:r>
          </w:p>
        </w:tc>
        <w:tc>
          <w:tcPr>
            <w:tcW w:w="588" w:type="pct"/>
            <w:shd w:val="clear" w:color="auto" w:fill="D9D9D9" w:themeFill="background1" w:themeFillShade="D9"/>
            <w:noWrap/>
          </w:tcPr>
          <w:p w:rsidR="003D7C36" w:rsidRPr="00EB097E" w:rsidRDefault="003D7C36" w:rsidP="00EB097E">
            <w:pPr>
              <w:pStyle w:val="Tablehead"/>
              <w:rPr>
                <w:sz w:val="18"/>
                <w:szCs w:val="18"/>
                <w:lang w:eastAsia="zh-CN"/>
              </w:rPr>
            </w:pPr>
            <w:r w:rsidRPr="00EB097E">
              <w:rPr>
                <w:sz w:val="18"/>
                <w:szCs w:val="18"/>
                <w:lang w:eastAsia="zh-CN"/>
              </w:rPr>
              <w:t>20</w:t>
            </w:r>
            <w:r w:rsidR="00EB097E">
              <w:rPr>
                <w:sz w:val="18"/>
                <w:szCs w:val="18"/>
                <w:lang w:eastAsia="zh-CN"/>
              </w:rPr>
              <w:t xml:space="preserve"> </w:t>
            </w:r>
            <w:r w:rsidR="00335A56">
              <w:rPr>
                <w:sz w:val="18"/>
                <w:szCs w:val="18"/>
                <w:lang w:eastAsia="zh-CN"/>
              </w:rPr>
              <w:t>msec</w:t>
            </w:r>
          </w:p>
        </w:tc>
        <w:tc>
          <w:tcPr>
            <w:tcW w:w="588" w:type="pct"/>
            <w:shd w:val="clear" w:color="auto" w:fill="D9D9D9" w:themeFill="background1" w:themeFillShade="D9"/>
            <w:noWrap/>
          </w:tcPr>
          <w:p w:rsidR="003D7C36" w:rsidRPr="00EB097E" w:rsidRDefault="003D7C36" w:rsidP="00EB097E">
            <w:pPr>
              <w:pStyle w:val="Tablehead"/>
              <w:rPr>
                <w:sz w:val="18"/>
                <w:szCs w:val="18"/>
                <w:lang w:eastAsia="zh-CN"/>
              </w:rPr>
            </w:pPr>
            <w:r w:rsidRPr="00EB097E">
              <w:rPr>
                <w:sz w:val="18"/>
                <w:szCs w:val="18"/>
                <w:lang w:eastAsia="zh-CN"/>
              </w:rPr>
              <w:t>40</w:t>
            </w:r>
            <w:r w:rsidR="00EB097E">
              <w:rPr>
                <w:sz w:val="18"/>
                <w:szCs w:val="18"/>
                <w:lang w:eastAsia="zh-CN"/>
              </w:rPr>
              <w:t xml:space="preserve"> </w:t>
            </w:r>
            <w:r w:rsidR="00335A56">
              <w:rPr>
                <w:sz w:val="18"/>
                <w:szCs w:val="18"/>
                <w:lang w:eastAsia="zh-CN"/>
              </w:rPr>
              <w:t>msec</w:t>
            </w:r>
          </w:p>
        </w:tc>
        <w:tc>
          <w:tcPr>
            <w:tcW w:w="589" w:type="pct"/>
            <w:shd w:val="clear" w:color="auto" w:fill="D9D9D9" w:themeFill="background1" w:themeFillShade="D9"/>
            <w:noWrap/>
          </w:tcPr>
          <w:p w:rsidR="003D7C36" w:rsidRPr="00EB097E" w:rsidRDefault="003D7C36" w:rsidP="00EB097E">
            <w:pPr>
              <w:pStyle w:val="Tablehead"/>
              <w:rPr>
                <w:sz w:val="18"/>
                <w:szCs w:val="18"/>
                <w:lang w:eastAsia="zh-CN"/>
              </w:rPr>
            </w:pPr>
            <w:r w:rsidRPr="00EB097E">
              <w:rPr>
                <w:sz w:val="18"/>
                <w:szCs w:val="18"/>
                <w:lang w:eastAsia="zh-CN"/>
              </w:rPr>
              <w:t>80</w:t>
            </w:r>
            <w:r w:rsidR="00EB097E">
              <w:rPr>
                <w:sz w:val="18"/>
                <w:szCs w:val="18"/>
                <w:lang w:eastAsia="zh-CN"/>
              </w:rPr>
              <w:t xml:space="preserve"> </w:t>
            </w:r>
            <w:r w:rsidR="00335A56">
              <w:rPr>
                <w:sz w:val="18"/>
                <w:szCs w:val="18"/>
                <w:lang w:eastAsia="zh-CN"/>
              </w:rPr>
              <w:t>msec</w:t>
            </w:r>
          </w:p>
        </w:tc>
        <w:tc>
          <w:tcPr>
            <w:tcW w:w="659" w:type="pct"/>
            <w:shd w:val="clear" w:color="auto" w:fill="D9D9D9" w:themeFill="background1" w:themeFillShade="D9"/>
            <w:noWrap/>
          </w:tcPr>
          <w:p w:rsidR="003D7C36" w:rsidRPr="00EB097E" w:rsidRDefault="003D7C36" w:rsidP="00EB097E">
            <w:pPr>
              <w:pStyle w:val="Tablehead"/>
              <w:rPr>
                <w:sz w:val="18"/>
                <w:szCs w:val="18"/>
                <w:lang w:eastAsia="zh-CN"/>
              </w:rPr>
            </w:pPr>
            <w:r w:rsidRPr="00EB097E">
              <w:rPr>
                <w:sz w:val="18"/>
                <w:szCs w:val="18"/>
                <w:lang w:eastAsia="zh-CN"/>
              </w:rPr>
              <w:t>160</w:t>
            </w:r>
            <w:r w:rsidR="00EB097E">
              <w:rPr>
                <w:sz w:val="18"/>
                <w:szCs w:val="18"/>
                <w:lang w:eastAsia="zh-CN"/>
              </w:rPr>
              <w:t xml:space="preserve"> </w:t>
            </w:r>
            <w:r w:rsidR="00335A56">
              <w:rPr>
                <w:sz w:val="18"/>
                <w:szCs w:val="18"/>
                <w:lang w:eastAsia="zh-CN"/>
              </w:rPr>
              <w:t>msec</w:t>
            </w:r>
          </w:p>
        </w:tc>
      </w:tr>
      <w:tr w:rsidR="00EB097E" w:rsidRPr="00EB097E" w:rsidTr="00EB097E">
        <w:trPr>
          <w:trHeight w:val="270"/>
          <w:jc w:val="center"/>
        </w:trPr>
        <w:tc>
          <w:tcPr>
            <w:tcW w:w="587" w:type="pct"/>
            <w:vMerge w:val="restart"/>
            <w:shd w:val="clear" w:color="auto" w:fill="auto"/>
            <w:hideMark/>
          </w:tcPr>
          <w:p w:rsidR="003D7C36" w:rsidRPr="00EB097E" w:rsidRDefault="003D7C36" w:rsidP="00737596">
            <w:pPr>
              <w:pStyle w:val="Tabletext"/>
              <w:jc w:val="center"/>
              <w:rPr>
                <w:sz w:val="18"/>
                <w:szCs w:val="18"/>
                <w:lang w:eastAsia="zh-CN"/>
              </w:rPr>
            </w:pPr>
            <w:r w:rsidRPr="00EB097E">
              <w:rPr>
                <w:sz w:val="18"/>
                <w:szCs w:val="18"/>
                <w:lang w:eastAsia="zh-CN"/>
              </w:rPr>
              <w:t>15</w:t>
            </w:r>
            <w:r w:rsidR="00335A56">
              <w:rPr>
                <w:sz w:val="18"/>
                <w:szCs w:val="18"/>
                <w:lang w:eastAsia="zh-CN"/>
              </w:rPr>
              <w:t xml:space="preserve"> </w:t>
            </w:r>
            <w:r w:rsidRPr="00EB097E">
              <w:rPr>
                <w:sz w:val="18"/>
                <w:szCs w:val="18"/>
                <w:lang w:eastAsia="zh-CN"/>
              </w:rPr>
              <w:t>kHz</w:t>
            </w:r>
          </w:p>
        </w:tc>
        <w:tc>
          <w:tcPr>
            <w:tcW w:w="815" w:type="pct"/>
          </w:tcPr>
          <w:p w:rsidR="003D7C36" w:rsidRPr="00EB097E" w:rsidRDefault="003D7C36" w:rsidP="00EB097E">
            <w:pPr>
              <w:pStyle w:val="Tabletext"/>
              <w:jc w:val="center"/>
              <w:rPr>
                <w:sz w:val="18"/>
                <w:szCs w:val="18"/>
                <w:lang w:eastAsia="zh-CN"/>
              </w:rPr>
            </w:pPr>
            <w:r w:rsidRPr="00EB097E">
              <w:rPr>
                <w:sz w:val="18"/>
                <w:szCs w:val="18"/>
                <w:lang w:eastAsia="zh-CN"/>
              </w:rPr>
              <w:t>1</w:t>
            </w:r>
          </w:p>
        </w:tc>
        <w:tc>
          <w:tcPr>
            <w:tcW w:w="587"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93.57%</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96.43%</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97.86%</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98.93%</w:t>
            </w:r>
          </w:p>
        </w:tc>
        <w:tc>
          <w:tcPr>
            <w:tcW w:w="589"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99.46%</w:t>
            </w:r>
          </w:p>
        </w:tc>
        <w:tc>
          <w:tcPr>
            <w:tcW w:w="659"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99.73%</w:t>
            </w:r>
          </w:p>
        </w:tc>
      </w:tr>
      <w:tr w:rsidR="00EB097E" w:rsidRPr="00EB097E" w:rsidTr="00EB097E">
        <w:trPr>
          <w:trHeight w:val="270"/>
          <w:jc w:val="center"/>
        </w:trPr>
        <w:tc>
          <w:tcPr>
            <w:tcW w:w="587" w:type="pct"/>
            <w:vMerge/>
            <w:shd w:val="clear" w:color="auto" w:fill="auto"/>
          </w:tcPr>
          <w:p w:rsidR="003D7C36" w:rsidRPr="00EB097E" w:rsidRDefault="003D7C36" w:rsidP="00737596">
            <w:pPr>
              <w:pStyle w:val="Tabletext"/>
              <w:jc w:val="center"/>
              <w:rPr>
                <w:sz w:val="18"/>
                <w:szCs w:val="18"/>
                <w:lang w:eastAsia="zh-CN"/>
              </w:rPr>
            </w:pPr>
          </w:p>
        </w:tc>
        <w:tc>
          <w:tcPr>
            <w:tcW w:w="815" w:type="pct"/>
          </w:tcPr>
          <w:p w:rsidR="003D7C36" w:rsidRPr="00EB097E" w:rsidRDefault="003D7C36" w:rsidP="00EB097E">
            <w:pPr>
              <w:pStyle w:val="Tabletext"/>
              <w:jc w:val="center"/>
              <w:rPr>
                <w:sz w:val="18"/>
                <w:szCs w:val="18"/>
                <w:lang w:eastAsia="zh-CN"/>
              </w:rPr>
            </w:pPr>
            <w:r w:rsidRPr="00EB097E">
              <w:rPr>
                <w:sz w:val="18"/>
                <w:szCs w:val="18"/>
                <w:lang w:eastAsia="zh-CN"/>
              </w:rPr>
              <w:t>2</w:t>
            </w:r>
          </w:p>
        </w:tc>
        <w:tc>
          <w:tcPr>
            <w:tcW w:w="587"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87.14%</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92.86%</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95.71%</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97.86%</w:t>
            </w:r>
          </w:p>
        </w:tc>
        <w:tc>
          <w:tcPr>
            <w:tcW w:w="589"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98.93%</w:t>
            </w:r>
          </w:p>
        </w:tc>
        <w:tc>
          <w:tcPr>
            <w:tcW w:w="659"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99.46%</w:t>
            </w:r>
          </w:p>
        </w:tc>
      </w:tr>
      <w:tr w:rsidR="00EB097E" w:rsidRPr="00EB097E" w:rsidTr="00EB097E">
        <w:trPr>
          <w:trHeight w:val="270"/>
          <w:jc w:val="center"/>
        </w:trPr>
        <w:tc>
          <w:tcPr>
            <w:tcW w:w="587" w:type="pct"/>
            <w:vMerge w:val="restart"/>
            <w:shd w:val="clear" w:color="auto" w:fill="auto"/>
            <w:hideMark/>
          </w:tcPr>
          <w:p w:rsidR="003D7C36" w:rsidRPr="00EB097E" w:rsidRDefault="003D7C36" w:rsidP="00737596">
            <w:pPr>
              <w:pStyle w:val="Tabletext"/>
              <w:jc w:val="center"/>
              <w:rPr>
                <w:sz w:val="18"/>
                <w:szCs w:val="18"/>
                <w:lang w:eastAsia="zh-CN"/>
              </w:rPr>
            </w:pPr>
            <w:r w:rsidRPr="00EB097E">
              <w:rPr>
                <w:sz w:val="18"/>
                <w:szCs w:val="18"/>
                <w:lang w:eastAsia="zh-CN"/>
              </w:rPr>
              <w:t>30</w:t>
            </w:r>
            <w:r w:rsidR="00335A56">
              <w:rPr>
                <w:sz w:val="18"/>
                <w:szCs w:val="18"/>
                <w:lang w:eastAsia="zh-CN"/>
              </w:rPr>
              <w:t xml:space="preserve"> </w:t>
            </w:r>
            <w:r w:rsidRPr="00EB097E">
              <w:rPr>
                <w:sz w:val="18"/>
                <w:szCs w:val="18"/>
                <w:lang w:eastAsia="zh-CN"/>
              </w:rPr>
              <w:t>kHz</w:t>
            </w:r>
          </w:p>
        </w:tc>
        <w:tc>
          <w:tcPr>
            <w:tcW w:w="815" w:type="pct"/>
          </w:tcPr>
          <w:p w:rsidR="003D7C36" w:rsidRPr="00EB097E" w:rsidRDefault="003D7C36" w:rsidP="00EB097E">
            <w:pPr>
              <w:pStyle w:val="Tabletext"/>
              <w:jc w:val="center"/>
              <w:rPr>
                <w:sz w:val="18"/>
                <w:szCs w:val="18"/>
                <w:lang w:eastAsia="zh-CN"/>
              </w:rPr>
            </w:pPr>
            <w:r w:rsidRPr="00EB097E">
              <w:rPr>
                <w:sz w:val="18"/>
                <w:szCs w:val="18"/>
                <w:lang w:eastAsia="zh-CN"/>
              </w:rPr>
              <w:t>1</w:t>
            </w:r>
          </w:p>
        </w:tc>
        <w:tc>
          <w:tcPr>
            <w:tcW w:w="587"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96.79%</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98.21%</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98.93%</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99.46%</w:t>
            </w:r>
          </w:p>
        </w:tc>
        <w:tc>
          <w:tcPr>
            <w:tcW w:w="589"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99.73%</w:t>
            </w:r>
          </w:p>
        </w:tc>
        <w:tc>
          <w:tcPr>
            <w:tcW w:w="659"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99.87%</w:t>
            </w:r>
          </w:p>
        </w:tc>
      </w:tr>
      <w:tr w:rsidR="00EB097E" w:rsidRPr="00EB097E" w:rsidTr="00EB097E">
        <w:trPr>
          <w:trHeight w:val="270"/>
          <w:jc w:val="center"/>
        </w:trPr>
        <w:tc>
          <w:tcPr>
            <w:tcW w:w="587" w:type="pct"/>
            <w:vMerge/>
            <w:shd w:val="clear" w:color="auto" w:fill="auto"/>
          </w:tcPr>
          <w:p w:rsidR="003D7C36" w:rsidRPr="00EB097E" w:rsidRDefault="003D7C36" w:rsidP="00737596">
            <w:pPr>
              <w:pStyle w:val="Tabletext"/>
              <w:jc w:val="center"/>
              <w:rPr>
                <w:sz w:val="18"/>
                <w:szCs w:val="18"/>
                <w:lang w:eastAsia="zh-CN"/>
              </w:rPr>
            </w:pPr>
          </w:p>
        </w:tc>
        <w:tc>
          <w:tcPr>
            <w:tcW w:w="815" w:type="pct"/>
          </w:tcPr>
          <w:p w:rsidR="003D7C36" w:rsidRPr="00EB097E" w:rsidRDefault="003D7C36" w:rsidP="00EB097E">
            <w:pPr>
              <w:pStyle w:val="Tabletext"/>
              <w:jc w:val="center"/>
              <w:rPr>
                <w:sz w:val="18"/>
                <w:szCs w:val="18"/>
                <w:lang w:eastAsia="zh-CN"/>
              </w:rPr>
            </w:pPr>
            <w:r w:rsidRPr="00EB097E">
              <w:rPr>
                <w:sz w:val="18"/>
                <w:szCs w:val="18"/>
                <w:lang w:eastAsia="zh-CN"/>
              </w:rPr>
              <w:t>4</w:t>
            </w:r>
          </w:p>
        </w:tc>
        <w:tc>
          <w:tcPr>
            <w:tcW w:w="587"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87.14%</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92.86%</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95.71%</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97.86%</w:t>
            </w:r>
          </w:p>
        </w:tc>
        <w:tc>
          <w:tcPr>
            <w:tcW w:w="589"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98.93%</w:t>
            </w:r>
          </w:p>
        </w:tc>
        <w:tc>
          <w:tcPr>
            <w:tcW w:w="659"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99.46%</w:t>
            </w:r>
          </w:p>
        </w:tc>
      </w:tr>
      <w:tr w:rsidR="00EB097E" w:rsidRPr="00EB097E" w:rsidTr="00EB097E">
        <w:trPr>
          <w:trHeight w:val="270"/>
          <w:jc w:val="center"/>
        </w:trPr>
        <w:tc>
          <w:tcPr>
            <w:tcW w:w="587" w:type="pct"/>
            <w:vMerge w:val="restart"/>
            <w:shd w:val="clear" w:color="auto" w:fill="auto"/>
            <w:hideMark/>
          </w:tcPr>
          <w:p w:rsidR="003D7C36" w:rsidRPr="00EB097E" w:rsidRDefault="003D7C36" w:rsidP="00737596">
            <w:pPr>
              <w:pStyle w:val="Tabletext"/>
              <w:jc w:val="center"/>
              <w:rPr>
                <w:sz w:val="18"/>
                <w:szCs w:val="18"/>
                <w:lang w:eastAsia="zh-CN"/>
              </w:rPr>
            </w:pPr>
            <w:r w:rsidRPr="00EB097E">
              <w:rPr>
                <w:sz w:val="18"/>
                <w:szCs w:val="18"/>
                <w:lang w:eastAsia="zh-CN"/>
              </w:rPr>
              <w:t>120</w:t>
            </w:r>
            <w:r w:rsidR="00335A56">
              <w:rPr>
                <w:sz w:val="18"/>
                <w:szCs w:val="18"/>
                <w:lang w:eastAsia="zh-CN"/>
              </w:rPr>
              <w:t xml:space="preserve"> </w:t>
            </w:r>
            <w:r w:rsidRPr="00EB097E">
              <w:rPr>
                <w:sz w:val="18"/>
                <w:szCs w:val="18"/>
                <w:lang w:eastAsia="zh-CN"/>
              </w:rPr>
              <w:t>kHz</w:t>
            </w:r>
          </w:p>
        </w:tc>
        <w:tc>
          <w:tcPr>
            <w:tcW w:w="815" w:type="pct"/>
          </w:tcPr>
          <w:p w:rsidR="003D7C36" w:rsidRPr="00EB097E" w:rsidRDefault="003D7C36" w:rsidP="00EB097E">
            <w:pPr>
              <w:pStyle w:val="Tabletext"/>
              <w:jc w:val="center"/>
              <w:rPr>
                <w:sz w:val="18"/>
                <w:szCs w:val="18"/>
                <w:lang w:eastAsia="zh-CN"/>
              </w:rPr>
            </w:pPr>
            <w:r w:rsidRPr="00EB097E">
              <w:rPr>
                <w:sz w:val="18"/>
                <w:szCs w:val="18"/>
                <w:lang w:eastAsia="zh-CN"/>
              </w:rPr>
              <w:t>8</w:t>
            </w:r>
          </w:p>
        </w:tc>
        <w:tc>
          <w:tcPr>
            <w:tcW w:w="587"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94.29%</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97.14%</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98.57%</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99.29%</w:t>
            </w:r>
          </w:p>
        </w:tc>
        <w:tc>
          <w:tcPr>
            <w:tcW w:w="589"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99.64%</w:t>
            </w:r>
          </w:p>
        </w:tc>
        <w:tc>
          <w:tcPr>
            <w:tcW w:w="659"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99.82%</w:t>
            </w:r>
          </w:p>
        </w:tc>
      </w:tr>
      <w:tr w:rsidR="00EB097E" w:rsidRPr="00EB097E" w:rsidTr="00EB097E">
        <w:trPr>
          <w:trHeight w:val="270"/>
          <w:jc w:val="center"/>
        </w:trPr>
        <w:tc>
          <w:tcPr>
            <w:tcW w:w="587" w:type="pct"/>
            <w:vMerge/>
            <w:shd w:val="clear" w:color="auto" w:fill="auto"/>
          </w:tcPr>
          <w:p w:rsidR="003D7C36" w:rsidRPr="00EB097E" w:rsidRDefault="003D7C36" w:rsidP="00737596">
            <w:pPr>
              <w:pStyle w:val="Tabletext"/>
              <w:jc w:val="center"/>
              <w:rPr>
                <w:sz w:val="18"/>
                <w:szCs w:val="18"/>
                <w:lang w:eastAsia="zh-CN"/>
              </w:rPr>
            </w:pPr>
          </w:p>
        </w:tc>
        <w:tc>
          <w:tcPr>
            <w:tcW w:w="815" w:type="pct"/>
          </w:tcPr>
          <w:p w:rsidR="003D7C36" w:rsidRPr="00EB097E" w:rsidRDefault="003D7C36" w:rsidP="00EB097E">
            <w:pPr>
              <w:pStyle w:val="Tabletext"/>
              <w:jc w:val="center"/>
              <w:rPr>
                <w:sz w:val="18"/>
                <w:szCs w:val="18"/>
                <w:lang w:eastAsia="zh-CN"/>
              </w:rPr>
            </w:pPr>
            <w:r w:rsidRPr="00EB097E">
              <w:rPr>
                <w:sz w:val="18"/>
                <w:szCs w:val="18"/>
                <w:lang w:eastAsia="zh-CN"/>
              </w:rPr>
              <w:t>16</w:t>
            </w:r>
          </w:p>
        </w:tc>
        <w:tc>
          <w:tcPr>
            <w:tcW w:w="587"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88.57%</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94.29%</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97.14%</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98.57%</w:t>
            </w:r>
          </w:p>
        </w:tc>
        <w:tc>
          <w:tcPr>
            <w:tcW w:w="589"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99.29%</w:t>
            </w:r>
          </w:p>
        </w:tc>
        <w:tc>
          <w:tcPr>
            <w:tcW w:w="659"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99.64%</w:t>
            </w:r>
          </w:p>
        </w:tc>
      </w:tr>
      <w:tr w:rsidR="00EB097E" w:rsidRPr="00EB097E" w:rsidTr="00EB097E">
        <w:trPr>
          <w:trHeight w:val="270"/>
          <w:jc w:val="center"/>
        </w:trPr>
        <w:tc>
          <w:tcPr>
            <w:tcW w:w="587" w:type="pct"/>
            <w:vMerge w:val="restart"/>
            <w:shd w:val="clear" w:color="auto" w:fill="auto"/>
            <w:hideMark/>
          </w:tcPr>
          <w:p w:rsidR="003D7C36" w:rsidRPr="00EB097E" w:rsidRDefault="003D7C36" w:rsidP="00737596">
            <w:pPr>
              <w:pStyle w:val="Tabletext"/>
              <w:jc w:val="center"/>
              <w:rPr>
                <w:sz w:val="18"/>
                <w:szCs w:val="18"/>
                <w:lang w:eastAsia="zh-CN"/>
              </w:rPr>
            </w:pPr>
            <w:r w:rsidRPr="00EB097E">
              <w:rPr>
                <w:sz w:val="18"/>
                <w:szCs w:val="18"/>
                <w:lang w:eastAsia="zh-CN"/>
              </w:rPr>
              <w:t>240</w:t>
            </w:r>
            <w:r w:rsidR="00335A56">
              <w:rPr>
                <w:sz w:val="18"/>
                <w:szCs w:val="18"/>
                <w:lang w:eastAsia="zh-CN"/>
              </w:rPr>
              <w:t xml:space="preserve"> </w:t>
            </w:r>
            <w:r w:rsidRPr="00EB097E">
              <w:rPr>
                <w:sz w:val="18"/>
                <w:szCs w:val="18"/>
                <w:lang w:eastAsia="zh-CN"/>
              </w:rPr>
              <w:t>kHz</w:t>
            </w:r>
          </w:p>
        </w:tc>
        <w:tc>
          <w:tcPr>
            <w:tcW w:w="815" w:type="pct"/>
          </w:tcPr>
          <w:p w:rsidR="003D7C36" w:rsidRPr="00EB097E" w:rsidRDefault="003D7C36" w:rsidP="00EB097E">
            <w:pPr>
              <w:pStyle w:val="Tabletext"/>
              <w:jc w:val="center"/>
              <w:rPr>
                <w:sz w:val="18"/>
                <w:szCs w:val="18"/>
                <w:lang w:eastAsia="zh-CN"/>
              </w:rPr>
            </w:pPr>
            <w:r w:rsidRPr="00EB097E">
              <w:rPr>
                <w:sz w:val="18"/>
                <w:szCs w:val="18"/>
                <w:lang w:eastAsia="zh-CN"/>
              </w:rPr>
              <w:t>16</w:t>
            </w:r>
          </w:p>
        </w:tc>
        <w:tc>
          <w:tcPr>
            <w:tcW w:w="587"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94.29%</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97.14%</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98.57%</w:t>
            </w:r>
          </w:p>
        </w:tc>
        <w:tc>
          <w:tcPr>
            <w:tcW w:w="588"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99.29%</w:t>
            </w:r>
          </w:p>
        </w:tc>
        <w:tc>
          <w:tcPr>
            <w:tcW w:w="589"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99.64%</w:t>
            </w:r>
          </w:p>
        </w:tc>
        <w:tc>
          <w:tcPr>
            <w:tcW w:w="659" w:type="pct"/>
            <w:shd w:val="clear" w:color="auto" w:fill="auto"/>
            <w:noWrap/>
            <w:hideMark/>
          </w:tcPr>
          <w:p w:rsidR="003D7C36" w:rsidRPr="00EB097E" w:rsidRDefault="003D7C36" w:rsidP="00EB097E">
            <w:pPr>
              <w:pStyle w:val="Tabletext"/>
              <w:jc w:val="center"/>
              <w:rPr>
                <w:sz w:val="18"/>
                <w:szCs w:val="18"/>
                <w:lang w:eastAsia="zh-CN"/>
              </w:rPr>
            </w:pPr>
            <w:r w:rsidRPr="00EB097E">
              <w:rPr>
                <w:sz w:val="18"/>
                <w:szCs w:val="18"/>
              </w:rPr>
              <w:t>99.82%</w:t>
            </w:r>
          </w:p>
        </w:tc>
      </w:tr>
      <w:tr w:rsidR="00EB097E" w:rsidRPr="00EB097E" w:rsidTr="00EB097E">
        <w:trPr>
          <w:trHeight w:val="270"/>
          <w:jc w:val="center"/>
        </w:trPr>
        <w:tc>
          <w:tcPr>
            <w:tcW w:w="587" w:type="pct"/>
            <w:vMerge/>
            <w:shd w:val="clear" w:color="auto" w:fill="auto"/>
          </w:tcPr>
          <w:p w:rsidR="003D7C36" w:rsidRPr="00EB097E" w:rsidRDefault="003D7C36" w:rsidP="00EB097E">
            <w:pPr>
              <w:pStyle w:val="Tabletext"/>
              <w:rPr>
                <w:sz w:val="18"/>
                <w:szCs w:val="18"/>
                <w:lang w:eastAsia="zh-CN"/>
              </w:rPr>
            </w:pPr>
          </w:p>
        </w:tc>
        <w:tc>
          <w:tcPr>
            <w:tcW w:w="815" w:type="pct"/>
          </w:tcPr>
          <w:p w:rsidR="003D7C36" w:rsidRPr="00EB097E" w:rsidRDefault="003D7C36" w:rsidP="00EB097E">
            <w:pPr>
              <w:pStyle w:val="Tabletext"/>
              <w:jc w:val="center"/>
              <w:rPr>
                <w:sz w:val="18"/>
                <w:szCs w:val="18"/>
                <w:lang w:eastAsia="zh-CN"/>
              </w:rPr>
            </w:pPr>
            <w:r w:rsidRPr="00EB097E">
              <w:rPr>
                <w:sz w:val="18"/>
                <w:szCs w:val="18"/>
                <w:lang w:eastAsia="zh-CN"/>
              </w:rPr>
              <w:t>32</w:t>
            </w:r>
          </w:p>
        </w:tc>
        <w:tc>
          <w:tcPr>
            <w:tcW w:w="587"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88.57%</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94.29%</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97.14%</w:t>
            </w:r>
          </w:p>
        </w:tc>
        <w:tc>
          <w:tcPr>
            <w:tcW w:w="588"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98.57%</w:t>
            </w:r>
          </w:p>
        </w:tc>
        <w:tc>
          <w:tcPr>
            <w:tcW w:w="589"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99.29%</w:t>
            </w:r>
          </w:p>
        </w:tc>
        <w:tc>
          <w:tcPr>
            <w:tcW w:w="659" w:type="pct"/>
            <w:shd w:val="clear" w:color="auto" w:fill="auto"/>
            <w:noWrap/>
          </w:tcPr>
          <w:p w:rsidR="003D7C36" w:rsidRPr="00EB097E" w:rsidRDefault="003D7C36" w:rsidP="00EB097E">
            <w:pPr>
              <w:pStyle w:val="Tabletext"/>
              <w:jc w:val="center"/>
              <w:rPr>
                <w:sz w:val="18"/>
                <w:szCs w:val="18"/>
                <w:lang w:eastAsia="zh-CN"/>
              </w:rPr>
            </w:pPr>
            <w:r w:rsidRPr="00EB097E">
              <w:rPr>
                <w:sz w:val="18"/>
                <w:szCs w:val="18"/>
              </w:rPr>
              <w:t>99.64%</w:t>
            </w:r>
          </w:p>
        </w:tc>
      </w:tr>
    </w:tbl>
    <w:p w:rsidR="003D7C36" w:rsidRDefault="003D7C36" w:rsidP="00EB097E">
      <w:pPr>
        <w:pStyle w:val="Tablefin"/>
      </w:pPr>
    </w:p>
    <w:p w:rsidR="003D7C36" w:rsidRDefault="003D7C36" w:rsidP="00EB097E">
      <w:r>
        <w:t>In terms of milliseconds, the following sleep times can be achieved by NR component RIT network for different SSB periodicities:</w:t>
      </w:r>
    </w:p>
    <w:p w:rsidR="003D7C36" w:rsidRDefault="003D7C36" w:rsidP="00CE3189">
      <w:pPr>
        <w:rPr>
          <w:lang w:eastAsia="zh-CN"/>
        </w:rPr>
      </w:pPr>
      <w:r w:rsidRPr="00737596">
        <w:rPr>
          <w:rFonts w:hint="eastAsia"/>
          <w:spacing w:val="-4"/>
          <w:lang w:eastAsia="zh-CN"/>
        </w:rPr>
        <w:t xml:space="preserve">Based on the above mechanisms, evaluation results of sleep duration </w:t>
      </w:r>
      <w:r w:rsidRPr="00737596">
        <w:rPr>
          <w:spacing w:val="-4"/>
          <w:lang w:eastAsia="zh-CN"/>
        </w:rPr>
        <w:t>are</w:t>
      </w:r>
      <w:r w:rsidRPr="00737596">
        <w:rPr>
          <w:rFonts w:hint="eastAsia"/>
          <w:spacing w:val="-4"/>
          <w:lang w:eastAsia="zh-CN"/>
        </w:rPr>
        <w:t xml:space="preserve"> provided in </w:t>
      </w:r>
      <w:r w:rsidR="00737596" w:rsidRPr="00737596">
        <w:rPr>
          <w:spacing w:val="-4"/>
          <w:lang w:eastAsia="zh-CN"/>
        </w:rPr>
        <w:t>Table </w:t>
      </w:r>
      <w:r w:rsidRPr="00737596">
        <w:rPr>
          <w:spacing w:val="-4"/>
        </w:rPr>
        <w:t>11.1.2.2.1.1.3</w:t>
      </w:r>
      <w:r w:rsidRPr="00737596">
        <w:rPr>
          <w:spacing w:val="-4"/>
          <w:lang w:eastAsia="zh-CN"/>
        </w:rPr>
        <w:t>.</w:t>
      </w:r>
      <w:r>
        <w:rPr>
          <w:lang w:eastAsia="zh-CN"/>
        </w:rPr>
        <w:t xml:space="preserve"> It is observed that with SSB set period of 160msec, more than 150</w:t>
      </w:r>
      <w:r w:rsidR="00737596">
        <w:rPr>
          <w:lang w:eastAsia="zh-CN"/>
        </w:rPr>
        <w:t> </w:t>
      </w:r>
      <w:r w:rsidR="00335A56">
        <w:rPr>
          <w:lang w:eastAsia="zh-CN"/>
        </w:rPr>
        <w:t>msec</w:t>
      </w:r>
      <w:r>
        <w:rPr>
          <w:lang w:eastAsia="zh-CN"/>
        </w:rPr>
        <w:t xml:space="preserve"> sleep duration can be obtained by NR component RIT network. Therefore, the NR component RIT network can achieve long sleep durations in the unloaded case.</w:t>
      </w:r>
      <w:r w:rsidRPr="0072610B">
        <w:rPr>
          <w:lang w:eastAsia="zh-CN"/>
        </w:rPr>
        <w:t xml:space="preserve"> </w:t>
      </w:r>
    </w:p>
    <w:p w:rsidR="003D7C36" w:rsidRPr="00737596" w:rsidRDefault="003D7C36" w:rsidP="00EB097E">
      <w:pPr>
        <w:pStyle w:val="Headingb"/>
        <w:rPr>
          <w:lang w:val="en-GB" w:eastAsia="zh-CN"/>
        </w:rPr>
      </w:pPr>
      <w:r w:rsidRPr="00737596">
        <w:rPr>
          <w:lang w:val="en-GB" w:eastAsia="zh-CN"/>
        </w:rPr>
        <w:t>The CEG concludes that NR component RIT meets the network side energy efficiency requirement.</w:t>
      </w:r>
    </w:p>
    <w:p w:rsidR="00EB097E" w:rsidRDefault="003D7C36" w:rsidP="00EB097E">
      <w:pPr>
        <w:pStyle w:val="TableNo"/>
      </w:pPr>
      <w:r>
        <w:t xml:space="preserve">Table </w:t>
      </w:r>
      <w:r w:rsidRPr="00B201DD">
        <w:t>11.1.2.2.1</w:t>
      </w:r>
      <w:r>
        <w:t>.1-3</w:t>
      </w:r>
    </w:p>
    <w:p w:rsidR="003D7C36" w:rsidRPr="0071489F" w:rsidRDefault="003D7C36" w:rsidP="00EB097E">
      <w:pPr>
        <w:pStyle w:val="Tabletitle"/>
        <w:rPr>
          <w:lang w:eastAsia="zh-CN"/>
        </w:rPr>
      </w:pPr>
      <w:r>
        <w:t>NR component RIT network sleep duration (</w:t>
      </w:r>
      <w:r w:rsidR="00335A56">
        <w:t>msec</w:t>
      </w:r>
      <w:r>
        <w:t>) at slot level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1677"/>
        <w:gridCol w:w="1034"/>
        <w:gridCol w:w="1090"/>
        <w:gridCol w:w="1096"/>
        <w:gridCol w:w="1096"/>
        <w:gridCol w:w="1096"/>
        <w:gridCol w:w="1202"/>
      </w:tblGrid>
      <w:tr w:rsidR="003D7C36" w:rsidRPr="00EB097E" w:rsidTr="008E0E4F">
        <w:trPr>
          <w:trHeight w:val="201"/>
          <w:jc w:val="center"/>
        </w:trPr>
        <w:tc>
          <w:tcPr>
            <w:tcW w:w="1566" w:type="pct"/>
            <w:gridSpan w:val="2"/>
            <w:shd w:val="clear" w:color="auto" w:fill="D9D9D9" w:themeFill="background1" w:themeFillShade="D9"/>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SSB configuration</w:t>
            </w:r>
          </w:p>
        </w:tc>
        <w:tc>
          <w:tcPr>
            <w:tcW w:w="3434" w:type="pct"/>
            <w:gridSpan w:val="6"/>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 xml:space="preserve">SSB set periodicity </w:t>
            </w:r>
            <w:r w:rsidRPr="00EB097E">
              <w:rPr>
                <w:rFonts w:asciiTheme="majorBidi" w:hAnsiTheme="majorBidi" w:cstheme="majorBidi"/>
                <w:i/>
                <w:sz w:val="18"/>
                <w:szCs w:val="18"/>
                <w:lang w:eastAsia="zh-CN"/>
              </w:rPr>
              <w:t>P</w:t>
            </w:r>
            <w:r w:rsidRPr="00EB097E">
              <w:rPr>
                <w:rFonts w:asciiTheme="majorBidi" w:hAnsiTheme="majorBidi" w:cstheme="majorBidi"/>
                <w:sz w:val="18"/>
                <w:szCs w:val="18"/>
                <w:vertAlign w:val="subscript"/>
                <w:lang w:eastAsia="zh-CN"/>
              </w:rPr>
              <w:t>SSB</w:t>
            </w:r>
          </w:p>
        </w:tc>
      </w:tr>
      <w:tr w:rsidR="003D7C36" w:rsidRPr="00EB097E" w:rsidTr="008E0E4F">
        <w:trPr>
          <w:trHeight w:val="270"/>
          <w:jc w:val="center"/>
        </w:trPr>
        <w:tc>
          <w:tcPr>
            <w:tcW w:w="695" w:type="pct"/>
            <w:shd w:val="clear" w:color="auto" w:fill="D9D9D9" w:themeFill="background1" w:themeFillShade="D9"/>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SCS [kHz]</w:t>
            </w:r>
          </w:p>
        </w:tc>
        <w:tc>
          <w:tcPr>
            <w:tcW w:w="871" w:type="pct"/>
            <w:shd w:val="clear" w:color="auto" w:fill="D9D9D9" w:themeFill="background1" w:themeFillShade="D9"/>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 xml:space="preserve">Number of SS/PBCH block per SSB set, </w:t>
            </w:r>
            <w:r w:rsidRPr="00EB097E">
              <w:rPr>
                <w:rFonts w:asciiTheme="majorBidi" w:hAnsiTheme="majorBidi" w:cstheme="majorBidi"/>
                <w:i/>
                <w:sz w:val="18"/>
                <w:szCs w:val="18"/>
                <w:lang w:eastAsia="zh-CN"/>
              </w:rPr>
              <w:t>L</w:t>
            </w:r>
          </w:p>
        </w:tc>
        <w:tc>
          <w:tcPr>
            <w:tcW w:w="537"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5</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66"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10</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69"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20</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69"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40</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69"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80</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625" w:type="pct"/>
            <w:shd w:val="clear" w:color="auto" w:fill="D9D9D9" w:themeFill="background1" w:themeFillShade="D9"/>
            <w:noWrap/>
          </w:tcPr>
          <w:p w:rsidR="003D7C36" w:rsidRPr="00EB097E" w:rsidRDefault="003D7C36" w:rsidP="00EB097E">
            <w:pPr>
              <w:pStyle w:val="Tablehead"/>
              <w:rPr>
                <w:rFonts w:asciiTheme="majorBidi" w:hAnsiTheme="majorBidi" w:cstheme="majorBidi"/>
                <w:sz w:val="18"/>
                <w:szCs w:val="18"/>
                <w:lang w:eastAsia="zh-CN"/>
              </w:rPr>
            </w:pPr>
            <w:r w:rsidRPr="00EB097E">
              <w:rPr>
                <w:rFonts w:asciiTheme="majorBidi" w:hAnsiTheme="majorBidi" w:cstheme="majorBidi"/>
                <w:sz w:val="18"/>
                <w:szCs w:val="18"/>
                <w:lang w:eastAsia="zh-CN"/>
              </w:rPr>
              <w:t>160</w:t>
            </w:r>
            <w:r w:rsidR="00EB097E">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r>
      <w:tr w:rsidR="003D7C36" w:rsidRPr="00EB097E" w:rsidTr="00EB097E">
        <w:trPr>
          <w:trHeight w:val="270"/>
          <w:jc w:val="center"/>
        </w:trPr>
        <w:tc>
          <w:tcPr>
            <w:tcW w:w="695" w:type="pct"/>
            <w:vMerge w:val="restart"/>
            <w:shd w:val="clear" w:color="auto" w:fill="auto"/>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15kHz</w:t>
            </w:r>
          </w:p>
        </w:tc>
        <w:tc>
          <w:tcPr>
            <w:tcW w:w="8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w:t>
            </w:r>
          </w:p>
        </w:tc>
        <w:tc>
          <w:tcPr>
            <w:tcW w:w="537"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4.00</w:t>
            </w:r>
          </w:p>
        </w:tc>
        <w:tc>
          <w:tcPr>
            <w:tcW w:w="566"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9.00</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19.00</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39.00</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79.00</w:t>
            </w:r>
          </w:p>
        </w:tc>
        <w:tc>
          <w:tcPr>
            <w:tcW w:w="625"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159.00</w:t>
            </w:r>
          </w:p>
        </w:tc>
      </w:tr>
      <w:tr w:rsidR="003D7C36" w:rsidRPr="00EB097E" w:rsidTr="00EB097E">
        <w:trPr>
          <w:trHeight w:val="270"/>
          <w:jc w:val="center"/>
        </w:trPr>
        <w:tc>
          <w:tcPr>
            <w:tcW w:w="695" w:type="pct"/>
            <w:vMerge/>
            <w:shd w:val="clear" w:color="auto" w:fill="auto"/>
          </w:tcPr>
          <w:p w:rsidR="003D7C36" w:rsidRPr="00EB097E" w:rsidRDefault="003D7C36" w:rsidP="00EB097E">
            <w:pPr>
              <w:pStyle w:val="Tabletext"/>
              <w:jc w:val="center"/>
              <w:rPr>
                <w:rFonts w:asciiTheme="majorBidi" w:hAnsiTheme="majorBidi" w:cstheme="majorBidi"/>
                <w:sz w:val="18"/>
                <w:szCs w:val="18"/>
                <w:lang w:eastAsia="zh-CN"/>
              </w:rPr>
            </w:pPr>
          </w:p>
        </w:tc>
        <w:tc>
          <w:tcPr>
            <w:tcW w:w="8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2</w:t>
            </w:r>
          </w:p>
        </w:tc>
        <w:tc>
          <w:tcPr>
            <w:tcW w:w="537"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4.00</w:t>
            </w:r>
          </w:p>
        </w:tc>
        <w:tc>
          <w:tcPr>
            <w:tcW w:w="566"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9.00</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19.00</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39.00</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79.00</w:t>
            </w:r>
          </w:p>
        </w:tc>
        <w:tc>
          <w:tcPr>
            <w:tcW w:w="625"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159.00</w:t>
            </w:r>
          </w:p>
        </w:tc>
      </w:tr>
      <w:tr w:rsidR="003D7C36" w:rsidRPr="00EB097E" w:rsidTr="00EB097E">
        <w:trPr>
          <w:trHeight w:val="270"/>
          <w:jc w:val="center"/>
        </w:trPr>
        <w:tc>
          <w:tcPr>
            <w:tcW w:w="695" w:type="pct"/>
            <w:vMerge w:val="restart"/>
            <w:shd w:val="clear" w:color="auto" w:fill="auto"/>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30kHz</w:t>
            </w:r>
          </w:p>
        </w:tc>
        <w:tc>
          <w:tcPr>
            <w:tcW w:w="8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w:t>
            </w:r>
          </w:p>
        </w:tc>
        <w:tc>
          <w:tcPr>
            <w:tcW w:w="537"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4.50</w:t>
            </w:r>
          </w:p>
        </w:tc>
        <w:tc>
          <w:tcPr>
            <w:tcW w:w="566"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9.50</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19.50</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39.50</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79.50</w:t>
            </w:r>
          </w:p>
        </w:tc>
        <w:tc>
          <w:tcPr>
            <w:tcW w:w="625"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159.50</w:t>
            </w:r>
          </w:p>
        </w:tc>
      </w:tr>
      <w:tr w:rsidR="003D7C36" w:rsidRPr="00EB097E" w:rsidTr="00EB097E">
        <w:trPr>
          <w:trHeight w:val="270"/>
          <w:jc w:val="center"/>
        </w:trPr>
        <w:tc>
          <w:tcPr>
            <w:tcW w:w="695" w:type="pct"/>
            <w:vMerge/>
            <w:shd w:val="clear" w:color="auto" w:fill="auto"/>
          </w:tcPr>
          <w:p w:rsidR="003D7C36" w:rsidRPr="00EB097E" w:rsidRDefault="003D7C36" w:rsidP="00EB097E">
            <w:pPr>
              <w:pStyle w:val="Tabletext"/>
              <w:jc w:val="center"/>
              <w:rPr>
                <w:rFonts w:asciiTheme="majorBidi" w:hAnsiTheme="majorBidi" w:cstheme="majorBidi"/>
                <w:sz w:val="18"/>
                <w:szCs w:val="18"/>
                <w:lang w:eastAsia="zh-CN"/>
              </w:rPr>
            </w:pPr>
          </w:p>
        </w:tc>
        <w:tc>
          <w:tcPr>
            <w:tcW w:w="8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4</w:t>
            </w:r>
          </w:p>
        </w:tc>
        <w:tc>
          <w:tcPr>
            <w:tcW w:w="537"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4.00</w:t>
            </w:r>
          </w:p>
        </w:tc>
        <w:tc>
          <w:tcPr>
            <w:tcW w:w="566"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9.00</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19.00</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39.00</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79.00</w:t>
            </w:r>
          </w:p>
        </w:tc>
        <w:tc>
          <w:tcPr>
            <w:tcW w:w="625"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159.00</w:t>
            </w:r>
          </w:p>
        </w:tc>
      </w:tr>
      <w:tr w:rsidR="003D7C36" w:rsidRPr="00EB097E" w:rsidTr="00EB097E">
        <w:trPr>
          <w:trHeight w:val="270"/>
          <w:jc w:val="center"/>
        </w:trPr>
        <w:tc>
          <w:tcPr>
            <w:tcW w:w="695" w:type="pct"/>
            <w:vMerge w:val="restart"/>
            <w:shd w:val="clear" w:color="auto" w:fill="auto"/>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120kHz</w:t>
            </w:r>
          </w:p>
        </w:tc>
        <w:tc>
          <w:tcPr>
            <w:tcW w:w="8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8</w:t>
            </w:r>
          </w:p>
        </w:tc>
        <w:tc>
          <w:tcPr>
            <w:tcW w:w="537"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4.50</w:t>
            </w:r>
          </w:p>
        </w:tc>
        <w:tc>
          <w:tcPr>
            <w:tcW w:w="566"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9.72</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18.92</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39.03</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78.97</w:t>
            </w:r>
          </w:p>
        </w:tc>
        <w:tc>
          <w:tcPr>
            <w:tcW w:w="625"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158.99</w:t>
            </w:r>
          </w:p>
        </w:tc>
      </w:tr>
      <w:tr w:rsidR="003D7C36" w:rsidRPr="00EB097E" w:rsidTr="00EB097E">
        <w:trPr>
          <w:trHeight w:val="270"/>
          <w:jc w:val="center"/>
        </w:trPr>
        <w:tc>
          <w:tcPr>
            <w:tcW w:w="695" w:type="pct"/>
            <w:vMerge/>
            <w:shd w:val="clear" w:color="auto" w:fill="auto"/>
          </w:tcPr>
          <w:p w:rsidR="003D7C36" w:rsidRPr="00EB097E" w:rsidRDefault="003D7C36" w:rsidP="00EB097E">
            <w:pPr>
              <w:pStyle w:val="Tabletext"/>
              <w:jc w:val="center"/>
              <w:rPr>
                <w:rFonts w:asciiTheme="majorBidi" w:hAnsiTheme="majorBidi" w:cstheme="majorBidi"/>
                <w:sz w:val="18"/>
                <w:szCs w:val="18"/>
                <w:lang w:eastAsia="zh-CN"/>
              </w:rPr>
            </w:pPr>
          </w:p>
        </w:tc>
        <w:tc>
          <w:tcPr>
            <w:tcW w:w="8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16</w:t>
            </w:r>
          </w:p>
        </w:tc>
        <w:tc>
          <w:tcPr>
            <w:tcW w:w="537"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4.00</w:t>
            </w:r>
          </w:p>
        </w:tc>
        <w:tc>
          <w:tcPr>
            <w:tcW w:w="566"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9.88</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18.77</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39.05</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78.96</w:t>
            </w:r>
          </w:p>
        </w:tc>
        <w:tc>
          <w:tcPr>
            <w:tcW w:w="625"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158.99</w:t>
            </w:r>
          </w:p>
        </w:tc>
      </w:tr>
      <w:tr w:rsidR="003D7C36" w:rsidRPr="00EB097E" w:rsidTr="00EB097E">
        <w:trPr>
          <w:trHeight w:val="270"/>
          <w:jc w:val="center"/>
        </w:trPr>
        <w:tc>
          <w:tcPr>
            <w:tcW w:w="695" w:type="pct"/>
            <w:vMerge w:val="restart"/>
            <w:shd w:val="clear" w:color="auto" w:fill="auto"/>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240kHz</w:t>
            </w:r>
          </w:p>
        </w:tc>
        <w:tc>
          <w:tcPr>
            <w:tcW w:w="8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16</w:t>
            </w:r>
          </w:p>
        </w:tc>
        <w:tc>
          <w:tcPr>
            <w:tcW w:w="537"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4.50</w:t>
            </w:r>
          </w:p>
        </w:tc>
        <w:tc>
          <w:tcPr>
            <w:tcW w:w="566"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9.86</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18.90</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39.04</w:t>
            </w:r>
          </w:p>
        </w:tc>
        <w:tc>
          <w:tcPr>
            <w:tcW w:w="569"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78.97</w:t>
            </w:r>
          </w:p>
        </w:tc>
        <w:tc>
          <w:tcPr>
            <w:tcW w:w="625" w:type="pct"/>
            <w:shd w:val="clear" w:color="auto" w:fill="auto"/>
            <w:noWrap/>
            <w:hideMark/>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158.99</w:t>
            </w:r>
          </w:p>
        </w:tc>
      </w:tr>
      <w:tr w:rsidR="003D7C36" w:rsidRPr="00EB097E" w:rsidTr="00EB097E">
        <w:trPr>
          <w:trHeight w:val="270"/>
          <w:jc w:val="center"/>
        </w:trPr>
        <w:tc>
          <w:tcPr>
            <w:tcW w:w="695" w:type="pct"/>
            <w:vMerge/>
            <w:shd w:val="clear" w:color="auto" w:fill="auto"/>
          </w:tcPr>
          <w:p w:rsidR="003D7C36" w:rsidRPr="00EB097E" w:rsidRDefault="003D7C36" w:rsidP="00EB097E">
            <w:pPr>
              <w:pStyle w:val="Tabletext"/>
              <w:rPr>
                <w:rFonts w:asciiTheme="majorBidi" w:hAnsiTheme="majorBidi" w:cstheme="majorBidi"/>
                <w:sz w:val="18"/>
                <w:szCs w:val="18"/>
                <w:lang w:eastAsia="zh-CN"/>
              </w:rPr>
            </w:pPr>
          </w:p>
        </w:tc>
        <w:tc>
          <w:tcPr>
            <w:tcW w:w="871" w:type="pct"/>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lang w:eastAsia="zh-CN"/>
              </w:rPr>
              <w:t>32</w:t>
            </w:r>
          </w:p>
        </w:tc>
        <w:tc>
          <w:tcPr>
            <w:tcW w:w="537"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4.00</w:t>
            </w:r>
          </w:p>
        </w:tc>
        <w:tc>
          <w:tcPr>
            <w:tcW w:w="566"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9.94</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18.76</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39.06</w:t>
            </w:r>
          </w:p>
        </w:tc>
        <w:tc>
          <w:tcPr>
            <w:tcW w:w="569"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78.96</w:t>
            </w:r>
          </w:p>
        </w:tc>
        <w:tc>
          <w:tcPr>
            <w:tcW w:w="625" w:type="pct"/>
            <w:shd w:val="clear" w:color="auto" w:fill="auto"/>
            <w:noWrap/>
          </w:tcPr>
          <w:p w:rsidR="003D7C36" w:rsidRPr="00EB097E" w:rsidRDefault="003D7C36" w:rsidP="00EB097E">
            <w:pPr>
              <w:pStyle w:val="Tabletext"/>
              <w:jc w:val="center"/>
              <w:rPr>
                <w:rFonts w:asciiTheme="majorBidi" w:hAnsiTheme="majorBidi" w:cstheme="majorBidi"/>
                <w:sz w:val="18"/>
                <w:szCs w:val="18"/>
                <w:lang w:eastAsia="zh-CN"/>
              </w:rPr>
            </w:pPr>
            <w:r w:rsidRPr="00EB097E">
              <w:rPr>
                <w:rFonts w:asciiTheme="majorBidi" w:hAnsiTheme="majorBidi" w:cstheme="majorBidi"/>
                <w:sz w:val="18"/>
                <w:szCs w:val="18"/>
              </w:rPr>
              <w:t>158.99</w:t>
            </w:r>
          </w:p>
        </w:tc>
      </w:tr>
    </w:tbl>
    <w:p w:rsidR="003D7C36" w:rsidRDefault="003D7C36" w:rsidP="00EB097E">
      <w:pPr>
        <w:pStyle w:val="Tablefin"/>
      </w:pPr>
    </w:p>
    <w:p w:rsidR="003D7C36" w:rsidRPr="002836C0" w:rsidRDefault="003D7C36" w:rsidP="005C3062">
      <w:pPr>
        <w:pStyle w:val="Heading6"/>
      </w:pPr>
      <w:r w:rsidRPr="00EB097E">
        <w:rPr>
          <w:bCs/>
        </w:rPr>
        <w:t>11.1.2.2.1.2</w:t>
      </w:r>
      <w:r w:rsidR="00EB097E">
        <w:tab/>
      </w:r>
      <w:r w:rsidRPr="002836C0">
        <w:t xml:space="preserve">NR </w:t>
      </w:r>
      <w:r>
        <w:t xml:space="preserve">component RIT </w:t>
      </w:r>
      <w:r w:rsidRPr="002836C0">
        <w:t>UE side</w:t>
      </w:r>
    </w:p>
    <w:p w:rsidR="003D7C36" w:rsidRDefault="003D7C36" w:rsidP="00EB097E">
      <w:pPr>
        <w:rPr>
          <w:lang w:eastAsia="zh-CN"/>
        </w:rPr>
      </w:pPr>
      <w:r>
        <w:rPr>
          <w:rFonts w:hint="eastAsia"/>
          <w:lang w:eastAsia="zh-CN"/>
        </w:rPr>
        <w:t xml:space="preserve">The sleep ratio and sleep duration for NR </w:t>
      </w:r>
      <w:r>
        <w:rPr>
          <w:lang w:eastAsia="zh-CN"/>
        </w:rPr>
        <w:t>component RIT UE corresponding to the “unloaded” case are evaluated.</w:t>
      </w:r>
    </w:p>
    <w:p w:rsidR="003D7C36" w:rsidRDefault="003D7C36" w:rsidP="00EB097E">
      <w:pPr>
        <w:rPr>
          <w:kern w:val="2"/>
          <w:lang w:eastAsia="zh-CN"/>
        </w:rPr>
      </w:pPr>
      <w:r>
        <w:rPr>
          <w:kern w:val="2"/>
          <w:lang w:eastAsia="zh-CN"/>
        </w:rPr>
        <w:t>For</w:t>
      </w:r>
      <w:r>
        <w:rPr>
          <w:rFonts w:hint="eastAsia"/>
          <w:kern w:val="2"/>
          <w:lang w:eastAsia="zh-CN"/>
        </w:rPr>
        <w:t xml:space="preserve"> NR, DRX is supported </w:t>
      </w:r>
      <w:r>
        <w:rPr>
          <w:kern w:val="2"/>
          <w:lang w:eastAsia="zh-CN"/>
        </w:rPr>
        <w:t>by the</w:t>
      </w:r>
      <w:r>
        <w:rPr>
          <w:rFonts w:hint="eastAsia"/>
          <w:kern w:val="2"/>
          <w:lang w:eastAsia="zh-CN"/>
        </w:rPr>
        <w:t xml:space="preserve"> UE </w:t>
      </w:r>
      <w:r>
        <w:rPr>
          <w:kern w:val="2"/>
          <w:lang w:eastAsia="zh-CN"/>
        </w:rPr>
        <w:t>in the idle, inactive and connected states.</w:t>
      </w:r>
    </w:p>
    <w:p w:rsidR="003D7C36" w:rsidRDefault="003D7C36" w:rsidP="00EB097E">
      <w:pPr>
        <w:rPr>
          <w:lang w:eastAsia="zh-CN"/>
        </w:rPr>
      </w:pPr>
      <w:r>
        <w:rPr>
          <w:lang w:eastAsia="zh-CN"/>
        </w:rPr>
        <w:t xml:space="preserve">The DRX cycle </w:t>
      </w:r>
      <w:r>
        <w:rPr>
          <w:rFonts w:hint="eastAsia"/>
          <w:lang w:eastAsia="zh-CN"/>
        </w:rPr>
        <w:t xml:space="preserve">for </w:t>
      </w:r>
      <w:r>
        <w:rPr>
          <w:lang w:eastAsia="zh-CN"/>
        </w:rPr>
        <w:t xml:space="preserve">an </w:t>
      </w:r>
      <w:r>
        <w:rPr>
          <w:rFonts w:hint="eastAsia"/>
          <w:lang w:eastAsia="zh-CN"/>
        </w:rPr>
        <w:t xml:space="preserve">idle/inactive UE </w:t>
      </w:r>
      <w:r>
        <w:rPr>
          <w:lang w:eastAsia="zh-CN"/>
        </w:rPr>
        <w:t>consists of an “On Duration” state during which</w:t>
      </w:r>
      <w:r>
        <w:rPr>
          <w:rFonts w:hint="eastAsia"/>
          <w:lang w:eastAsia="zh-CN"/>
        </w:rPr>
        <w:t xml:space="preserve"> </w:t>
      </w:r>
      <w:r>
        <w:rPr>
          <w:lang w:eastAsia="zh-CN"/>
        </w:rPr>
        <w:t xml:space="preserve">the UE </w:t>
      </w:r>
      <w:r>
        <w:rPr>
          <w:rFonts w:hint="eastAsia"/>
          <w:lang w:eastAsia="zh-CN"/>
        </w:rPr>
        <w:t>perform</w:t>
      </w:r>
      <w:r>
        <w:rPr>
          <w:lang w:eastAsia="zh-CN"/>
        </w:rPr>
        <w:t>s</w:t>
      </w:r>
      <w:r>
        <w:rPr>
          <w:rFonts w:hint="eastAsia"/>
          <w:lang w:eastAsia="zh-CN"/>
        </w:rPr>
        <w:t xml:space="preserve"> SSB</w:t>
      </w:r>
      <w:r w:rsidRPr="000503B8">
        <w:rPr>
          <w:rFonts w:hint="eastAsia"/>
          <w:lang w:eastAsia="zh-CN"/>
        </w:rPr>
        <w:t xml:space="preserve"> </w:t>
      </w:r>
      <w:r>
        <w:rPr>
          <w:rFonts w:hint="eastAsia"/>
          <w:lang w:eastAsia="zh-CN"/>
        </w:rPr>
        <w:t>monitoring, paging monitoring and RRM measurement,</w:t>
      </w:r>
      <w:r>
        <w:rPr>
          <w:lang w:eastAsia="zh-CN"/>
        </w:rPr>
        <w:t xml:space="preserve"> and an “Off Duration” state during which it can skip reception of downlink channels to save energy. </w:t>
      </w:r>
    </w:p>
    <w:p w:rsidR="003D7C36" w:rsidRDefault="003D7C36" w:rsidP="003D7C36">
      <w:r>
        <w:t>During the On Duration of a DRX cycle, the UE is assumed to perform the following tasks:</w:t>
      </w:r>
    </w:p>
    <w:p w:rsidR="003D7C36" w:rsidRPr="009D1869" w:rsidRDefault="00EB097E" w:rsidP="00EB097E">
      <w:pPr>
        <w:pStyle w:val="enumlev1"/>
      </w:pPr>
      <w:r>
        <w:t>–</w:t>
      </w:r>
      <w:r>
        <w:tab/>
      </w:r>
      <w:r w:rsidR="003D7C36" w:rsidRPr="00633D3C">
        <w:t>Synchronization on one SSB burst (short paging cycle)</w:t>
      </w:r>
      <w:r>
        <w:t>.</w:t>
      </w:r>
    </w:p>
    <w:p w:rsidR="003D7C36" w:rsidRPr="009D1869" w:rsidRDefault="00EB097E" w:rsidP="00EB097E">
      <w:pPr>
        <w:pStyle w:val="enumlev1"/>
      </w:pPr>
      <w:r>
        <w:t>–</w:t>
      </w:r>
      <w:r>
        <w:tab/>
      </w:r>
      <w:r w:rsidR="003D7C36" w:rsidRPr="00633D3C">
        <w:t>Paging monitoring- this can consist of multiple slots. The Paging Frame is no longer than a single SSB burst</w:t>
      </w:r>
      <w:r>
        <w:t>.</w:t>
      </w:r>
    </w:p>
    <w:p w:rsidR="003D7C36" w:rsidRPr="009D1869" w:rsidRDefault="00EB097E" w:rsidP="00EB097E">
      <w:pPr>
        <w:pStyle w:val="enumlev1"/>
      </w:pPr>
      <w:r>
        <w:t>–</w:t>
      </w:r>
      <w:r>
        <w:tab/>
      </w:r>
      <w:r w:rsidR="003D7C36" w:rsidRPr="00633D3C">
        <w:t>RRM measurement which is based on SS/PBCH and is assumed to be 3.5</w:t>
      </w:r>
      <w:r>
        <w:t> </w:t>
      </w:r>
      <w:r w:rsidR="00335A56">
        <w:t>msec</w:t>
      </w:r>
      <w:r>
        <w:t>.</w:t>
      </w:r>
    </w:p>
    <w:p w:rsidR="003D7C36" w:rsidRDefault="003D7C36" w:rsidP="003D7C36">
      <w:r>
        <w:t>The transition time for switching ‘ON’ or ‘OFF’ the internal components of the UE is assumed to be 10</w:t>
      </w:r>
      <w:r w:rsidR="00EB097E">
        <w:t> </w:t>
      </w:r>
      <w:r w:rsidR="00335A56">
        <w:t>msec</w:t>
      </w:r>
      <w:r>
        <w:t>.</w:t>
      </w:r>
    </w:p>
    <w:p w:rsidR="003D7C36" w:rsidRPr="00181304" w:rsidRDefault="003D7C36" w:rsidP="003D7C36">
      <w:r w:rsidRPr="00633D3C">
        <w:t xml:space="preserve">Based on these assumptions, the </w:t>
      </w:r>
      <w:r w:rsidRPr="00181304">
        <w:t xml:space="preserve">NR </w:t>
      </w:r>
      <w:r w:rsidRPr="00633D3C">
        <w:t xml:space="preserve">UE can be in sleep mode more than 90% of the time for any DRX cycle in the idle/inactive state (see </w:t>
      </w:r>
      <w:r w:rsidR="00EB097E" w:rsidRPr="00633D3C">
        <w:t xml:space="preserve">Tables </w:t>
      </w:r>
      <w:r w:rsidRPr="00633D3C">
        <w:t>11.1.2.2.1.</w:t>
      </w:r>
      <w:r>
        <w:t>2-</w:t>
      </w:r>
      <w:r w:rsidRPr="00633D3C">
        <w:t xml:space="preserve">1 and </w:t>
      </w:r>
      <w:r w:rsidRPr="00871DBC">
        <w:t>11.1.2.2.1.2</w:t>
      </w:r>
      <w:r>
        <w:t>-2</w:t>
      </w:r>
      <w:r w:rsidR="00CE3189">
        <w:t>).</w:t>
      </w:r>
    </w:p>
    <w:p w:rsidR="00CE3189" w:rsidRDefault="003D7C36" w:rsidP="00CE3189">
      <w:pPr>
        <w:pStyle w:val="TableNo"/>
      </w:pPr>
      <w:r>
        <w:t xml:space="preserve">Table </w:t>
      </w:r>
      <w:r w:rsidRPr="00633D3C">
        <w:t>11.1.2.2.1.2</w:t>
      </w:r>
      <w:r>
        <w:t>-</w:t>
      </w:r>
      <w:r w:rsidRPr="00633D3C">
        <w:t>1</w:t>
      </w:r>
    </w:p>
    <w:p w:rsidR="003D7C36" w:rsidRDefault="003D7C36" w:rsidP="00CE3189">
      <w:pPr>
        <w:pStyle w:val="Tabletitle"/>
      </w:pPr>
      <w:r>
        <w:t>NR component RIT UE sleep ratio at slot level (for idle/inactive mode)</w:t>
      </w:r>
    </w:p>
    <w:tbl>
      <w:tblPr>
        <w:tblW w:w="9639" w:type="dxa"/>
        <w:jc w:val="center"/>
        <w:tblLook w:val="04A0" w:firstRow="1" w:lastRow="0" w:firstColumn="1" w:lastColumn="0" w:noHBand="0" w:noVBand="1"/>
      </w:tblPr>
      <w:tblGrid>
        <w:gridCol w:w="1133"/>
        <w:gridCol w:w="1213"/>
        <w:gridCol w:w="729"/>
        <w:gridCol w:w="758"/>
        <w:gridCol w:w="941"/>
        <w:gridCol w:w="798"/>
        <w:gridCol w:w="923"/>
        <w:gridCol w:w="1324"/>
        <w:gridCol w:w="1028"/>
        <w:gridCol w:w="792"/>
      </w:tblGrid>
      <w:tr w:rsidR="00B441B9" w:rsidRPr="00CE3189" w:rsidTr="008E0E4F">
        <w:trPr>
          <w:trHeight w:val="900"/>
          <w:jc w:val="center"/>
        </w:trPr>
        <w:tc>
          <w:tcPr>
            <w:tcW w:w="58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7C36" w:rsidRPr="00CE3189" w:rsidRDefault="003D7C36" w:rsidP="00EB097E">
            <w:pPr>
              <w:pStyle w:val="Tablehead"/>
              <w:rPr>
                <w:sz w:val="18"/>
                <w:szCs w:val="18"/>
                <w:lang w:val="en-US" w:eastAsia="zh-CN"/>
              </w:rPr>
            </w:pPr>
          </w:p>
        </w:tc>
        <w:tc>
          <w:tcPr>
            <w:tcW w:w="629" w:type="pct"/>
            <w:tcBorders>
              <w:top w:val="single" w:sz="4" w:space="0" w:color="auto"/>
              <w:left w:val="nil"/>
              <w:bottom w:val="single" w:sz="4" w:space="0" w:color="auto"/>
              <w:right w:val="single" w:sz="4" w:space="0" w:color="auto"/>
            </w:tcBorders>
            <w:shd w:val="clear" w:color="auto" w:fill="D9D9D9" w:themeFill="background1" w:themeFillShade="D9"/>
            <w:hideMark/>
          </w:tcPr>
          <w:p w:rsidR="003D7C36" w:rsidRPr="00CE3189" w:rsidRDefault="003D7C36" w:rsidP="00EB097E">
            <w:pPr>
              <w:pStyle w:val="Tablehead"/>
              <w:rPr>
                <w:sz w:val="18"/>
                <w:szCs w:val="18"/>
                <w:lang w:val="en-US" w:eastAsia="zh-CN"/>
              </w:rPr>
            </w:pPr>
            <w:r w:rsidRPr="00CE3189">
              <w:rPr>
                <w:sz w:val="18"/>
                <w:szCs w:val="18"/>
                <w:lang w:val="en-US" w:eastAsia="zh-CN"/>
              </w:rPr>
              <w:t xml:space="preserve">Paging cycle </w:t>
            </w:r>
            <w:r w:rsidRPr="00CE3189">
              <w:rPr>
                <w:i/>
                <w:sz w:val="18"/>
                <w:szCs w:val="18"/>
                <w:lang w:eastAsia="zh-CN"/>
              </w:rPr>
              <w:t>N</w:t>
            </w:r>
            <w:r w:rsidRPr="00CE3189">
              <w:rPr>
                <w:sz w:val="18"/>
                <w:szCs w:val="18"/>
                <w:vertAlign w:val="subscript"/>
                <w:lang w:eastAsia="zh-CN"/>
              </w:rPr>
              <w:t>PC_RF</w:t>
            </w:r>
            <w:r w:rsidRPr="00CE3189">
              <w:rPr>
                <w:sz w:val="18"/>
                <w:szCs w:val="18"/>
                <w:lang w:val="en-US" w:eastAsia="zh-CN"/>
              </w:rPr>
              <w:t xml:space="preserve"> *10 (</w:t>
            </w:r>
            <w:r w:rsidR="00335A56">
              <w:rPr>
                <w:sz w:val="18"/>
                <w:szCs w:val="18"/>
                <w:lang w:val="en-US" w:eastAsia="zh-CN"/>
              </w:rPr>
              <w:t>msec</w:t>
            </w:r>
            <w:r w:rsidRPr="00CE3189">
              <w:rPr>
                <w:sz w:val="18"/>
                <w:szCs w:val="18"/>
                <w:lang w:val="en-US" w:eastAsia="zh-CN"/>
              </w:rPr>
              <w:t>)</w:t>
            </w:r>
          </w:p>
        </w:tc>
        <w:tc>
          <w:tcPr>
            <w:tcW w:w="378" w:type="pct"/>
            <w:tcBorders>
              <w:top w:val="single" w:sz="4" w:space="0" w:color="auto"/>
              <w:left w:val="nil"/>
              <w:bottom w:val="single" w:sz="4" w:space="0" w:color="auto"/>
              <w:right w:val="single" w:sz="4" w:space="0" w:color="auto"/>
            </w:tcBorders>
            <w:shd w:val="clear" w:color="auto" w:fill="D9D9D9" w:themeFill="background1" w:themeFillShade="D9"/>
            <w:hideMark/>
          </w:tcPr>
          <w:p w:rsidR="003D7C36" w:rsidRPr="00CE3189" w:rsidRDefault="003D7C36" w:rsidP="00EB097E">
            <w:pPr>
              <w:pStyle w:val="Tablehead"/>
              <w:rPr>
                <w:sz w:val="18"/>
                <w:szCs w:val="18"/>
                <w:lang w:val="en-US" w:eastAsia="zh-CN"/>
              </w:rPr>
            </w:pPr>
            <w:r w:rsidRPr="00CE3189">
              <w:rPr>
                <w:sz w:val="18"/>
                <w:szCs w:val="18"/>
                <w:lang w:val="en-US" w:eastAsia="zh-CN"/>
              </w:rPr>
              <w:t>SCS</w:t>
            </w:r>
            <w:r w:rsidR="00EB097E" w:rsidRPr="00CE3189">
              <w:rPr>
                <w:sz w:val="18"/>
                <w:szCs w:val="18"/>
                <w:lang w:val="en-US" w:eastAsia="zh-CN"/>
              </w:rPr>
              <w:t xml:space="preserve"> </w:t>
            </w:r>
            <w:r w:rsidRPr="00CE3189">
              <w:rPr>
                <w:sz w:val="18"/>
                <w:szCs w:val="18"/>
                <w:lang w:val="en-US" w:eastAsia="zh-CN"/>
              </w:rPr>
              <w:t>(kHz)</w:t>
            </w:r>
          </w:p>
        </w:tc>
        <w:tc>
          <w:tcPr>
            <w:tcW w:w="393" w:type="pct"/>
            <w:tcBorders>
              <w:top w:val="single" w:sz="4" w:space="0" w:color="auto"/>
              <w:left w:val="nil"/>
              <w:bottom w:val="single" w:sz="4" w:space="0" w:color="auto"/>
              <w:right w:val="single" w:sz="4" w:space="0" w:color="auto"/>
            </w:tcBorders>
            <w:shd w:val="clear" w:color="auto" w:fill="D9D9D9" w:themeFill="background1" w:themeFillShade="D9"/>
          </w:tcPr>
          <w:p w:rsidR="003D7C36" w:rsidRPr="00CE3189" w:rsidDel="00D60663" w:rsidRDefault="003D7C36" w:rsidP="00EB097E">
            <w:pPr>
              <w:pStyle w:val="Tablehead"/>
              <w:rPr>
                <w:sz w:val="18"/>
                <w:szCs w:val="18"/>
                <w:lang w:val="en-US" w:eastAsia="zh-CN"/>
              </w:rPr>
            </w:pPr>
            <w:r w:rsidRPr="00CE3189">
              <w:rPr>
                <w:sz w:val="18"/>
                <w:szCs w:val="18"/>
                <w:lang w:val="en-US" w:eastAsia="zh-CN"/>
              </w:rPr>
              <w:t>SSB L</w:t>
            </w:r>
          </w:p>
        </w:tc>
        <w:tc>
          <w:tcPr>
            <w:tcW w:w="48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7C36" w:rsidRPr="00CE3189" w:rsidRDefault="003D7C36" w:rsidP="00EB097E">
            <w:pPr>
              <w:pStyle w:val="Tablehead"/>
              <w:rPr>
                <w:sz w:val="18"/>
                <w:szCs w:val="18"/>
                <w:lang w:val="en-US" w:eastAsia="zh-CN"/>
              </w:rPr>
            </w:pPr>
            <w:r w:rsidRPr="00CE3189">
              <w:rPr>
                <w:sz w:val="18"/>
                <w:szCs w:val="18"/>
                <w:lang w:val="en-US" w:eastAsia="zh-CN"/>
              </w:rPr>
              <w:t>SSB reception time</w:t>
            </w:r>
            <w:r w:rsidR="00EB097E" w:rsidRPr="00CE3189">
              <w:rPr>
                <w:sz w:val="18"/>
                <w:szCs w:val="18"/>
                <w:lang w:val="en-US" w:eastAsia="zh-CN"/>
              </w:rPr>
              <w:t xml:space="preserve"> </w:t>
            </w:r>
            <w:r w:rsidRPr="00CE3189">
              <w:rPr>
                <w:sz w:val="18"/>
                <w:szCs w:val="18"/>
                <w:lang w:val="en-US" w:eastAsia="zh-CN"/>
              </w:rPr>
              <w:t>(</w:t>
            </w:r>
            <w:r w:rsidR="00335A56">
              <w:rPr>
                <w:sz w:val="18"/>
                <w:szCs w:val="18"/>
                <w:lang w:val="en-US" w:eastAsia="zh-CN"/>
              </w:rPr>
              <w:t>msec</w:t>
            </w:r>
            <w:r w:rsidRPr="00CE3189">
              <w:rPr>
                <w:sz w:val="18"/>
                <w:szCs w:val="18"/>
                <w:lang w:val="en-US" w:eastAsia="zh-CN"/>
              </w:rPr>
              <w:t>)</w:t>
            </w:r>
          </w:p>
        </w:tc>
        <w:tc>
          <w:tcPr>
            <w:tcW w:w="414" w:type="pct"/>
            <w:tcBorders>
              <w:top w:val="single" w:sz="4" w:space="0" w:color="auto"/>
              <w:left w:val="nil"/>
              <w:bottom w:val="single" w:sz="4" w:space="0" w:color="auto"/>
              <w:right w:val="single" w:sz="4" w:space="0" w:color="auto"/>
            </w:tcBorders>
            <w:shd w:val="clear" w:color="auto" w:fill="D9D9D9" w:themeFill="background1" w:themeFillShade="D9"/>
            <w:hideMark/>
          </w:tcPr>
          <w:p w:rsidR="003D7C36" w:rsidRPr="00CE3189" w:rsidRDefault="003D7C36" w:rsidP="00EB097E">
            <w:pPr>
              <w:pStyle w:val="Tablehead"/>
              <w:rPr>
                <w:sz w:val="18"/>
                <w:szCs w:val="18"/>
                <w:lang w:val="en-US" w:eastAsia="zh-CN"/>
              </w:rPr>
            </w:pPr>
            <w:r w:rsidRPr="00CE3189">
              <w:rPr>
                <w:sz w:val="18"/>
                <w:szCs w:val="18"/>
                <w:lang w:val="en-US" w:eastAsia="zh-CN"/>
              </w:rPr>
              <w:t>SSB cycle (</w:t>
            </w:r>
            <w:r w:rsidR="00335A56">
              <w:rPr>
                <w:sz w:val="18"/>
                <w:szCs w:val="18"/>
                <w:lang w:val="en-US" w:eastAsia="zh-CN"/>
              </w:rPr>
              <w:t>msec</w:t>
            </w:r>
            <w:r w:rsidRPr="00CE3189">
              <w:rPr>
                <w:sz w:val="18"/>
                <w:szCs w:val="18"/>
                <w:lang w:val="en-US" w:eastAsia="zh-CN"/>
              </w:rPr>
              <w:t>)</w:t>
            </w:r>
          </w:p>
        </w:tc>
        <w:tc>
          <w:tcPr>
            <w:tcW w:w="479" w:type="pct"/>
            <w:tcBorders>
              <w:top w:val="single" w:sz="4" w:space="0" w:color="auto"/>
              <w:left w:val="nil"/>
              <w:bottom w:val="single" w:sz="4" w:space="0" w:color="auto"/>
              <w:right w:val="single" w:sz="4" w:space="0" w:color="auto"/>
            </w:tcBorders>
            <w:shd w:val="clear" w:color="auto" w:fill="D9D9D9" w:themeFill="background1" w:themeFillShade="D9"/>
            <w:hideMark/>
          </w:tcPr>
          <w:p w:rsidR="003D7C36" w:rsidRPr="00CE3189" w:rsidRDefault="003D7C36" w:rsidP="00EB097E">
            <w:pPr>
              <w:pStyle w:val="Tablehead"/>
              <w:rPr>
                <w:sz w:val="18"/>
                <w:szCs w:val="18"/>
                <w:lang w:val="en-US" w:eastAsia="zh-CN"/>
              </w:rPr>
            </w:pPr>
            <w:r w:rsidRPr="00CE3189">
              <w:rPr>
                <w:sz w:val="18"/>
                <w:szCs w:val="18"/>
                <w:lang w:val="en-US" w:eastAsia="zh-CN"/>
              </w:rPr>
              <w:t>Number of SSB burst set</w:t>
            </w:r>
          </w:p>
        </w:tc>
        <w:tc>
          <w:tcPr>
            <w:tcW w:w="687" w:type="pct"/>
            <w:tcBorders>
              <w:top w:val="single" w:sz="4" w:space="0" w:color="auto"/>
              <w:left w:val="nil"/>
              <w:bottom w:val="single" w:sz="4" w:space="0" w:color="auto"/>
              <w:right w:val="single" w:sz="4" w:space="0" w:color="auto"/>
            </w:tcBorders>
            <w:shd w:val="clear" w:color="auto" w:fill="D9D9D9" w:themeFill="background1" w:themeFillShade="D9"/>
            <w:hideMark/>
          </w:tcPr>
          <w:p w:rsidR="003D7C36" w:rsidRPr="00CE3189" w:rsidRDefault="003D7C36" w:rsidP="00EB097E">
            <w:pPr>
              <w:pStyle w:val="Tablehead"/>
              <w:rPr>
                <w:sz w:val="18"/>
                <w:szCs w:val="18"/>
                <w:lang w:val="en-US" w:eastAsia="zh-CN"/>
              </w:rPr>
            </w:pPr>
            <w:r w:rsidRPr="00CE3189">
              <w:rPr>
                <w:sz w:val="18"/>
                <w:szCs w:val="18"/>
                <w:lang w:val="en-US" w:eastAsia="zh-CN"/>
              </w:rPr>
              <w:t>RRM measurement time per DRX (</w:t>
            </w:r>
            <w:r w:rsidR="00335A56">
              <w:rPr>
                <w:sz w:val="18"/>
                <w:szCs w:val="18"/>
                <w:lang w:val="en-US" w:eastAsia="zh-CN"/>
              </w:rPr>
              <w:t>msec</w:t>
            </w:r>
            <w:r w:rsidRPr="00CE3189">
              <w:rPr>
                <w:sz w:val="18"/>
                <w:szCs w:val="18"/>
                <w:lang w:val="en-US" w:eastAsia="zh-CN"/>
              </w:rPr>
              <w:t>)</w:t>
            </w:r>
          </w:p>
        </w:tc>
        <w:tc>
          <w:tcPr>
            <w:tcW w:w="533" w:type="pct"/>
            <w:tcBorders>
              <w:top w:val="single" w:sz="4" w:space="0" w:color="auto"/>
              <w:left w:val="nil"/>
              <w:bottom w:val="single" w:sz="4" w:space="0" w:color="auto"/>
              <w:right w:val="single" w:sz="4" w:space="0" w:color="auto"/>
            </w:tcBorders>
            <w:shd w:val="clear" w:color="auto" w:fill="D9D9D9" w:themeFill="background1" w:themeFillShade="D9"/>
          </w:tcPr>
          <w:p w:rsidR="003D7C36" w:rsidRPr="00CE3189" w:rsidRDefault="003D7C36" w:rsidP="00EB097E">
            <w:pPr>
              <w:pStyle w:val="Tablehead"/>
              <w:rPr>
                <w:sz w:val="18"/>
                <w:szCs w:val="18"/>
                <w:lang w:val="en-US" w:eastAsia="zh-CN"/>
              </w:rPr>
            </w:pPr>
            <w:r w:rsidRPr="00CE3189">
              <w:rPr>
                <w:sz w:val="18"/>
                <w:szCs w:val="18"/>
                <w:lang w:val="en-US" w:eastAsia="zh-CN"/>
              </w:rPr>
              <w:t>Transition time</w:t>
            </w:r>
            <w:r w:rsidR="00EB097E" w:rsidRPr="00CE3189">
              <w:rPr>
                <w:sz w:val="18"/>
                <w:szCs w:val="18"/>
                <w:lang w:val="en-US" w:eastAsia="zh-CN"/>
              </w:rPr>
              <w:t xml:space="preserve"> </w:t>
            </w:r>
            <w:r w:rsidRPr="00CE3189">
              <w:rPr>
                <w:sz w:val="18"/>
                <w:szCs w:val="18"/>
                <w:lang w:val="en-US" w:eastAsia="zh-CN"/>
              </w:rPr>
              <w:t>(</w:t>
            </w:r>
            <w:r w:rsidR="00335A56">
              <w:rPr>
                <w:sz w:val="18"/>
                <w:szCs w:val="18"/>
                <w:lang w:val="en-US" w:eastAsia="zh-CN"/>
              </w:rPr>
              <w:t>msec</w:t>
            </w:r>
            <w:r w:rsidRPr="00CE3189">
              <w:rPr>
                <w:sz w:val="18"/>
                <w:szCs w:val="18"/>
                <w:lang w:val="en-US" w:eastAsia="zh-CN"/>
              </w:rPr>
              <w:t>)</w:t>
            </w:r>
          </w:p>
        </w:tc>
        <w:tc>
          <w:tcPr>
            <w:tcW w:w="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7C36" w:rsidRPr="00CE3189" w:rsidRDefault="003D7C36" w:rsidP="00EB097E">
            <w:pPr>
              <w:pStyle w:val="Tablehead"/>
              <w:rPr>
                <w:sz w:val="18"/>
                <w:szCs w:val="18"/>
                <w:lang w:val="en-US" w:eastAsia="zh-CN"/>
              </w:rPr>
            </w:pPr>
            <w:r w:rsidRPr="00CE3189">
              <w:rPr>
                <w:sz w:val="18"/>
                <w:szCs w:val="18"/>
                <w:lang w:val="en-US" w:eastAsia="zh-CN"/>
              </w:rPr>
              <w:t>Sleep ratio</w:t>
            </w:r>
          </w:p>
        </w:tc>
      </w:tr>
      <w:tr w:rsidR="00B441B9" w:rsidRPr="00CE3189" w:rsidTr="00B441B9">
        <w:trPr>
          <w:trHeight w:val="285"/>
          <w:jc w:val="center"/>
        </w:trPr>
        <w:tc>
          <w:tcPr>
            <w:tcW w:w="58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D7C36" w:rsidRPr="00CE3189" w:rsidRDefault="003D7C36" w:rsidP="00EB097E">
            <w:pPr>
              <w:pStyle w:val="Tabletext"/>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RRC-Idle/Inactive</w:t>
            </w:r>
          </w:p>
        </w:tc>
        <w:tc>
          <w:tcPr>
            <w:tcW w:w="629"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320</w:t>
            </w:r>
          </w:p>
        </w:tc>
        <w:tc>
          <w:tcPr>
            <w:tcW w:w="378"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240</w:t>
            </w:r>
          </w:p>
        </w:tc>
        <w:tc>
          <w:tcPr>
            <w:tcW w:w="393" w:type="pct"/>
            <w:tcBorders>
              <w:top w:val="single" w:sz="4" w:space="0" w:color="auto"/>
              <w:left w:val="nil"/>
              <w:bottom w:val="single" w:sz="4" w:space="0" w:color="auto"/>
              <w:right w:val="single" w:sz="4" w:space="0" w:color="auto"/>
            </w:tcBorders>
            <w:vAlign w:val="center"/>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32</w:t>
            </w:r>
          </w:p>
        </w:tc>
        <w:tc>
          <w:tcPr>
            <w:tcW w:w="488" w:type="pct"/>
            <w:tcBorders>
              <w:top w:val="nil"/>
              <w:left w:val="single" w:sz="4" w:space="0" w:color="auto"/>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1</w:t>
            </w:r>
          </w:p>
        </w:tc>
        <w:tc>
          <w:tcPr>
            <w:tcW w:w="414"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w:t>
            </w:r>
          </w:p>
        </w:tc>
        <w:tc>
          <w:tcPr>
            <w:tcW w:w="479"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1</w:t>
            </w:r>
          </w:p>
        </w:tc>
        <w:tc>
          <w:tcPr>
            <w:tcW w:w="687"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3.5</w:t>
            </w:r>
          </w:p>
        </w:tc>
        <w:tc>
          <w:tcPr>
            <w:tcW w:w="533" w:type="pct"/>
            <w:tcBorders>
              <w:top w:val="single" w:sz="4" w:space="0" w:color="auto"/>
              <w:left w:val="nil"/>
              <w:bottom w:val="single" w:sz="4" w:space="0" w:color="auto"/>
              <w:right w:val="single" w:sz="4" w:space="0" w:color="auto"/>
            </w:tcBorders>
            <w:shd w:val="clear" w:color="auto" w:fill="auto"/>
            <w:vAlign w:val="center"/>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10</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95.5%</w:t>
            </w:r>
          </w:p>
        </w:tc>
      </w:tr>
      <w:tr w:rsidR="00B441B9" w:rsidRPr="00CE3189" w:rsidTr="00B441B9">
        <w:trPr>
          <w:trHeight w:val="285"/>
          <w:jc w:val="center"/>
        </w:trPr>
        <w:tc>
          <w:tcPr>
            <w:tcW w:w="588" w:type="pct"/>
            <w:vMerge/>
            <w:tcBorders>
              <w:top w:val="single" w:sz="4" w:space="0" w:color="auto"/>
              <w:left w:val="single" w:sz="4" w:space="0" w:color="auto"/>
              <w:bottom w:val="single" w:sz="4" w:space="0" w:color="000000"/>
              <w:right w:val="single" w:sz="4" w:space="0" w:color="auto"/>
            </w:tcBorders>
            <w:vAlign w:val="center"/>
            <w:hideMark/>
          </w:tcPr>
          <w:p w:rsidR="003D7C36" w:rsidRPr="00CE3189" w:rsidRDefault="003D7C36" w:rsidP="00EB097E">
            <w:pPr>
              <w:pStyle w:val="Tabletext"/>
              <w:rPr>
                <w:rFonts w:asciiTheme="majorBidi" w:hAnsiTheme="majorBidi" w:cstheme="majorBidi"/>
                <w:sz w:val="18"/>
                <w:szCs w:val="18"/>
                <w:lang w:val="en-US" w:eastAsia="zh-CN"/>
              </w:rPr>
            </w:pPr>
          </w:p>
        </w:tc>
        <w:tc>
          <w:tcPr>
            <w:tcW w:w="629"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2560</w:t>
            </w:r>
          </w:p>
        </w:tc>
        <w:tc>
          <w:tcPr>
            <w:tcW w:w="378"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15</w:t>
            </w:r>
          </w:p>
        </w:tc>
        <w:tc>
          <w:tcPr>
            <w:tcW w:w="393" w:type="pct"/>
            <w:tcBorders>
              <w:top w:val="single" w:sz="4" w:space="0" w:color="auto"/>
              <w:left w:val="nil"/>
              <w:bottom w:val="single" w:sz="4" w:space="0" w:color="auto"/>
              <w:right w:val="single" w:sz="4" w:space="0" w:color="auto"/>
            </w:tcBorders>
          </w:tcPr>
          <w:p w:rsidR="003D7C36" w:rsidRPr="00CE3189" w:rsidDel="00D60663"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2</w:t>
            </w:r>
          </w:p>
        </w:tc>
        <w:tc>
          <w:tcPr>
            <w:tcW w:w="488" w:type="pct"/>
            <w:tcBorders>
              <w:top w:val="nil"/>
              <w:left w:val="single" w:sz="4" w:space="0" w:color="auto"/>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1</w:t>
            </w:r>
          </w:p>
        </w:tc>
        <w:tc>
          <w:tcPr>
            <w:tcW w:w="414" w:type="pct"/>
            <w:tcBorders>
              <w:top w:val="nil"/>
              <w:left w:val="nil"/>
              <w:bottom w:val="single" w:sz="4" w:space="0" w:color="auto"/>
              <w:right w:val="single" w:sz="4" w:space="0" w:color="auto"/>
            </w:tcBorders>
            <w:shd w:val="clear" w:color="auto" w:fill="auto"/>
            <w:vAlign w:val="center"/>
            <w:hideMark/>
          </w:tcPr>
          <w:p w:rsidR="003D7C36" w:rsidRPr="00CE3189" w:rsidRDefault="007504CE"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w:t>
            </w:r>
          </w:p>
        </w:tc>
        <w:tc>
          <w:tcPr>
            <w:tcW w:w="479"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1</w:t>
            </w:r>
          </w:p>
        </w:tc>
        <w:tc>
          <w:tcPr>
            <w:tcW w:w="687"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3</w:t>
            </w:r>
          </w:p>
        </w:tc>
        <w:tc>
          <w:tcPr>
            <w:tcW w:w="533" w:type="pct"/>
            <w:tcBorders>
              <w:top w:val="single" w:sz="4" w:space="0" w:color="auto"/>
              <w:left w:val="nil"/>
              <w:bottom w:val="single" w:sz="4" w:space="0" w:color="auto"/>
              <w:right w:val="single" w:sz="4" w:space="0" w:color="auto"/>
            </w:tcBorders>
            <w:shd w:val="clear" w:color="auto" w:fill="auto"/>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10</w:t>
            </w:r>
          </w:p>
        </w:tc>
        <w:tc>
          <w:tcPr>
            <w:tcW w:w="411" w:type="pct"/>
            <w:tcBorders>
              <w:top w:val="nil"/>
              <w:left w:val="single" w:sz="4" w:space="0" w:color="auto"/>
              <w:bottom w:val="single" w:sz="4" w:space="0" w:color="auto"/>
              <w:right w:val="single" w:sz="4" w:space="0" w:color="auto"/>
            </w:tcBorders>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99.5%</w:t>
            </w:r>
          </w:p>
        </w:tc>
      </w:tr>
      <w:tr w:rsidR="00B441B9" w:rsidRPr="00CE3189" w:rsidTr="00B441B9">
        <w:trPr>
          <w:trHeight w:val="285"/>
          <w:jc w:val="center"/>
        </w:trPr>
        <w:tc>
          <w:tcPr>
            <w:tcW w:w="588" w:type="pct"/>
            <w:vMerge/>
            <w:tcBorders>
              <w:top w:val="single" w:sz="4" w:space="0" w:color="auto"/>
              <w:left w:val="single" w:sz="4" w:space="0" w:color="auto"/>
              <w:bottom w:val="single" w:sz="4" w:space="0" w:color="000000"/>
              <w:right w:val="single" w:sz="4" w:space="0" w:color="auto"/>
            </w:tcBorders>
            <w:vAlign w:val="center"/>
            <w:hideMark/>
          </w:tcPr>
          <w:p w:rsidR="003D7C36" w:rsidRPr="00CE3189" w:rsidRDefault="003D7C36" w:rsidP="00EB097E">
            <w:pPr>
              <w:pStyle w:val="Tabletext"/>
              <w:rPr>
                <w:rFonts w:asciiTheme="majorBidi" w:hAnsiTheme="majorBidi" w:cstheme="majorBidi"/>
                <w:sz w:val="18"/>
                <w:szCs w:val="18"/>
                <w:lang w:val="en-US" w:eastAsia="zh-CN"/>
              </w:rPr>
            </w:pPr>
          </w:p>
        </w:tc>
        <w:tc>
          <w:tcPr>
            <w:tcW w:w="629"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2560</w:t>
            </w:r>
          </w:p>
        </w:tc>
        <w:tc>
          <w:tcPr>
            <w:tcW w:w="378"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b/>
                <w:bCs/>
                <w:sz w:val="18"/>
                <w:szCs w:val="18"/>
                <w:lang w:val="en-US" w:eastAsia="zh-CN"/>
              </w:rPr>
            </w:pPr>
            <w:r w:rsidRPr="00CE3189">
              <w:rPr>
                <w:rFonts w:asciiTheme="majorBidi" w:hAnsiTheme="majorBidi" w:cstheme="majorBidi"/>
                <w:b/>
                <w:bCs/>
                <w:sz w:val="18"/>
                <w:szCs w:val="18"/>
                <w:lang w:val="en-US" w:eastAsia="zh-CN"/>
              </w:rPr>
              <w:t>15</w:t>
            </w:r>
          </w:p>
        </w:tc>
        <w:tc>
          <w:tcPr>
            <w:tcW w:w="393" w:type="pct"/>
            <w:tcBorders>
              <w:top w:val="single" w:sz="4" w:space="0" w:color="auto"/>
              <w:left w:val="nil"/>
              <w:bottom w:val="single" w:sz="4" w:space="0" w:color="auto"/>
              <w:right w:val="single" w:sz="4" w:space="0" w:color="auto"/>
            </w:tcBorders>
          </w:tcPr>
          <w:p w:rsidR="003D7C36" w:rsidRPr="00CE3189" w:rsidDel="00D60663" w:rsidRDefault="003D7C36" w:rsidP="00EB097E">
            <w:pPr>
              <w:pStyle w:val="Tabletext"/>
              <w:jc w:val="center"/>
              <w:rPr>
                <w:rFonts w:asciiTheme="majorBidi" w:hAnsiTheme="majorBidi" w:cstheme="majorBidi"/>
                <w:b/>
                <w:bCs/>
                <w:sz w:val="18"/>
                <w:szCs w:val="18"/>
                <w:lang w:val="en-US" w:eastAsia="zh-CN"/>
              </w:rPr>
            </w:pPr>
            <w:r w:rsidRPr="00CE3189">
              <w:rPr>
                <w:rFonts w:asciiTheme="majorBidi" w:hAnsiTheme="majorBidi" w:cstheme="majorBidi"/>
                <w:b/>
                <w:bCs/>
                <w:sz w:val="18"/>
                <w:szCs w:val="18"/>
                <w:lang w:val="en-US" w:eastAsia="zh-CN"/>
              </w:rPr>
              <w:t>2</w:t>
            </w:r>
          </w:p>
        </w:tc>
        <w:tc>
          <w:tcPr>
            <w:tcW w:w="488" w:type="pct"/>
            <w:tcBorders>
              <w:top w:val="nil"/>
              <w:left w:val="single" w:sz="4" w:space="0" w:color="auto"/>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1</w:t>
            </w:r>
          </w:p>
        </w:tc>
        <w:tc>
          <w:tcPr>
            <w:tcW w:w="414"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160</w:t>
            </w:r>
          </w:p>
        </w:tc>
        <w:tc>
          <w:tcPr>
            <w:tcW w:w="479"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2</w:t>
            </w:r>
          </w:p>
        </w:tc>
        <w:tc>
          <w:tcPr>
            <w:tcW w:w="687"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3</w:t>
            </w:r>
          </w:p>
        </w:tc>
        <w:tc>
          <w:tcPr>
            <w:tcW w:w="533" w:type="pct"/>
            <w:tcBorders>
              <w:top w:val="single" w:sz="4" w:space="0" w:color="auto"/>
              <w:left w:val="nil"/>
              <w:bottom w:val="single" w:sz="4" w:space="0" w:color="auto"/>
              <w:right w:val="single" w:sz="4" w:space="0" w:color="auto"/>
            </w:tcBorders>
            <w:shd w:val="clear" w:color="auto" w:fill="auto"/>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10</w:t>
            </w:r>
          </w:p>
        </w:tc>
        <w:tc>
          <w:tcPr>
            <w:tcW w:w="411" w:type="pct"/>
            <w:tcBorders>
              <w:top w:val="nil"/>
              <w:left w:val="single" w:sz="4" w:space="0" w:color="auto"/>
              <w:bottom w:val="single" w:sz="4" w:space="0" w:color="auto"/>
              <w:right w:val="single" w:sz="4" w:space="0" w:color="auto"/>
            </w:tcBorders>
            <w:vAlign w:val="center"/>
            <w:hideMark/>
          </w:tcPr>
          <w:p w:rsidR="003D7C36" w:rsidRPr="00CE3189" w:rsidRDefault="003D7C36" w:rsidP="00EB097E">
            <w:pPr>
              <w:pStyle w:val="Tabletext"/>
              <w:jc w:val="center"/>
              <w:rPr>
                <w:rFonts w:asciiTheme="majorBidi" w:hAnsiTheme="majorBidi" w:cstheme="majorBidi"/>
                <w:sz w:val="18"/>
                <w:szCs w:val="18"/>
                <w:lang w:val="en-US" w:eastAsia="zh-CN"/>
              </w:rPr>
            </w:pPr>
            <w:r w:rsidRPr="00CE3189">
              <w:rPr>
                <w:rFonts w:asciiTheme="majorBidi" w:hAnsiTheme="majorBidi" w:cstheme="majorBidi"/>
                <w:sz w:val="18"/>
                <w:szCs w:val="18"/>
                <w:lang w:val="en-US" w:eastAsia="zh-CN"/>
              </w:rPr>
              <w:t>93.2%</w:t>
            </w:r>
          </w:p>
        </w:tc>
      </w:tr>
    </w:tbl>
    <w:p w:rsidR="003D7C36" w:rsidRDefault="003D7C36" w:rsidP="007504CE">
      <w:pPr>
        <w:pStyle w:val="Tablefin"/>
      </w:pPr>
    </w:p>
    <w:p w:rsidR="003D7C36" w:rsidRPr="00633D3C" w:rsidRDefault="003D7C36" w:rsidP="007504CE">
      <w:pPr>
        <w:keepNext/>
        <w:keepLines/>
      </w:pPr>
      <w:r w:rsidRPr="00633D3C">
        <w:t>For RRC-Connected Mode, with no data transmissions, the sleep mode is more than 84%, assuming an “ON Duratio</w:t>
      </w:r>
      <w:r w:rsidR="007504CE">
        <w:t>n” and other similar parameters.</w:t>
      </w:r>
    </w:p>
    <w:p w:rsidR="007504CE" w:rsidRDefault="003D7C36" w:rsidP="007504CE">
      <w:pPr>
        <w:pStyle w:val="TableNo"/>
      </w:pPr>
      <w:r>
        <w:t xml:space="preserve">Table </w:t>
      </w:r>
      <w:r w:rsidRPr="00871DBC">
        <w:t>11.1.2.2.1.2</w:t>
      </w:r>
      <w:r w:rsidR="007504CE">
        <w:t>-2</w:t>
      </w:r>
    </w:p>
    <w:p w:rsidR="003D7C36" w:rsidRDefault="003D7C36" w:rsidP="007504CE">
      <w:pPr>
        <w:pStyle w:val="Tabletitle"/>
      </w:pPr>
      <w:r>
        <w:t xml:space="preserve">NR component RIT UE sleep ratio at slot level (for connected mode) </w:t>
      </w:r>
    </w:p>
    <w:tbl>
      <w:tblPr>
        <w:tblW w:w="5000" w:type="pct"/>
        <w:jc w:val="center"/>
        <w:tblLook w:val="04A0" w:firstRow="1" w:lastRow="0" w:firstColumn="1" w:lastColumn="0" w:noHBand="0" w:noVBand="1"/>
      </w:tblPr>
      <w:tblGrid>
        <w:gridCol w:w="1554"/>
        <w:gridCol w:w="1417"/>
        <w:gridCol w:w="1417"/>
        <w:gridCol w:w="1587"/>
        <w:gridCol w:w="1491"/>
        <w:gridCol w:w="1034"/>
        <w:gridCol w:w="1129"/>
      </w:tblGrid>
      <w:tr w:rsidR="007504CE" w:rsidRPr="007504CE" w:rsidTr="00CE3189">
        <w:trPr>
          <w:trHeight w:val="507"/>
          <w:jc w:val="center"/>
        </w:trPr>
        <w:tc>
          <w:tcPr>
            <w:tcW w:w="807" w:type="pct"/>
            <w:tcBorders>
              <w:top w:val="single" w:sz="4" w:space="0" w:color="auto"/>
              <w:left w:val="single" w:sz="4" w:space="0" w:color="auto"/>
              <w:bottom w:val="single" w:sz="4" w:space="0" w:color="auto"/>
              <w:right w:val="single" w:sz="4" w:space="0" w:color="auto"/>
            </w:tcBorders>
            <w:shd w:val="clear" w:color="auto" w:fill="D9D9D9"/>
            <w:hideMark/>
          </w:tcPr>
          <w:p w:rsidR="003D7C36" w:rsidRPr="007504CE" w:rsidRDefault="003D7C36" w:rsidP="007504CE">
            <w:pPr>
              <w:pStyle w:val="Tablehead"/>
              <w:rPr>
                <w:rFonts w:asciiTheme="majorBidi" w:hAnsiTheme="majorBidi" w:cstheme="majorBidi"/>
                <w:sz w:val="18"/>
                <w:szCs w:val="18"/>
                <w:lang w:val="en-US" w:eastAsia="zh-CN"/>
              </w:rPr>
            </w:pPr>
          </w:p>
        </w:tc>
        <w:tc>
          <w:tcPr>
            <w:tcW w:w="736" w:type="pct"/>
            <w:tcBorders>
              <w:top w:val="single" w:sz="4" w:space="0" w:color="auto"/>
              <w:left w:val="nil"/>
              <w:bottom w:val="single" w:sz="4" w:space="0" w:color="auto"/>
              <w:right w:val="single" w:sz="4" w:space="0" w:color="auto"/>
            </w:tcBorders>
            <w:shd w:val="clear" w:color="auto" w:fill="D9D9D9"/>
            <w:hideMark/>
          </w:tcPr>
          <w:p w:rsidR="003D7C36" w:rsidRPr="007504CE" w:rsidRDefault="003D7C36" w:rsidP="007504CE">
            <w:pPr>
              <w:pStyle w:val="Tablehead"/>
              <w:rPr>
                <w:rFonts w:asciiTheme="majorBidi" w:hAnsiTheme="majorBidi" w:cstheme="majorBidi"/>
                <w:sz w:val="18"/>
                <w:szCs w:val="18"/>
                <w:lang w:val="fr-FR" w:eastAsia="zh-CN"/>
              </w:rPr>
            </w:pPr>
            <w:r w:rsidRPr="007504CE">
              <w:rPr>
                <w:rFonts w:asciiTheme="majorBidi" w:hAnsiTheme="majorBidi" w:cstheme="majorBidi"/>
                <w:sz w:val="18"/>
                <w:szCs w:val="18"/>
                <w:lang w:val="fr-FR" w:eastAsia="zh-CN"/>
              </w:rPr>
              <w:t xml:space="preserve">DRX cycle </w:t>
            </w:r>
            <w:r w:rsidRPr="007504CE">
              <w:rPr>
                <w:rFonts w:asciiTheme="majorBidi" w:hAnsiTheme="majorBidi" w:cstheme="majorBidi"/>
                <w:i/>
                <w:kern w:val="2"/>
                <w:sz w:val="18"/>
                <w:szCs w:val="18"/>
                <w:lang w:val="fr-FR" w:eastAsia="zh-CN"/>
              </w:rPr>
              <w:t>T</w:t>
            </w:r>
            <w:r w:rsidRPr="007504CE">
              <w:rPr>
                <w:rFonts w:asciiTheme="majorBidi" w:hAnsiTheme="majorBidi" w:cstheme="majorBidi"/>
                <w:kern w:val="2"/>
                <w:sz w:val="18"/>
                <w:szCs w:val="18"/>
                <w:vertAlign w:val="subscript"/>
                <w:lang w:val="fr-FR" w:eastAsia="zh-CN"/>
              </w:rPr>
              <w:t>SC_msec</w:t>
            </w:r>
            <w:r w:rsidRPr="007504CE">
              <w:rPr>
                <w:rFonts w:asciiTheme="majorBidi" w:hAnsiTheme="majorBidi" w:cstheme="majorBidi"/>
                <w:sz w:val="18"/>
                <w:szCs w:val="18"/>
                <w:lang w:val="fr-FR" w:eastAsia="zh-CN"/>
              </w:rPr>
              <w:t xml:space="preserve"> * </w:t>
            </w:r>
            <w:r w:rsidRPr="007504CE">
              <w:rPr>
                <w:rFonts w:asciiTheme="majorBidi" w:hAnsiTheme="majorBidi" w:cstheme="majorBidi"/>
                <w:i/>
                <w:kern w:val="2"/>
                <w:sz w:val="18"/>
                <w:szCs w:val="18"/>
                <w:lang w:val="fr-FR" w:eastAsia="zh-CN"/>
              </w:rPr>
              <w:t>M</w:t>
            </w:r>
            <w:r w:rsidRPr="007504CE">
              <w:rPr>
                <w:rFonts w:asciiTheme="majorBidi" w:hAnsiTheme="majorBidi" w:cstheme="majorBidi"/>
                <w:kern w:val="2"/>
                <w:sz w:val="18"/>
                <w:szCs w:val="18"/>
                <w:vertAlign w:val="subscript"/>
                <w:lang w:val="fr-FR" w:eastAsia="zh-CN"/>
              </w:rPr>
              <w:t>SC</w:t>
            </w:r>
            <w:r w:rsidRPr="007504CE">
              <w:rPr>
                <w:rFonts w:asciiTheme="majorBidi" w:hAnsiTheme="majorBidi" w:cstheme="majorBidi"/>
                <w:sz w:val="18"/>
                <w:szCs w:val="18"/>
                <w:lang w:val="fr-FR" w:eastAsia="zh-CN"/>
              </w:rPr>
              <w:t xml:space="preserve"> (msec)</w:t>
            </w:r>
          </w:p>
        </w:tc>
        <w:tc>
          <w:tcPr>
            <w:tcW w:w="736" w:type="pct"/>
            <w:tcBorders>
              <w:top w:val="single" w:sz="4" w:space="0" w:color="auto"/>
              <w:left w:val="single" w:sz="4" w:space="0" w:color="auto"/>
              <w:bottom w:val="single" w:sz="4" w:space="0" w:color="auto"/>
              <w:right w:val="single" w:sz="4" w:space="0" w:color="auto"/>
            </w:tcBorders>
            <w:shd w:val="clear" w:color="auto" w:fill="D9D9D9"/>
            <w:hideMark/>
          </w:tcPr>
          <w:p w:rsidR="003D7C36" w:rsidRPr="007504CE" w:rsidRDefault="003D7C36" w:rsidP="007504CE">
            <w:pPr>
              <w:pStyle w:val="Tablehead"/>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Number of SSB burst set</w:t>
            </w:r>
          </w:p>
        </w:tc>
        <w:tc>
          <w:tcPr>
            <w:tcW w:w="824" w:type="pct"/>
            <w:tcBorders>
              <w:top w:val="single" w:sz="4" w:space="0" w:color="auto"/>
              <w:left w:val="nil"/>
              <w:bottom w:val="single" w:sz="4" w:space="0" w:color="auto"/>
              <w:right w:val="single" w:sz="4" w:space="0" w:color="auto"/>
            </w:tcBorders>
            <w:shd w:val="clear" w:color="auto" w:fill="D9D9D9"/>
            <w:hideMark/>
          </w:tcPr>
          <w:p w:rsidR="003D7C36" w:rsidRPr="007504CE" w:rsidRDefault="003D7C36" w:rsidP="007504CE">
            <w:pPr>
              <w:pStyle w:val="Tablehead"/>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DRX-onDurationTimer</w:t>
            </w:r>
            <w:r w:rsidR="007504CE">
              <w:rPr>
                <w:rFonts w:asciiTheme="majorBidi" w:hAnsiTheme="majorBidi" w:cstheme="majorBidi"/>
                <w:sz w:val="18"/>
                <w:szCs w:val="18"/>
                <w:lang w:val="en-US" w:eastAsia="zh-CN"/>
              </w:rPr>
              <w:t xml:space="preserve"> </w:t>
            </w:r>
            <w:r w:rsidRPr="007504CE">
              <w:rPr>
                <w:rFonts w:asciiTheme="majorBidi" w:hAnsiTheme="majorBidi" w:cstheme="majorBidi"/>
                <w:sz w:val="18"/>
                <w:szCs w:val="18"/>
                <w:lang w:val="en-US" w:eastAsia="zh-CN"/>
              </w:rPr>
              <w:t>(</w:t>
            </w:r>
            <w:r w:rsidR="00335A56">
              <w:rPr>
                <w:rFonts w:asciiTheme="majorBidi" w:hAnsiTheme="majorBidi" w:cstheme="majorBidi"/>
                <w:sz w:val="18"/>
                <w:szCs w:val="18"/>
                <w:lang w:val="en-US" w:eastAsia="zh-CN"/>
              </w:rPr>
              <w:t>msec</w:t>
            </w:r>
            <w:r w:rsidRPr="007504CE">
              <w:rPr>
                <w:rFonts w:asciiTheme="majorBidi" w:hAnsiTheme="majorBidi" w:cstheme="majorBidi"/>
                <w:sz w:val="18"/>
                <w:szCs w:val="18"/>
                <w:lang w:val="en-US" w:eastAsia="zh-CN"/>
              </w:rPr>
              <w:t>)</w:t>
            </w:r>
          </w:p>
        </w:tc>
        <w:tc>
          <w:tcPr>
            <w:tcW w:w="774" w:type="pct"/>
            <w:tcBorders>
              <w:top w:val="single" w:sz="4" w:space="0" w:color="auto"/>
              <w:left w:val="nil"/>
              <w:bottom w:val="single" w:sz="4" w:space="0" w:color="auto"/>
              <w:right w:val="single" w:sz="4" w:space="0" w:color="auto"/>
            </w:tcBorders>
            <w:shd w:val="clear" w:color="auto" w:fill="D9D9D9"/>
            <w:hideMark/>
          </w:tcPr>
          <w:p w:rsidR="003D7C36" w:rsidRPr="007504CE" w:rsidRDefault="003D7C36" w:rsidP="007504CE">
            <w:pPr>
              <w:pStyle w:val="Tablehead"/>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RRM measurement time per DRX (</w:t>
            </w:r>
            <w:r w:rsidR="00335A56">
              <w:rPr>
                <w:rFonts w:asciiTheme="majorBidi" w:hAnsiTheme="majorBidi" w:cstheme="majorBidi"/>
                <w:sz w:val="18"/>
                <w:szCs w:val="18"/>
                <w:lang w:val="en-US" w:eastAsia="zh-CN"/>
              </w:rPr>
              <w:t>msec</w:t>
            </w:r>
            <w:r w:rsidRPr="007504CE">
              <w:rPr>
                <w:rFonts w:asciiTheme="majorBidi" w:hAnsiTheme="majorBidi" w:cstheme="majorBidi"/>
                <w:sz w:val="18"/>
                <w:szCs w:val="18"/>
                <w:lang w:val="en-US" w:eastAsia="zh-CN"/>
              </w:rPr>
              <w:t>)</w:t>
            </w:r>
          </w:p>
        </w:tc>
        <w:tc>
          <w:tcPr>
            <w:tcW w:w="537" w:type="pct"/>
            <w:tcBorders>
              <w:top w:val="single" w:sz="4" w:space="0" w:color="auto"/>
              <w:left w:val="nil"/>
              <w:bottom w:val="single" w:sz="4" w:space="0" w:color="auto"/>
              <w:right w:val="single" w:sz="4" w:space="0" w:color="auto"/>
            </w:tcBorders>
            <w:shd w:val="clear" w:color="auto" w:fill="D9D9D9"/>
          </w:tcPr>
          <w:p w:rsidR="003D7C36" w:rsidRPr="007504CE" w:rsidRDefault="003D7C36" w:rsidP="007504CE">
            <w:pPr>
              <w:pStyle w:val="Tablehead"/>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Transition time</w:t>
            </w:r>
            <w:r w:rsidR="007504CE">
              <w:rPr>
                <w:rFonts w:asciiTheme="majorBidi" w:hAnsiTheme="majorBidi" w:cstheme="majorBidi"/>
                <w:sz w:val="18"/>
                <w:szCs w:val="18"/>
                <w:lang w:val="en-US" w:eastAsia="zh-CN"/>
              </w:rPr>
              <w:br/>
            </w:r>
            <w:r w:rsidRPr="007504CE">
              <w:rPr>
                <w:rFonts w:asciiTheme="majorBidi" w:hAnsiTheme="majorBidi" w:cstheme="majorBidi"/>
                <w:sz w:val="18"/>
                <w:szCs w:val="18"/>
                <w:lang w:val="en-US" w:eastAsia="zh-CN"/>
              </w:rPr>
              <w:t>(</w:t>
            </w:r>
            <w:r w:rsidR="00335A56">
              <w:rPr>
                <w:rFonts w:asciiTheme="majorBidi" w:hAnsiTheme="majorBidi" w:cstheme="majorBidi"/>
                <w:sz w:val="18"/>
                <w:szCs w:val="18"/>
                <w:lang w:val="en-US" w:eastAsia="zh-CN"/>
              </w:rPr>
              <w:t>msec</w:t>
            </w:r>
            <w:r w:rsidRPr="007504CE">
              <w:rPr>
                <w:rFonts w:asciiTheme="majorBidi" w:hAnsiTheme="majorBidi" w:cstheme="majorBidi"/>
                <w:sz w:val="18"/>
                <w:szCs w:val="18"/>
                <w:lang w:val="en-US" w:eastAsia="zh-CN"/>
              </w:rPr>
              <w:t>)</w:t>
            </w:r>
          </w:p>
        </w:tc>
        <w:tc>
          <w:tcPr>
            <w:tcW w:w="586" w:type="pct"/>
            <w:tcBorders>
              <w:top w:val="single" w:sz="4" w:space="0" w:color="auto"/>
              <w:left w:val="single" w:sz="4" w:space="0" w:color="auto"/>
              <w:bottom w:val="single" w:sz="4" w:space="0" w:color="auto"/>
              <w:right w:val="single" w:sz="4" w:space="0" w:color="auto"/>
            </w:tcBorders>
            <w:shd w:val="clear" w:color="auto" w:fill="D9D9D9"/>
            <w:hideMark/>
          </w:tcPr>
          <w:p w:rsidR="003D7C36" w:rsidRPr="007504CE" w:rsidRDefault="003D7C36" w:rsidP="007504CE">
            <w:pPr>
              <w:pStyle w:val="Tablehead"/>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Sleep ratio</w:t>
            </w:r>
          </w:p>
        </w:tc>
      </w:tr>
      <w:tr w:rsidR="007504CE" w:rsidRPr="007504CE" w:rsidTr="00CE3189">
        <w:trPr>
          <w:trHeight w:val="300"/>
          <w:jc w:val="center"/>
        </w:trPr>
        <w:tc>
          <w:tcPr>
            <w:tcW w:w="807" w:type="pct"/>
            <w:vMerge w:val="restart"/>
            <w:tcBorders>
              <w:top w:val="nil"/>
              <w:left w:val="single" w:sz="4" w:space="0" w:color="auto"/>
              <w:bottom w:val="single" w:sz="4" w:space="0" w:color="auto"/>
              <w:right w:val="single" w:sz="4" w:space="0" w:color="auto"/>
            </w:tcBorders>
            <w:shd w:val="clear" w:color="auto" w:fill="auto"/>
            <w:hideMark/>
          </w:tcPr>
          <w:p w:rsidR="003D7C36" w:rsidRPr="007504CE" w:rsidRDefault="003D7C36" w:rsidP="007504CE">
            <w:pPr>
              <w:pStyle w:val="Tabletext"/>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RRC-Connected</w:t>
            </w:r>
          </w:p>
        </w:tc>
        <w:tc>
          <w:tcPr>
            <w:tcW w:w="736"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320</w:t>
            </w:r>
          </w:p>
        </w:tc>
        <w:tc>
          <w:tcPr>
            <w:tcW w:w="736" w:type="pct"/>
            <w:tcBorders>
              <w:top w:val="nil"/>
              <w:left w:val="single" w:sz="4" w:space="0" w:color="auto"/>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w:t>
            </w:r>
          </w:p>
        </w:tc>
        <w:tc>
          <w:tcPr>
            <w:tcW w:w="82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2</w:t>
            </w:r>
          </w:p>
        </w:tc>
        <w:tc>
          <w:tcPr>
            <w:tcW w:w="77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3.5</w:t>
            </w:r>
          </w:p>
        </w:tc>
        <w:tc>
          <w:tcPr>
            <w:tcW w:w="537" w:type="pct"/>
            <w:tcBorders>
              <w:top w:val="single" w:sz="4" w:space="0" w:color="auto"/>
              <w:left w:val="nil"/>
              <w:bottom w:val="single" w:sz="4" w:space="0" w:color="auto"/>
              <w:right w:val="single" w:sz="4" w:space="0" w:color="auto"/>
            </w:tcBorders>
          </w:tcPr>
          <w:p w:rsidR="003D7C36" w:rsidRPr="007504CE" w:rsidDel="000C1B8D"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10</w:t>
            </w:r>
          </w:p>
        </w:tc>
        <w:tc>
          <w:tcPr>
            <w:tcW w:w="586" w:type="pct"/>
            <w:tcBorders>
              <w:top w:val="nil"/>
              <w:left w:val="single" w:sz="4" w:space="0" w:color="auto"/>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95.2%</w:t>
            </w:r>
          </w:p>
        </w:tc>
      </w:tr>
      <w:tr w:rsidR="007504CE" w:rsidRPr="007504CE" w:rsidTr="00CE3189">
        <w:trPr>
          <w:trHeight w:val="300"/>
          <w:jc w:val="center"/>
        </w:trPr>
        <w:tc>
          <w:tcPr>
            <w:tcW w:w="807" w:type="pct"/>
            <w:vMerge/>
            <w:tcBorders>
              <w:top w:val="nil"/>
              <w:left w:val="single" w:sz="4" w:space="0" w:color="auto"/>
              <w:bottom w:val="single" w:sz="4" w:space="0" w:color="auto"/>
              <w:right w:val="single" w:sz="4" w:space="0" w:color="auto"/>
            </w:tcBorders>
            <w:hideMark/>
          </w:tcPr>
          <w:p w:rsidR="003D7C36" w:rsidRPr="007504CE" w:rsidRDefault="003D7C36" w:rsidP="007504CE">
            <w:pPr>
              <w:pStyle w:val="Tabletext"/>
              <w:jc w:val="center"/>
              <w:rPr>
                <w:rFonts w:asciiTheme="majorBidi" w:hAnsiTheme="majorBidi" w:cstheme="majorBidi"/>
                <w:sz w:val="18"/>
                <w:szCs w:val="18"/>
                <w:lang w:val="en-US" w:eastAsia="zh-CN"/>
              </w:rPr>
            </w:pPr>
          </w:p>
        </w:tc>
        <w:tc>
          <w:tcPr>
            <w:tcW w:w="736"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320</w:t>
            </w:r>
          </w:p>
        </w:tc>
        <w:tc>
          <w:tcPr>
            <w:tcW w:w="736" w:type="pct"/>
            <w:tcBorders>
              <w:top w:val="nil"/>
              <w:left w:val="single" w:sz="4" w:space="0" w:color="auto"/>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w:t>
            </w:r>
          </w:p>
        </w:tc>
        <w:tc>
          <w:tcPr>
            <w:tcW w:w="82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10</w:t>
            </w:r>
          </w:p>
        </w:tc>
        <w:tc>
          <w:tcPr>
            <w:tcW w:w="77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3</w:t>
            </w:r>
          </w:p>
        </w:tc>
        <w:tc>
          <w:tcPr>
            <w:tcW w:w="537" w:type="pct"/>
            <w:tcBorders>
              <w:top w:val="single" w:sz="4" w:space="0" w:color="auto"/>
              <w:left w:val="nil"/>
              <w:bottom w:val="single" w:sz="4" w:space="0" w:color="auto"/>
              <w:right w:val="single" w:sz="4" w:space="0" w:color="auto"/>
            </w:tcBorders>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10</w:t>
            </w:r>
          </w:p>
        </w:tc>
        <w:tc>
          <w:tcPr>
            <w:tcW w:w="586" w:type="pct"/>
            <w:tcBorders>
              <w:top w:val="nil"/>
              <w:left w:val="single" w:sz="4" w:space="0" w:color="auto"/>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92.8%</w:t>
            </w:r>
          </w:p>
        </w:tc>
      </w:tr>
      <w:tr w:rsidR="007504CE" w:rsidRPr="007504CE" w:rsidTr="00CE3189">
        <w:trPr>
          <w:trHeight w:val="300"/>
          <w:jc w:val="center"/>
        </w:trPr>
        <w:tc>
          <w:tcPr>
            <w:tcW w:w="807" w:type="pct"/>
            <w:vMerge/>
            <w:tcBorders>
              <w:top w:val="nil"/>
              <w:left w:val="single" w:sz="4" w:space="0" w:color="auto"/>
              <w:bottom w:val="single" w:sz="4" w:space="0" w:color="auto"/>
              <w:right w:val="single" w:sz="4" w:space="0" w:color="auto"/>
            </w:tcBorders>
            <w:hideMark/>
          </w:tcPr>
          <w:p w:rsidR="003D7C36" w:rsidRPr="007504CE" w:rsidRDefault="003D7C36" w:rsidP="007504CE">
            <w:pPr>
              <w:pStyle w:val="Tabletext"/>
              <w:jc w:val="center"/>
              <w:rPr>
                <w:rFonts w:asciiTheme="majorBidi" w:hAnsiTheme="majorBidi" w:cstheme="majorBidi"/>
                <w:sz w:val="18"/>
                <w:szCs w:val="18"/>
                <w:lang w:val="en-US" w:eastAsia="zh-CN"/>
              </w:rPr>
            </w:pPr>
          </w:p>
        </w:tc>
        <w:tc>
          <w:tcPr>
            <w:tcW w:w="736"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2560</w:t>
            </w:r>
          </w:p>
        </w:tc>
        <w:tc>
          <w:tcPr>
            <w:tcW w:w="736" w:type="pct"/>
            <w:tcBorders>
              <w:top w:val="nil"/>
              <w:left w:val="single" w:sz="4" w:space="0" w:color="auto"/>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w:t>
            </w:r>
          </w:p>
        </w:tc>
        <w:tc>
          <w:tcPr>
            <w:tcW w:w="82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100</w:t>
            </w:r>
          </w:p>
        </w:tc>
        <w:tc>
          <w:tcPr>
            <w:tcW w:w="77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3</w:t>
            </w:r>
          </w:p>
        </w:tc>
        <w:tc>
          <w:tcPr>
            <w:tcW w:w="537" w:type="pct"/>
            <w:tcBorders>
              <w:top w:val="single" w:sz="4" w:space="0" w:color="auto"/>
              <w:left w:val="nil"/>
              <w:bottom w:val="single" w:sz="4" w:space="0" w:color="auto"/>
              <w:right w:val="single" w:sz="4" w:space="0" w:color="auto"/>
            </w:tcBorders>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10</w:t>
            </w:r>
          </w:p>
        </w:tc>
        <w:tc>
          <w:tcPr>
            <w:tcW w:w="586" w:type="pct"/>
            <w:tcBorders>
              <w:top w:val="nil"/>
              <w:left w:val="single" w:sz="4" w:space="0" w:color="auto"/>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95.6%</w:t>
            </w:r>
          </w:p>
        </w:tc>
      </w:tr>
      <w:tr w:rsidR="007504CE" w:rsidRPr="007504CE" w:rsidTr="00CE3189">
        <w:trPr>
          <w:trHeight w:val="300"/>
          <w:jc w:val="center"/>
        </w:trPr>
        <w:tc>
          <w:tcPr>
            <w:tcW w:w="807" w:type="pct"/>
            <w:vMerge/>
            <w:tcBorders>
              <w:top w:val="nil"/>
              <w:left w:val="single" w:sz="4" w:space="0" w:color="auto"/>
              <w:bottom w:val="single" w:sz="4" w:space="0" w:color="auto"/>
              <w:right w:val="single" w:sz="4" w:space="0" w:color="auto"/>
            </w:tcBorders>
            <w:hideMark/>
          </w:tcPr>
          <w:p w:rsidR="003D7C36" w:rsidRPr="007504CE" w:rsidRDefault="003D7C36" w:rsidP="007504CE">
            <w:pPr>
              <w:pStyle w:val="Tabletext"/>
              <w:jc w:val="center"/>
              <w:rPr>
                <w:rFonts w:asciiTheme="majorBidi" w:hAnsiTheme="majorBidi" w:cstheme="majorBidi"/>
                <w:sz w:val="18"/>
                <w:szCs w:val="18"/>
                <w:lang w:val="en-US" w:eastAsia="zh-CN"/>
              </w:rPr>
            </w:pPr>
          </w:p>
        </w:tc>
        <w:tc>
          <w:tcPr>
            <w:tcW w:w="736"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10240</w:t>
            </w:r>
          </w:p>
        </w:tc>
        <w:tc>
          <w:tcPr>
            <w:tcW w:w="736" w:type="pct"/>
            <w:tcBorders>
              <w:top w:val="nil"/>
              <w:left w:val="single" w:sz="4" w:space="0" w:color="auto"/>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w:t>
            </w:r>
          </w:p>
        </w:tc>
        <w:tc>
          <w:tcPr>
            <w:tcW w:w="82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1600</w:t>
            </w:r>
          </w:p>
        </w:tc>
        <w:tc>
          <w:tcPr>
            <w:tcW w:w="77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3</w:t>
            </w:r>
          </w:p>
        </w:tc>
        <w:tc>
          <w:tcPr>
            <w:tcW w:w="537" w:type="pct"/>
            <w:tcBorders>
              <w:top w:val="single" w:sz="4" w:space="0" w:color="auto"/>
              <w:left w:val="nil"/>
              <w:bottom w:val="single" w:sz="4" w:space="0" w:color="auto"/>
              <w:right w:val="single" w:sz="4" w:space="0" w:color="auto"/>
            </w:tcBorders>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10</w:t>
            </w:r>
          </w:p>
        </w:tc>
        <w:tc>
          <w:tcPr>
            <w:tcW w:w="586" w:type="pct"/>
            <w:tcBorders>
              <w:top w:val="nil"/>
              <w:left w:val="single" w:sz="4" w:space="0" w:color="auto"/>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8"/>
                <w:szCs w:val="18"/>
                <w:lang w:val="en-US" w:eastAsia="zh-CN"/>
              </w:rPr>
            </w:pPr>
            <w:r w:rsidRPr="007504CE">
              <w:rPr>
                <w:rFonts w:asciiTheme="majorBidi" w:hAnsiTheme="majorBidi" w:cstheme="majorBidi"/>
                <w:sz w:val="18"/>
                <w:szCs w:val="18"/>
                <w:lang w:val="en-US" w:eastAsia="zh-CN"/>
              </w:rPr>
              <w:t>84.2%</w:t>
            </w:r>
          </w:p>
        </w:tc>
      </w:tr>
    </w:tbl>
    <w:p w:rsidR="003D7C36" w:rsidRDefault="003D7C36" w:rsidP="007504CE">
      <w:pPr>
        <w:pStyle w:val="Tablefin"/>
      </w:pPr>
    </w:p>
    <w:p w:rsidR="003D7C36" w:rsidRPr="00633D3C" w:rsidRDefault="003D7C36" w:rsidP="005C3062">
      <w:pPr>
        <w:pStyle w:val="Heading5"/>
        <w:rPr>
          <w:lang w:val="en-US"/>
        </w:rPr>
      </w:pPr>
      <w:r w:rsidRPr="007504CE">
        <w:rPr>
          <w:bCs/>
          <w:lang w:val="en-US"/>
        </w:rPr>
        <w:t>11.1.2.2.2</w:t>
      </w:r>
      <w:r w:rsidR="007504CE">
        <w:rPr>
          <w:lang w:val="en-US"/>
        </w:rPr>
        <w:tab/>
      </w:r>
      <w:r w:rsidRPr="00633D3C">
        <w:rPr>
          <w:lang w:val="en-US"/>
        </w:rPr>
        <w:t xml:space="preserve">LTE </w:t>
      </w:r>
      <w:r>
        <w:rPr>
          <w:lang w:val="en-US"/>
        </w:rPr>
        <w:t xml:space="preserve">component RIT </w:t>
      </w:r>
      <w:r w:rsidRPr="00633D3C">
        <w:rPr>
          <w:lang w:val="en-US"/>
        </w:rPr>
        <w:t>energy efficiency</w:t>
      </w:r>
    </w:p>
    <w:p w:rsidR="003D7C36" w:rsidRPr="007851F7" w:rsidRDefault="003D7C36" w:rsidP="005C3062">
      <w:pPr>
        <w:pStyle w:val="Heading6"/>
      </w:pPr>
      <w:r w:rsidRPr="007504CE">
        <w:rPr>
          <w:bCs/>
        </w:rPr>
        <w:t>11.1.2.2.2</w:t>
      </w:r>
      <w:r w:rsidR="007504CE" w:rsidRPr="007504CE">
        <w:rPr>
          <w:bCs/>
        </w:rPr>
        <w:t>.</w:t>
      </w:r>
      <w:r w:rsidRPr="007504CE">
        <w:rPr>
          <w:bCs/>
        </w:rPr>
        <w:t>1</w:t>
      </w:r>
      <w:r w:rsidR="007504CE">
        <w:tab/>
      </w:r>
      <w:r w:rsidRPr="007851F7">
        <w:t xml:space="preserve"> LTE </w:t>
      </w:r>
      <w:r>
        <w:t xml:space="preserve">component RIT </w:t>
      </w:r>
      <w:r w:rsidRPr="007851F7">
        <w:t>network side</w:t>
      </w:r>
    </w:p>
    <w:p w:rsidR="003D7C36" w:rsidRPr="00942A6E" w:rsidRDefault="003D7C36" w:rsidP="003D7C36">
      <w:pPr>
        <w:rPr>
          <w:lang w:eastAsia="zh-CN"/>
        </w:rPr>
      </w:pPr>
      <w:r w:rsidRPr="00942A6E">
        <w:rPr>
          <w:rFonts w:hint="eastAsia"/>
          <w:lang w:eastAsia="zh-CN"/>
        </w:rPr>
        <w:t>For LTE</w:t>
      </w:r>
      <w:r w:rsidRPr="00462101">
        <w:rPr>
          <w:lang w:eastAsia="zh-CN"/>
        </w:rPr>
        <w:t xml:space="preserve"> </w:t>
      </w:r>
      <w:r>
        <w:rPr>
          <w:lang w:eastAsia="zh-CN"/>
        </w:rPr>
        <w:t xml:space="preserve">component RIT </w:t>
      </w:r>
      <w:r w:rsidRPr="00942A6E">
        <w:rPr>
          <w:lang w:eastAsia="zh-CN"/>
        </w:rPr>
        <w:t>network evaluation</w:t>
      </w:r>
      <w:r w:rsidRPr="00942A6E">
        <w:rPr>
          <w:rFonts w:hint="eastAsia"/>
          <w:lang w:eastAsia="zh-CN"/>
        </w:rPr>
        <w:t xml:space="preserve">, </w:t>
      </w:r>
      <w:r w:rsidRPr="00942A6E">
        <w:rPr>
          <w:lang w:eastAsia="zh-CN"/>
        </w:rPr>
        <w:t>the FeMBMS/Unicast-mixed cell and MBMS-dedicated cell are employed.</w:t>
      </w:r>
    </w:p>
    <w:p w:rsidR="003D7C36" w:rsidRPr="00942A6E" w:rsidRDefault="003D7C36" w:rsidP="003D7C36">
      <w:pPr>
        <w:rPr>
          <w:lang w:eastAsia="zh-CN"/>
        </w:rPr>
      </w:pPr>
      <w:r w:rsidRPr="00942A6E">
        <w:rPr>
          <w:lang w:eastAsia="zh-CN"/>
        </w:rPr>
        <w:t>For FeMBMS/Unicast-mixed cell</w:t>
      </w:r>
      <w:r>
        <w:rPr>
          <w:lang w:eastAsia="zh-CN"/>
        </w:rPr>
        <w:t>:</w:t>
      </w:r>
      <w:r w:rsidRPr="00942A6E">
        <w:rPr>
          <w:lang w:eastAsia="zh-CN"/>
        </w:rPr>
        <w:t xml:space="preserve"> </w:t>
      </w:r>
    </w:p>
    <w:p w:rsidR="003D7C36" w:rsidRPr="00633D3C" w:rsidRDefault="007504CE" w:rsidP="007504CE">
      <w:pPr>
        <w:pStyle w:val="enumlev1"/>
      </w:pPr>
      <w:r>
        <w:t>–</w:t>
      </w:r>
      <w:r>
        <w:tab/>
      </w:r>
      <w:r w:rsidR="003D7C36" w:rsidRPr="00633D3C">
        <w:t>Sub-frame 0 and 5 are always used as non-MBSFN sub-frame for syn</w:t>
      </w:r>
      <w:r>
        <w:t>chronization and SI acquisition.</w:t>
      </w:r>
    </w:p>
    <w:p w:rsidR="003D7C36" w:rsidRPr="00633D3C" w:rsidRDefault="007504CE" w:rsidP="007504CE">
      <w:pPr>
        <w:pStyle w:val="enumlev1"/>
      </w:pPr>
      <w:r>
        <w:t>–</w:t>
      </w:r>
      <w:r>
        <w:tab/>
      </w:r>
      <w:r w:rsidR="003D7C36" w:rsidRPr="00633D3C">
        <w:t>Sub-frame 4 and 9 are assumed to be configured as MBSFN sub-frames</w:t>
      </w:r>
      <w:r>
        <w:t>.</w:t>
      </w:r>
    </w:p>
    <w:p w:rsidR="003D7C36" w:rsidRPr="00633D3C" w:rsidRDefault="007504CE" w:rsidP="007504CE">
      <w:pPr>
        <w:pStyle w:val="enumlev1"/>
      </w:pPr>
      <w:r>
        <w:t>–</w:t>
      </w:r>
      <w:r>
        <w:tab/>
      </w:r>
      <w:r w:rsidR="003D7C36" w:rsidRPr="00633D3C">
        <w:t>MBSFN sub-frames are assumed not to contain unicast control region</w:t>
      </w:r>
      <w:r>
        <w:t>.</w:t>
      </w:r>
    </w:p>
    <w:p w:rsidR="003D7C36" w:rsidRDefault="003D7C36" w:rsidP="003D7C36">
      <w:r>
        <w:rPr>
          <w:rFonts w:hint="eastAsia"/>
          <w:lang w:eastAsia="zh-CN"/>
        </w:rPr>
        <w:t xml:space="preserve">For FeMBMS/Unicast-mixed cell, 8 sub-frames </w:t>
      </w:r>
      <w:r>
        <w:rPr>
          <w:lang w:eastAsia="zh-CN"/>
        </w:rPr>
        <w:t>are</w:t>
      </w:r>
      <w:r>
        <w:rPr>
          <w:rFonts w:hint="eastAsia"/>
          <w:lang w:eastAsia="zh-CN"/>
        </w:rPr>
        <w:t xml:space="preserve"> configured t</w:t>
      </w:r>
      <w:r>
        <w:rPr>
          <w:lang w:eastAsia="zh-CN"/>
        </w:rPr>
        <w:t>o be MBSFN sub-frames, and in the remaining 2 sub-frames, only PDCCH/SSS/PSSS and PBCH are transmitted.</w:t>
      </w:r>
    </w:p>
    <w:p w:rsidR="003D7C36" w:rsidRDefault="003D7C36" w:rsidP="003D7C36">
      <w:pPr>
        <w:rPr>
          <w:lang w:eastAsia="zh-CN"/>
        </w:rPr>
      </w:pPr>
      <w:r>
        <w:rPr>
          <w:lang w:eastAsia="zh-CN"/>
        </w:rPr>
        <w:t>Therefore, the sleep ratio of FeMBMS/Unicast-mixed cell is 1-2/10 or 1-1/5, which is 80% at the sub-frame level.</w:t>
      </w:r>
    </w:p>
    <w:p w:rsidR="003D7C36" w:rsidRDefault="003D7C36" w:rsidP="003D7C36">
      <w:pPr>
        <w:rPr>
          <w:lang w:eastAsia="zh-CN"/>
        </w:rPr>
      </w:pPr>
      <w:r>
        <w:rPr>
          <w:lang w:eastAsia="zh-CN"/>
        </w:rPr>
        <w:t>For MBMS-dedicated cell, one-non-MBSFN sub-frame is transmitted every 40msec, thus the sleep ratio at the sub-frame level is 1-1/40=97.5%. Similarly, at the symbol level, the sleep ratio can be further improved to 1-(1+6)/14/40 = 98.75%.</w:t>
      </w:r>
    </w:p>
    <w:p w:rsidR="003D7C36" w:rsidRDefault="003D7C36" w:rsidP="003D7C36">
      <w:r>
        <w:t xml:space="preserve">In conclusion, in milliseconds, the CEG found the following results (see </w:t>
      </w:r>
      <w:r w:rsidR="007504CE">
        <w:t xml:space="preserve">Table </w:t>
      </w:r>
      <w:r>
        <w:t>11.1.2.2.2.1-1):</w:t>
      </w:r>
    </w:p>
    <w:p w:rsidR="007504CE" w:rsidRDefault="003D7C36" w:rsidP="007504CE">
      <w:pPr>
        <w:pStyle w:val="TableNo"/>
      </w:pPr>
      <w:r>
        <w:t xml:space="preserve">Table </w:t>
      </w:r>
      <w:r w:rsidRPr="00633D3C">
        <w:t>11.1.2.2.2.1</w:t>
      </w:r>
      <w:r w:rsidR="007504CE">
        <w:t>-1</w:t>
      </w:r>
    </w:p>
    <w:p w:rsidR="003D7C36" w:rsidRPr="0071489F" w:rsidRDefault="003D7C36" w:rsidP="007504CE">
      <w:pPr>
        <w:pStyle w:val="Tabletitle"/>
        <w:rPr>
          <w:lang w:eastAsia="zh-CN"/>
        </w:rPr>
      </w:pPr>
      <w:r>
        <w:t xml:space="preserve"> LTE component RIT network sleep duration (</w:t>
      </w:r>
      <w:r w:rsidR="00335A56">
        <w:t>msec</w:t>
      </w:r>
      <w:r>
        <w:t>) at subframe level</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6"/>
        <w:gridCol w:w="2341"/>
      </w:tblGrid>
      <w:tr w:rsidR="003D7C36" w:rsidRPr="00EC67EC" w:rsidTr="004C5780">
        <w:trPr>
          <w:trHeight w:val="270"/>
          <w:jc w:val="center"/>
        </w:trPr>
        <w:tc>
          <w:tcPr>
            <w:tcW w:w="2830" w:type="dxa"/>
            <w:shd w:val="clear" w:color="auto" w:fill="D9D9D9" w:themeFill="background1" w:themeFillShade="D9"/>
          </w:tcPr>
          <w:p w:rsidR="003D7C36" w:rsidRPr="007A49CE" w:rsidRDefault="003D7C36" w:rsidP="007504CE">
            <w:pPr>
              <w:pStyle w:val="Tablehead"/>
              <w:rPr>
                <w:lang w:eastAsia="zh-CN"/>
              </w:rPr>
            </w:pPr>
            <w:r>
              <w:rPr>
                <w:lang w:eastAsia="zh-CN"/>
              </w:rPr>
              <w:t>Cell type</w:t>
            </w:r>
          </w:p>
        </w:tc>
        <w:tc>
          <w:tcPr>
            <w:tcW w:w="1701" w:type="dxa"/>
            <w:shd w:val="clear" w:color="auto" w:fill="D9D9D9" w:themeFill="background1" w:themeFillShade="D9"/>
            <w:noWrap/>
          </w:tcPr>
          <w:p w:rsidR="003D7C36" w:rsidRPr="00EC67EC" w:rsidRDefault="003D7C36" w:rsidP="007504CE">
            <w:pPr>
              <w:pStyle w:val="Tablehead"/>
              <w:rPr>
                <w:lang w:eastAsia="zh-CN"/>
              </w:rPr>
            </w:pPr>
            <w:r>
              <w:rPr>
                <w:rFonts w:hint="eastAsia"/>
                <w:lang w:eastAsia="zh-CN"/>
              </w:rPr>
              <w:t xml:space="preserve">Sleep </w:t>
            </w:r>
            <w:r w:rsidR="007504CE">
              <w:rPr>
                <w:lang w:eastAsia="zh-CN"/>
              </w:rPr>
              <w:t>duration</w:t>
            </w:r>
            <w:r w:rsidR="007504CE">
              <w:rPr>
                <w:lang w:eastAsia="zh-CN"/>
              </w:rPr>
              <w:br/>
            </w:r>
            <w:r>
              <w:rPr>
                <w:lang w:eastAsia="zh-CN"/>
              </w:rPr>
              <w:t>(</w:t>
            </w:r>
            <w:r w:rsidR="00335A56">
              <w:rPr>
                <w:lang w:eastAsia="zh-CN"/>
              </w:rPr>
              <w:t>msec</w:t>
            </w:r>
            <w:r>
              <w:rPr>
                <w:lang w:eastAsia="zh-CN"/>
              </w:rPr>
              <w:t>)</w:t>
            </w:r>
          </w:p>
        </w:tc>
      </w:tr>
      <w:tr w:rsidR="003D7C36" w:rsidRPr="00EC67EC" w:rsidTr="007504CE">
        <w:trPr>
          <w:trHeight w:val="270"/>
          <w:jc w:val="center"/>
        </w:trPr>
        <w:tc>
          <w:tcPr>
            <w:tcW w:w="2830" w:type="dxa"/>
            <w:shd w:val="clear" w:color="auto" w:fill="auto"/>
            <w:hideMark/>
          </w:tcPr>
          <w:p w:rsidR="003D7C36" w:rsidRPr="00EC67EC" w:rsidRDefault="003D7C36" w:rsidP="007504CE">
            <w:pPr>
              <w:pStyle w:val="Tabletext"/>
              <w:rPr>
                <w:lang w:eastAsia="zh-CN"/>
              </w:rPr>
            </w:pPr>
            <w:r>
              <w:rPr>
                <w:lang w:eastAsia="zh-CN"/>
              </w:rPr>
              <w:t>FeMBMS/Unicast-mixed cell</w:t>
            </w:r>
          </w:p>
        </w:tc>
        <w:tc>
          <w:tcPr>
            <w:tcW w:w="1701" w:type="dxa"/>
            <w:shd w:val="clear" w:color="auto" w:fill="auto"/>
            <w:noWrap/>
            <w:hideMark/>
          </w:tcPr>
          <w:p w:rsidR="003D7C36" w:rsidRPr="00EC67EC" w:rsidRDefault="003D7C36" w:rsidP="007504CE">
            <w:pPr>
              <w:pStyle w:val="Tabletext"/>
              <w:jc w:val="center"/>
              <w:rPr>
                <w:lang w:eastAsia="zh-CN"/>
              </w:rPr>
            </w:pPr>
            <w:r>
              <w:rPr>
                <w:lang w:eastAsia="zh-CN"/>
              </w:rPr>
              <w:t>4.00</w:t>
            </w:r>
          </w:p>
        </w:tc>
      </w:tr>
      <w:tr w:rsidR="003D7C36" w:rsidRPr="00EC67EC" w:rsidTr="007504CE">
        <w:trPr>
          <w:trHeight w:val="270"/>
          <w:jc w:val="center"/>
        </w:trPr>
        <w:tc>
          <w:tcPr>
            <w:tcW w:w="2830" w:type="dxa"/>
            <w:shd w:val="clear" w:color="auto" w:fill="auto"/>
            <w:hideMark/>
          </w:tcPr>
          <w:p w:rsidR="003D7C36" w:rsidRPr="00EC67EC" w:rsidRDefault="003D7C36" w:rsidP="007504CE">
            <w:pPr>
              <w:pStyle w:val="Tabletext"/>
              <w:rPr>
                <w:lang w:eastAsia="zh-CN"/>
              </w:rPr>
            </w:pPr>
            <w:r>
              <w:rPr>
                <w:lang w:eastAsia="zh-CN"/>
              </w:rPr>
              <w:t>MBMS-dedicated cell</w:t>
            </w:r>
          </w:p>
        </w:tc>
        <w:tc>
          <w:tcPr>
            <w:tcW w:w="1701" w:type="dxa"/>
            <w:shd w:val="clear" w:color="auto" w:fill="auto"/>
            <w:noWrap/>
            <w:hideMark/>
          </w:tcPr>
          <w:p w:rsidR="003D7C36" w:rsidRPr="00EC67EC" w:rsidRDefault="003D7C36" w:rsidP="007504CE">
            <w:pPr>
              <w:pStyle w:val="Tabletext"/>
              <w:jc w:val="center"/>
              <w:rPr>
                <w:lang w:eastAsia="zh-CN"/>
              </w:rPr>
            </w:pPr>
            <w:r>
              <w:rPr>
                <w:lang w:eastAsia="zh-CN"/>
              </w:rPr>
              <w:t>39.00</w:t>
            </w:r>
          </w:p>
        </w:tc>
      </w:tr>
    </w:tbl>
    <w:p w:rsidR="003D7C36" w:rsidRDefault="003D7C36" w:rsidP="007504CE">
      <w:pPr>
        <w:pStyle w:val="Tablefin"/>
      </w:pPr>
    </w:p>
    <w:p w:rsidR="003D7C36" w:rsidRPr="00390751" w:rsidRDefault="003D7C36" w:rsidP="00335A56">
      <w:pPr>
        <w:keepNext/>
        <w:keepLines/>
        <w:rPr>
          <w:b/>
          <w:lang w:eastAsia="zh-CN"/>
        </w:rPr>
      </w:pPr>
      <w:r w:rsidRPr="00390751">
        <w:rPr>
          <w:b/>
          <w:lang w:eastAsia="zh-CN"/>
        </w:rPr>
        <w:t>Therefore, the LTE component RIT meets the network (side) energy efficiency requirement.</w:t>
      </w:r>
    </w:p>
    <w:p w:rsidR="003D7C36" w:rsidRPr="00167918" w:rsidRDefault="003D7C36" w:rsidP="005C3062">
      <w:pPr>
        <w:pStyle w:val="Heading6"/>
      </w:pPr>
      <w:r w:rsidRPr="007504CE">
        <w:rPr>
          <w:bCs/>
        </w:rPr>
        <w:t>11.1.2.2.2.2</w:t>
      </w:r>
      <w:r w:rsidR="007504CE">
        <w:tab/>
      </w:r>
      <w:r w:rsidRPr="00167918">
        <w:t>LTE</w:t>
      </w:r>
      <w:r w:rsidRPr="00E5160C">
        <w:t xml:space="preserve"> </w:t>
      </w:r>
      <w:r w:rsidRPr="00633D3C">
        <w:t xml:space="preserve">component RIT </w:t>
      </w:r>
      <w:r w:rsidRPr="00167918">
        <w:t>UE side</w:t>
      </w:r>
    </w:p>
    <w:p w:rsidR="003D7C36" w:rsidRDefault="003D7C36" w:rsidP="003D7C36">
      <w:pPr>
        <w:rPr>
          <w:lang w:eastAsia="zh-CN"/>
        </w:rPr>
      </w:pPr>
      <w:r>
        <w:rPr>
          <w:rFonts w:hint="eastAsia"/>
          <w:lang w:eastAsia="zh-CN"/>
        </w:rPr>
        <w:t xml:space="preserve">For LTE, </w:t>
      </w:r>
      <w:r w:rsidRPr="00341E42">
        <w:rPr>
          <w:lang w:eastAsia="zh-CN"/>
        </w:rPr>
        <w:t xml:space="preserve">DRX is supported </w:t>
      </w:r>
      <w:r>
        <w:rPr>
          <w:lang w:eastAsia="zh-CN"/>
        </w:rPr>
        <w:t>by the</w:t>
      </w:r>
      <w:r w:rsidRPr="00341E42">
        <w:rPr>
          <w:lang w:eastAsia="zh-CN"/>
        </w:rPr>
        <w:t xml:space="preserve"> UE in both idle and connected modes</w:t>
      </w:r>
      <w:r>
        <w:rPr>
          <w:lang w:eastAsia="zh-CN"/>
        </w:rPr>
        <w:t>.</w:t>
      </w:r>
    </w:p>
    <w:p w:rsidR="003D7C36" w:rsidRDefault="003D7C36" w:rsidP="003D7C36">
      <w:pPr>
        <w:rPr>
          <w:lang w:eastAsia="zh-CN"/>
        </w:rPr>
      </w:pPr>
      <w:r w:rsidRPr="001C5DD8">
        <w:rPr>
          <w:lang w:eastAsia="zh-CN"/>
        </w:rPr>
        <w:t>When DRX is used, the UE wakes up and</w:t>
      </w:r>
      <w:r>
        <w:rPr>
          <w:rFonts w:hint="eastAsia"/>
          <w:lang w:eastAsia="zh-CN"/>
        </w:rPr>
        <w:t xml:space="preserve"> receives PSS/SSS for synchronization, </w:t>
      </w:r>
      <w:r w:rsidRPr="001C5DD8">
        <w:rPr>
          <w:lang w:eastAsia="zh-CN"/>
        </w:rPr>
        <w:t>listens to PDCCH only on specific paging occasion</w:t>
      </w:r>
      <w:r>
        <w:rPr>
          <w:lang w:eastAsia="zh-CN"/>
        </w:rPr>
        <w:t>s,</w:t>
      </w:r>
      <w:r w:rsidRPr="001C5DD8">
        <w:rPr>
          <w:lang w:eastAsia="zh-CN"/>
        </w:rPr>
        <w:t xml:space="preserve"> defined in</w:t>
      </w:r>
      <w:r>
        <w:rPr>
          <w:lang w:eastAsia="zh-CN"/>
        </w:rPr>
        <w:t xml:space="preserve"> </w:t>
      </w:r>
      <w:r w:rsidRPr="001C5DD8">
        <w:rPr>
          <w:lang w:eastAsia="zh-CN"/>
        </w:rPr>
        <w:t>terms of paging</w:t>
      </w:r>
      <w:r>
        <w:rPr>
          <w:lang w:eastAsia="zh-CN"/>
        </w:rPr>
        <w:t>-</w:t>
      </w:r>
      <w:r w:rsidRPr="001C5DD8">
        <w:rPr>
          <w:lang w:eastAsia="zh-CN"/>
        </w:rPr>
        <w:t>frame and sub</w:t>
      </w:r>
      <w:r>
        <w:rPr>
          <w:lang w:eastAsia="zh-CN"/>
        </w:rPr>
        <w:t>-</w:t>
      </w:r>
      <w:r w:rsidRPr="001C5DD8">
        <w:rPr>
          <w:lang w:eastAsia="zh-CN"/>
        </w:rPr>
        <w:t xml:space="preserve">frame within </w:t>
      </w:r>
      <w:r>
        <w:rPr>
          <w:lang w:eastAsia="zh-CN"/>
        </w:rPr>
        <w:t xml:space="preserve">a </w:t>
      </w:r>
      <w:r w:rsidRPr="001C5DD8">
        <w:rPr>
          <w:lang w:eastAsia="zh-CN"/>
        </w:rPr>
        <w:t xml:space="preserve">period of </w:t>
      </w:r>
      <w:r w:rsidRPr="00F74616">
        <w:rPr>
          <w:i/>
          <w:lang w:eastAsia="zh-CN"/>
        </w:rPr>
        <w:t>N</w:t>
      </w:r>
      <w:r w:rsidRPr="00F74616">
        <w:rPr>
          <w:vertAlign w:val="subscript"/>
          <w:lang w:eastAsia="zh-CN"/>
        </w:rPr>
        <w:t>PC_RF</w:t>
      </w:r>
      <w:r>
        <w:rPr>
          <w:lang w:eastAsia="zh-CN"/>
        </w:rPr>
        <w:t xml:space="preserve"> </w:t>
      </w:r>
      <w:r w:rsidRPr="001C5DD8">
        <w:rPr>
          <w:lang w:eastAsia="zh-CN"/>
        </w:rPr>
        <w:t>radio frames</w:t>
      </w:r>
      <w:r>
        <w:rPr>
          <w:lang w:eastAsia="zh-CN"/>
        </w:rPr>
        <w:t>, which in turn, is</w:t>
      </w:r>
      <w:r w:rsidRPr="001C5DD8">
        <w:rPr>
          <w:lang w:eastAsia="zh-CN"/>
        </w:rPr>
        <w:t xml:space="preserve"> defined by the DRX cycle</w:t>
      </w:r>
      <w:r>
        <w:rPr>
          <w:lang w:eastAsia="zh-CN"/>
        </w:rPr>
        <w:t xml:space="preserve"> (paging cycle)</w:t>
      </w:r>
      <w:r w:rsidRPr="001C5DD8">
        <w:rPr>
          <w:lang w:eastAsia="zh-CN"/>
        </w:rPr>
        <w:t xml:space="preserve"> of the cell</w:t>
      </w:r>
      <w:r>
        <w:rPr>
          <w:rFonts w:hint="eastAsia"/>
          <w:lang w:eastAsia="zh-CN"/>
        </w:rPr>
        <w:t xml:space="preserve"> and performs RRM measurement</w:t>
      </w:r>
      <w:r w:rsidRPr="001C5DD8">
        <w:rPr>
          <w:lang w:eastAsia="zh-CN"/>
        </w:rPr>
        <w:t>.</w:t>
      </w:r>
      <w:r>
        <w:rPr>
          <w:lang w:eastAsia="zh-CN"/>
        </w:rPr>
        <w:t xml:space="preserve"> </w:t>
      </w:r>
      <w:r w:rsidRPr="00065515">
        <w:rPr>
          <w:lang w:eastAsia="zh-CN"/>
        </w:rPr>
        <w:t xml:space="preserve">The UE can remain in sleep mode for </w:t>
      </w:r>
      <w:r>
        <w:rPr>
          <w:lang w:eastAsia="zh-CN"/>
        </w:rPr>
        <w:t>the remainder</w:t>
      </w:r>
      <w:r w:rsidRPr="00065515">
        <w:rPr>
          <w:lang w:eastAsia="zh-CN"/>
        </w:rPr>
        <w:t xml:space="preserve"> </w:t>
      </w:r>
      <w:r>
        <w:rPr>
          <w:lang w:eastAsia="zh-CN"/>
        </w:rPr>
        <w:t>of the</w:t>
      </w:r>
      <w:r w:rsidRPr="00065515">
        <w:rPr>
          <w:lang w:eastAsia="zh-CN"/>
        </w:rPr>
        <w:t xml:space="preserve"> DRX cycle.</w:t>
      </w:r>
    </w:p>
    <w:p w:rsidR="003D7C36" w:rsidRDefault="003D7C36" w:rsidP="003D7C36">
      <w:pPr>
        <w:keepNext/>
        <w:keepLines/>
        <w:spacing w:after="180"/>
        <w:outlineLvl w:val="2"/>
      </w:pPr>
      <w:r>
        <w:t xml:space="preserve">With assumptions similar to the NR case and using the LTE-specific DRX cycles, the CEG found the following results for idle mode (see </w:t>
      </w:r>
      <w:r w:rsidR="007504CE">
        <w:t xml:space="preserve">Tables </w:t>
      </w:r>
      <w:r w:rsidRPr="00633D3C">
        <w:t>11.1.2.2.2.2</w:t>
      </w:r>
      <w:r>
        <w:t xml:space="preserve">-1 and </w:t>
      </w:r>
      <w:r w:rsidRPr="00633D3C">
        <w:t>11.1.2.2.2.2</w:t>
      </w:r>
      <w:r>
        <w:t xml:space="preserve">-2): </w:t>
      </w:r>
    </w:p>
    <w:p w:rsidR="007504CE" w:rsidRDefault="003D7C36" w:rsidP="007504CE">
      <w:pPr>
        <w:pStyle w:val="TableNo"/>
      </w:pPr>
      <w:r>
        <w:t xml:space="preserve">Table </w:t>
      </w:r>
      <w:r w:rsidRPr="00633D3C">
        <w:t>11.1.2.2.2.2</w:t>
      </w:r>
      <w:r>
        <w:t>-1</w:t>
      </w:r>
    </w:p>
    <w:p w:rsidR="003D7C36" w:rsidRDefault="003D7C36" w:rsidP="007504CE">
      <w:pPr>
        <w:pStyle w:val="Tabletitle"/>
      </w:pPr>
      <w:r>
        <w:t xml:space="preserve">LTE component RIT UE sleep ratio at subframe level (for idle mode) </w:t>
      </w:r>
    </w:p>
    <w:tbl>
      <w:tblPr>
        <w:tblW w:w="5000" w:type="pct"/>
        <w:jc w:val="center"/>
        <w:tblLook w:val="04A0" w:firstRow="1" w:lastRow="0" w:firstColumn="1" w:lastColumn="0" w:noHBand="0" w:noVBand="1"/>
      </w:tblPr>
      <w:tblGrid>
        <w:gridCol w:w="952"/>
        <w:gridCol w:w="732"/>
        <w:gridCol w:w="1337"/>
        <w:gridCol w:w="1337"/>
        <w:gridCol w:w="1310"/>
        <w:gridCol w:w="1157"/>
        <w:gridCol w:w="938"/>
        <w:gridCol w:w="917"/>
        <w:gridCol w:w="949"/>
      </w:tblGrid>
      <w:tr w:rsidR="003D7C36" w:rsidRPr="00CE3189" w:rsidTr="004C5780">
        <w:trPr>
          <w:trHeight w:val="960"/>
          <w:jc w:val="center"/>
        </w:trPr>
        <w:tc>
          <w:tcPr>
            <w:tcW w:w="49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D7C36" w:rsidRPr="00CE3189" w:rsidRDefault="003D7C36" w:rsidP="007504CE">
            <w:pPr>
              <w:pStyle w:val="Tablehead"/>
              <w:rPr>
                <w:rFonts w:asciiTheme="majorBidi" w:hAnsiTheme="majorBidi" w:cstheme="majorBidi"/>
                <w:sz w:val="16"/>
                <w:szCs w:val="16"/>
                <w:lang w:val="en-US" w:eastAsia="zh-CN"/>
              </w:rPr>
            </w:pPr>
            <w:r w:rsidRPr="00CE3189">
              <w:rPr>
                <w:rFonts w:asciiTheme="majorBidi" w:eastAsia="MS Gothic" w:hAnsiTheme="majorBidi" w:cstheme="majorBidi"/>
                <w:sz w:val="16"/>
                <w:szCs w:val="16"/>
                <w:lang w:val="en-US" w:eastAsia="zh-CN"/>
              </w:rPr>
              <w:t xml:space="preserve">　</w:t>
            </w:r>
          </w:p>
        </w:tc>
        <w:tc>
          <w:tcPr>
            <w:tcW w:w="38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CE3189" w:rsidRDefault="003D7C36" w:rsidP="007504CE">
            <w:pPr>
              <w:pStyle w:val="Tablehead"/>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 xml:space="preserve">Paging cycle </w:t>
            </w:r>
            <w:r w:rsidRPr="00CE3189">
              <w:rPr>
                <w:rFonts w:asciiTheme="majorBidi" w:hAnsiTheme="majorBidi" w:cstheme="majorBidi"/>
                <w:i/>
                <w:sz w:val="16"/>
                <w:szCs w:val="16"/>
                <w:lang w:eastAsia="zh-CN"/>
              </w:rPr>
              <w:t>N</w:t>
            </w:r>
            <w:r w:rsidRPr="00CE3189">
              <w:rPr>
                <w:rFonts w:asciiTheme="majorBidi" w:hAnsiTheme="majorBidi" w:cstheme="majorBidi"/>
                <w:sz w:val="16"/>
                <w:szCs w:val="16"/>
                <w:vertAlign w:val="subscript"/>
                <w:lang w:eastAsia="zh-CN"/>
              </w:rPr>
              <w:t>PC_RF</w:t>
            </w:r>
            <w:r w:rsidRPr="00CE3189">
              <w:rPr>
                <w:rFonts w:asciiTheme="majorBidi" w:hAnsiTheme="majorBidi" w:cstheme="majorBidi"/>
                <w:sz w:val="16"/>
                <w:szCs w:val="16"/>
                <w:lang w:val="en-US" w:eastAsia="zh-CN"/>
              </w:rPr>
              <w:t xml:space="preserve"> *10 (</w:t>
            </w:r>
            <w:r w:rsidR="00335A56">
              <w:rPr>
                <w:rFonts w:asciiTheme="majorBidi" w:hAnsiTheme="majorBidi" w:cstheme="majorBidi"/>
                <w:sz w:val="16"/>
                <w:szCs w:val="16"/>
                <w:lang w:val="en-US" w:eastAsia="zh-CN"/>
              </w:rPr>
              <w:t>msec</w:t>
            </w:r>
            <w:r w:rsidRPr="00CE3189">
              <w:rPr>
                <w:rFonts w:asciiTheme="majorBidi" w:hAnsiTheme="majorBidi" w:cstheme="majorBidi"/>
                <w:sz w:val="16"/>
                <w:szCs w:val="16"/>
                <w:lang w:val="en-US" w:eastAsia="zh-CN"/>
              </w:rPr>
              <w:t>)</w:t>
            </w:r>
          </w:p>
        </w:tc>
        <w:tc>
          <w:tcPr>
            <w:tcW w:w="69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CE3189" w:rsidRDefault="003D7C36" w:rsidP="007504CE">
            <w:pPr>
              <w:pStyle w:val="Tablehead"/>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Synchronization reception time per cycle</w:t>
            </w:r>
            <w:r w:rsidR="007504CE" w:rsidRPr="00CE3189">
              <w:rPr>
                <w:rFonts w:asciiTheme="majorBidi" w:hAnsiTheme="majorBidi" w:cstheme="majorBidi"/>
                <w:sz w:val="16"/>
                <w:szCs w:val="16"/>
                <w:lang w:val="en-US" w:eastAsia="zh-CN"/>
              </w:rPr>
              <w:br/>
            </w:r>
            <w:r w:rsidRPr="00CE3189">
              <w:rPr>
                <w:rFonts w:asciiTheme="majorBidi" w:hAnsiTheme="majorBidi" w:cstheme="majorBidi"/>
                <w:sz w:val="16"/>
                <w:szCs w:val="16"/>
                <w:lang w:val="en-US" w:eastAsia="zh-CN"/>
              </w:rPr>
              <w:t>(</w:t>
            </w:r>
            <w:r w:rsidR="00335A56">
              <w:rPr>
                <w:rFonts w:asciiTheme="majorBidi" w:hAnsiTheme="majorBidi" w:cstheme="majorBidi"/>
                <w:sz w:val="16"/>
                <w:szCs w:val="16"/>
                <w:lang w:val="en-US" w:eastAsia="zh-CN"/>
              </w:rPr>
              <w:t>msec</w:t>
            </w:r>
            <w:r w:rsidRPr="00CE3189">
              <w:rPr>
                <w:rFonts w:asciiTheme="majorBidi" w:hAnsiTheme="majorBidi" w:cstheme="majorBidi"/>
                <w:sz w:val="16"/>
                <w:szCs w:val="16"/>
                <w:lang w:val="en-US" w:eastAsia="zh-CN"/>
              </w:rPr>
              <w:t>)</w:t>
            </w:r>
          </w:p>
        </w:tc>
        <w:tc>
          <w:tcPr>
            <w:tcW w:w="69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CE3189" w:rsidRDefault="003D7C36" w:rsidP="007504CE">
            <w:pPr>
              <w:pStyle w:val="Tablehead"/>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Synchronization cycle</w:t>
            </w:r>
            <w:r w:rsidR="007504CE" w:rsidRPr="00CE3189">
              <w:rPr>
                <w:rFonts w:asciiTheme="majorBidi" w:hAnsiTheme="majorBidi" w:cstheme="majorBidi"/>
                <w:sz w:val="16"/>
                <w:szCs w:val="16"/>
                <w:lang w:val="en-US" w:eastAsia="zh-CN"/>
              </w:rPr>
              <w:br/>
            </w:r>
            <w:r w:rsidRPr="00CE3189">
              <w:rPr>
                <w:rFonts w:asciiTheme="majorBidi" w:hAnsiTheme="majorBidi" w:cstheme="majorBidi"/>
                <w:sz w:val="16"/>
                <w:szCs w:val="16"/>
                <w:lang w:val="en-US" w:eastAsia="zh-CN"/>
              </w:rPr>
              <w:t>(</w:t>
            </w:r>
            <w:r w:rsidR="00335A56">
              <w:rPr>
                <w:rFonts w:asciiTheme="majorBidi" w:hAnsiTheme="majorBidi" w:cstheme="majorBidi"/>
                <w:sz w:val="16"/>
                <w:szCs w:val="16"/>
                <w:lang w:val="en-US" w:eastAsia="zh-CN"/>
              </w:rPr>
              <w:t>msec</w:t>
            </w:r>
            <w:r w:rsidRPr="00CE3189">
              <w:rPr>
                <w:rFonts w:asciiTheme="majorBidi" w:hAnsiTheme="majorBidi" w:cstheme="majorBidi"/>
                <w:sz w:val="16"/>
                <w:szCs w:val="16"/>
                <w:lang w:val="en-US" w:eastAsia="zh-CN"/>
              </w:rPr>
              <w:t>)</w:t>
            </w:r>
          </w:p>
        </w:tc>
        <w:tc>
          <w:tcPr>
            <w:tcW w:w="68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CE3189" w:rsidRDefault="003D7C36" w:rsidP="007504CE">
            <w:pPr>
              <w:pStyle w:val="Tablehead"/>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Number of</w:t>
            </w:r>
            <w:r w:rsidR="007504CE" w:rsidRPr="00CE3189">
              <w:rPr>
                <w:rFonts w:asciiTheme="majorBidi" w:hAnsiTheme="majorBidi" w:cstheme="majorBidi"/>
                <w:sz w:val="16"/>
                <w:szCs w:val="16"/>
                <w:lang w:val="en-US" w:eastAsia="zh-CN"/>
              </w:rPr>
              <w:t xml:space="preserve"> </w:t>
            </w:r>
            <w:r w:rsidRPr="00CE3189">
              <w:rPr>
                <w:rFonts w:asciiTheme="majorBidi" w:hAnsiTheme="majorBidi" w:cstheme="majorBidi"/>
                <w:sz w:val="16"/>
                <w:szCs w:val="16"/>
                <w:lang w:val="en-US" w:eastAsia="zh-CN"/>
              </w:rPr>
              <w:t>synchronization</w:t>
            </w:r>
          </w:p>
        </w:tc>
        <w:tc>
          <w:tcPr>
            <w:tcW w:w="60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CE3189" w:rsidRDefault="007504CE" w:rsidP="007504CE">
            <w:pPr>
              <w:pStyle w:val="Tablehead"/>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RRM measurement time per DRX</w:t>
            </w:r>
            <w:r w:rsidRPr="00CE3189">
              <w:rPr>
                <w:rFonts w:asciiTheme="majorBidi" w:hAnsiTheme="majorBidi" w:cstheme="majorBidi"/>
                <w:sz w:val="16"/>
                <w:szCs w:val="16"/>
                <w:lang w:val="en-US" w:eastAsia="zh-CN"/>
              </w:rPr>
              <w:br/>
            </w:r>
            <w:r w:rsidR="003D7C36" w:rsidRPr="00CE3189">
              <w:rPr>
                <w:rFonts w:asciiTheme="majorBidi" w:hAnsiTheme="majorBidi" w:cstheme="majorBidi"/>
                <w:sz w:val="16"/>
                <w:szCs w:val="16"/>
                <w:lang w:val="en-US" w:eastAsia="zh-CN"/>
              </w:rPr>
              <w:t>(</w:t>
            </w:r>
            <w:r w:rsidR="00335A56">
              <w:rPr>
                <w:rFonts w:asciiTheme="majorBidi" w:hAnsiTheme="majorBidi" w:cstheme="majorBidi"/>
                <w:sz w:val="16"/>
                <w:szCs w:val="16"/>
                <w:lang w:val="en-US" w:eastAsia="zh-CN"/>
              </w:rPr>
              <w:t>msec</w:t>
            </w:r>
            <w:r w:rsidR="003D7C36" w:rsidRPr="00CE3189">
              <w:rPr>
                <w:rFonts w:asciiTheme="majorBidi" w:hAnsiTheme="majorBidi" w:cstheme="majorBidi"/>
                <w:sz w:val="16"/>
                <w:szCs w:val="16"/>
                <w:lang w:val="en-US" w:eastAsia="zh-CN"/>
              </w:rPr>
              <w:t>)</w:t>
            </w:r>
          </w:p>
        </w:tc>
        <w:tc>
          <w:tcPr>
            <w:tcW w:w="487" w:type="pct"/>
            <w:tcBorders>
              <w:top w:val="single" w:sz="4" w:space="0" w:color="auto"/>
              <w:left w:val="nil"/>
              <w:bottom w:val="single" w:sz="4" w:space="0" w:color="auto"/>
              <w:right w:val="single" w:sz="4" w:space="0" w:color="auto"/>
            </w:tcBorders>
            <w:shd w:val="clear" w:color="auto" w:fill="D9D9D9" w:themeFill="background1" w:themeFillShade="D9"/>
            <w:vAlign w:val="center"/>
          </w:tcPr>
          <w:p w:rsidR="003D7C36" w:rsidRPr="00CE3189" w:rsidRDefault="003D7C36" w:rsidP="007504CE">
            <w:pPr>
              <w:pStyle w:val="Tablehead"/>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Transition time (</w:t>
            </w:r>
            <w:r w:rsidR="00335A56">
              <w:rPr>
                <w:rFonts w:asciiTheme="majorBidi" w:hAnsiTheme="majorBidi" w:cstheme="majorBidi"/>
                <w:sz w:val="16"/>
                <w:szCs w:val="16"/>
                <w:lang w:val="en-US" w:eastAsia="zh-CN"/>
              </w:rPr>
              <w:t>msec</w:t>
            </w:r>
            <w:r w:rsidRPr="00CE3189">
              <w:rPr>
                <w:rFonts w:asciiTheme="majorBidi" w:hAnsiTheme="majorBidi" w:cstheme="majorBidi"/>
                <w:sz w:val="16"/>
                <w:szCs w:val="16"/>
                <w:lang w:val="en-US" w:eastAsia="zh-CN"/>
              </w:rPr>
              <w:t>)</w:t>
            </w:r>
          </w:p>
        </w:tc>
        <w:tc>
          <w:tcPr>
            <w:tcW w:w="47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D7C36" w:rsidRPr="00CE3189" w:rsidRDefault="003D7C36" w:rsidP="007504CE">
            <w:pPr>
              <w:pStyle w:val="Tablehead"/>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DL/UL subframe ratio</w:t>
            </w:r>
          </w:p>
        </w:tc>
        <w:tc>
          <w:tcPr>
            <w:tcW w:w="49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CE3189" w:rsidRDefault="003D7C36" w:rsidP="007504CE">
            <w:pPr>
              <w:pStyle w:val="Tablehead"/>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Sleep ratio</w:t>
            </w:r>
          </w:p>
        </w:tc>
      </w:tr>
      <w:tr w:rsidR="003D7C36" w:rsidRPr="00CE3189" w:rsidTr="007504CE">
        <w:trPr>
          <w:trHeight w:val="285"/>
          <w:jc w:val="center"/>
        </w:trPr>
        <w:tc>
          <w:tcPr>
            <w:tcW w:w="495" w:type="pct"/>
            <w:vMerge w:val="restart"/>
            <w:tcBorders>
              <w:top w:val="nil"/>
              <w:left w:val="single" w:sz="4" w:space="0" w:color="auto"/>
              <w:bottom w:val="single" w:sz="4" w:space="0" w:color="auto"/>
              <w:right w:val="single" w:sz="4" w:space="0" w:color="auto"/>
            </w:tcBorders>
            <w:shd w:val="clear" w:color="auto" w:fill="auto"/>
            <w:vAlign w:val="center"/>
            <w:hideMark/>
          </w:tcPr>
          <w:p w:rsidR="003D7C36" w:rsidRPr="00CE3189" w:rsidRDefault="003D7C36" w:rsidP="007504CE">
            <w:pPr>
              <w:pStyle w:val="Tabletext"/>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RRC-Idle</w:t>
            </w:r>
          </w:p>
        </w:tc>
        <w:tc>
          <w:tcPr>
            <w:tcW w:w="380"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320</w:t>
            </w:r>
          </w:p>
        </w:tc>
        <w:tc>
          <w:tcPr>
            <w:tcW w:w="694"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2</w:t>
            </w:r>
          </w:p>
        </w:tc>
        <w:tc>
          <w:tcPr>
            <w:tcW w:w="694"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10*</w:t>
            </w:r>
          </w:p>
        </w:tc>
        <w:tc>
          <w:tcPr>
            <w:tcW w:w="680"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1</w:t>
            </w:r>
          </w:p>
        </w:tc>
        <w:tc>
          <w:tcPr>
            <w:tcW w:w="601"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6</w:t>
            </w:r>
          </w:p>
        </w:tc>
        <w:tc>
          <w:tcPr>
            <w:tcW w:w="487" w:type="pct"/>
            <w:tcBorders>
              <w:top w:val="single" w:sz="4" w:space="0" w:color="auto"/>
              <w:left w:val="nil"/>
              <w:bottom w:val="single" w:sz="4" w:space="0" w:color="auto"/>
              <w:right w:val="single" w:sz="4" w:space="0" w:color="auto"/>
            </w:tcBorders>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10</w:t>
            </w:r>
          </w:p>
        </w:tc>
        <w:tc>
          <w:tcPr>
            <w:tcW w:w="476" w:type="pct"/>
            <w:tcBorders>
              <w:top w:val="nil"/>
              <w:left w:val="single" w:sz="4" w:space="0" w:color="auto"/>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1</w:t>
            </w:r>
          </w:p>
        </w:tc>
        <w:tc>
          <w:tcPr>
            <w:tcW w:w="493"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93.1%</w:t>
            </w:r>
          </w:p>
        </w:tc>
      </w:tr>
      <w:tr w:rsidR="003D7C36" w:rsidRPr="00CE3189" w:rsidTr="007504CE">
        <w:trPr>
          <w:trHeight w:val="285"/>
          <w:jc w:val="center"/>
        </w:trPr>
        <w:tc>
          <w:tcPr>
            <w:tcW w:w="495" w:type="pct"/>
            <w:vMerge/>
            <w:tcBorders>
              <w:top w:val="nil"/>
              <w:left w:val="single" w:sz="4" w:space="0" w:color="auto"/>
              <w:bottom w:val="single" w:sz="4" w:space="0" w:color="auto"/>
              <w:right w:val="single" w:sz="4" w:space="0" w:color="auto"/>
            </w:tcBorders>
            <w:vAlign w:val="center"/>
            <w:hideMark/>
          </w:tcPr>
          <w:p w:rsidR="003D7C36" w:rsidRPr="00CE3189" w:rsidRDefault="003D7C36" w:rsidP="007504CE">
            <w:pPr>
              <w:pStyle w:val="Tabletext"/>
              <w:rPr>
                <w:rFonts w:asciiTheme="majorBidi" w:hAnsiTheme="majorBidi" w:cstheme="majorBidi"/>
                <w:sz w:val="16"/>
                <w:szCs w:val="16"/>
                <w:lang w:val="en-US" w:eastAsia="zh-CN"/>
              </w:rPr>
            </w:pPr>
          </w:p>
        </w:tc>
        <w:tc>
          <w:tcPr>
            <w:tcW w:w="380"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320</w:t>
            </w:r>
          </w:p>
        </w:tc>
        <w:tc>
          <w:tcPr>
            <w:tcW w:w="694"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2</w:t>
            </w:r>
          </w:p>
        </w:tc>
        <w:tc>
          <w:tcPr>
            <w:tcW w:w="694"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10*</w:t>
            </w:r>
          </w:p>
        </w:tc>
        <w:tc>
          <w:tcPr>
            <w:tcW w:w="680"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2</w:t>
            </w:r>
          </w:p>
        </w:tc>
        <w:tc>
          <w:tcPr>
            <w:tcW w:w="601"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6</w:t>
            </w:r>
          </w:p>
        </w:tc>
        <w:tc>
          <w:tcPr>
            <w:tcW w:w="487" w:type="pct"/>
            <w:tcBorders>
              <w:top w:val="single" w:sz="4" w:space="0" w:color="auto"/>
              <w:left w:val="nil"/>
              <w:bottom w:val="single" w:sz="4" w:space="0" w:color="auto"/>
              <w:right w:val="single" w:sz="4" w:space="0" w:color="auto"/>
            </w:tcBorders>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10</w:t>
            </w:r>
          </w:p>
        </w:tc>
        <w:tc>
          <w:tcPr>
            <w:tcW w:w="476" w:type="pct"/>
            <w:tcBorders>
              <w:top w:val="nil"/>
              <w:left w:val="single" w:sz="4" w:space="0" w:color="auto"/>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1</w:t>
            </w:r>
          </w:p>
        </w:tc>
        <w:tc>
          <w:tcPr>
            <w:tcW w:w="493"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90.0%</w:t>
            </w:r>
          </w:p>
        </w:tc>
      </w:tr>
      <w:tr w:rsidR="003D7C36" w:rsidRPr="00CE3189" w:rsidTr="007504CE">
        <w:trPr>
          <w:trHeight w:val="285"/>
          <w:jc w:val="center"/>
        </w:trPr>
        <w:tc>
          <w:tcPr>
            <w:tcW w:w="495" w:type="pct"/>
            <w:vMerge/>
            <w:tcBorders>
              <w:top w:val="nil"/>
              <w:left w:val="single" w:sz="4" w:space="0" w:color="auto"/>
              <w:bottom w:val="single" w:sz="4" w:space="0" w:color="auto"/>
              <w:right w:val="single" w:sz="4" w:space="0" w:color="auto"/>
            </w:tcBorders>
            <w:vAlign w:val="center"/>
            <w:hideMark/>
          </w:tcPr>
          <w:p w:rsidR="003D7C36" w:rsidRPr="00CE3189" w:rsidRDefault="003D7C36" w:rsidP="007504CE">
            <w:pPr>
              <w:pStyle w:val="Tabletext"/>
              <w:rPr>
                <w:rFonts w:asciiTheme="majorBidi" w:hAnsiTheme="majorBidi" w:cstheme="majorBidi"/>
                <w:sz w:val="16"/>
                <w:szCs w:val="16"/>
                <w:lang w:val="en-US" w:eastAsia="zh-CN"/>
              </w:rPr>
            </w:pPr>
          </w:p>
        </w:tc>
        <w:tc>
          <w:tcPr>
            <w:tcW w:w="380"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2560</w:t>
            </w:r>
          </w:p>
        </w:tc>
        <w:tc>
          <w:tcPr>
            <w:tcW w:w="694"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2</w:t>
            </w:r>
          </w:p>
        </w:tc>
        <w:tc>
          <w:tcPr>
            <w:tcW w:w="694"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b/>
                <w:sz w:val="16"/>
                <w:szCs w:val="16"/>
                <w:lang w:val="en-US" w:eastAsia="zh-CN"/>
              </w:rPr>
            </w:pPr>
            <w:r w:rsidRPr="00CE3189">
              <w:rPr>
                <w:rFonts w:asciiTheme="majorBidi" w:hAnsiTheme="majorBidi" w:cstheme="majorBidi"/>
                <w:sz w:val="16"/>
                <w:szCs w:val="16"/>
                <w:lang w:val="en-US" w:eastAsia="zh-CN"/>
              </w:rPr>
              <w:t>10*</w:t>
            </w:r>
          </w:p>
        </w:tc>
        <w:tc>
          <w:tcPr>
            <w:tcW w:w="680"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b/>
                <w:sz w:val="16"/>
                <w:szCs w:val="16"/>
                <w:lang w:val="en-US" w:eastAsia="zh-CN"/>
              </w:rPr>
            </w:pPr>
            <w:r w:rsidRPr="00CE3189">
              <w:rPr>
                <w:rFonts w:asciiTheme="majorBidi" w:hAnsiTheme="majorBidi" w:cstheme="majorBidi"/>
                <w:sz w:val="16"/>
                <w:szCs w:val="16"/>
                <w:lang w:val="en-US" w:eastAsia="zh-CN"/>
              </w:rPr>
              <w:t>1</w:t>
            </w:r>
          </w:p>
        </w:tc>
        <w:tc>
          <w:tcPr>
            <w:tcW w:w="601"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b/>
                <w:sz w:val="16"/>
                <w:szCs w:val="16"/>
                <w:lang w:val="en-US" w:eastAsia="zh-CN"/>
              </w:rPr>
            </w:pPr>
            <w:r w:rsidRPr="00CE3189">
              <w:rPr>
                <w:rFonts w:asciiTheme="majorBidi" w:hAnsiTheme="majorBidi" w:cstheme="majorBidi"/>
                <w:sz w:val="16"/>
                <w:szCs w:val="16"/>
                <w:lang w:val="en-US" w:eastAsia="zh-CN"/>
              </w:rPr>
              <w:t>6</w:t>
            </w:r>
          </w:p>
        </w:tc>
        <w:tc>
          <w:tcPr>
            <w:tcW w:w="487" w:type="pct"/>
            <w:tcBorders>
              <w:top w:val="single" w:sz="4" w:space="0" w:color="auto"/>
              <w:left w:val="nil"/>
              <w:bottom w:val="single" w:sz="4" w:space="0" w:color="auto"/>
              <w:right w:val="single" w:sz="4" w:space="0" w:color="auto"/>
            </w:tcBorders>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10</w:t>
            </w:r>
          </w:p>
        </w:tc>
        <w:tc>
          <w:tcPr>
            <w:tcW w:w="476" w:type="pct"/>
            <w:tcBorders>
              <w:top w:val="nil"/>
              <w:left w:val="single" w:sz="4" w:space="0" w:color="auto"/>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b/>
                <w:sz w:val="16"/>
                <w:szCs w:val="16"/>
                <w:lang w:val="en-US" w:eastAsia="zh-CN"/>
              </w:rPr>
            </w:pPr>
            <w:r w:rsidRPr="00CE3189">
              <w:rPr>
                <w:rFonts w:asciiTheme="majorBidi" w:hAnsiTheme="majorBidi" w:cstheme="majorBidi"/>
                <w:sz w:val="16"/>
                <w:szCs w:val="16"/>
                <w:lang w:val="en-US" w:eastAsia="zh-CN"/>
              </w:rPr>
              <w:t>1</w:t>
            </w:r>
          </w:p>
        </w:tc>
        <w:tc>
          <w:tcPr>
            <w:tcW w:w="493"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b/>
                <w:sz w:val="16"/>
                <w:szCs w:val="16"/>
                <w:lang w:val="en-US" w:eastAsia="zh-CN"/>
              </w:rPr>
            </w:pPr>
            <w:r w:rsidRPr="00CE3189">
              <w:rPr>
                <w:rFonts w:asciiTheme="majorBidi" w:hAnsiTheme="majorBidi" w:cstheme="majorBidi"/>
                <w:sz w:val="16"/>
                <w:szCs w:val="16"/>
                <w:lang w:val="en-US" w:eastAsia="zh-CN"/>
              </w:rPr>
              <w:t>99.1%</w:t>
            </w:r>
          </w:p>
        </w:tc>
      </w:tr>
      <w:tr w:rsidR="003D7C36" w:rsidRPr="00CE3189" w:rsidTr="007504CE">
        <w:trPr>
          <w:trHeight w:val="285"/>
          <w:jc w:val="center"/>
        </w:trPr>
        <w:tc>
          <w:tcPr>
            <w:tcW w:w="495" w:type="pct"/>
            <w:vMerge/>
            <w:tcBorders>
              <w:top w:val="nil"/>
              <w:left w:val="single" w:sz="4" w:space="0" w:color="auto"/>
              <w:bottom w:val="single" w:sz="4" w:space="0" w:color="auto"/>
              <w:right w:val="single" w:sz="4" w:space="0" w:color="auto"/>
            </w:tcBorders>
            <w:vAlign w:val="center"/>
            <w:hideMark/>
          </w:tcPr>
          <w:p w:rsidR="003D7C36" w:rsidRPr="00CE3189" w:rsidRDefault="003D7C36" w:rsidP="007504CE">
            <w:pPr>
              <w:pStyle w:val="Tabletext"/>
              <w:rPr>
                <w:rFonts w:asciiTheme="majorBidi" w:hAnsiTheme="majorBidi" w:cstheme="majorBidi"/>
                <w:sz w:val="16"/>
                <w:szCs w:val="16"/>
                <w:lang w:val="en-US" w:eastAsia="zh-CN"/>
              </w:rPr>
            </w:pPr>
          </w:p>
        </w:tc>
        <w:tc>
          <w:tcPr>
            <w:tcW w:w="380" w:type="pct"/>
            <w:tcBorders>
              <w:top w:val="nil"/>
              <w:left w:val="nil"/>
              <w:bottom w:val="single" w:sz="4" w:space="0" w:color="auto"/>
              <w:right w:val="single" w:sz="4" w:space="0" w:color="auto"/>
            </w:tcBorders>
            <w:shd w:val="clear" w:color="auto" w:fill="auto"/>
            <w:vAlign w:val="center"/>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2560</w:t>
            </w:r>
          </w:p>
        </w:tc>
        <w:tc>
          <w:tcPr>
            <w:tcW w:w="694"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2</w:t>
            </w:r>
          </w:p>
        </w:tc>
        <w:tc>
          <w:tcPr>
            <w:tcW w:w="694"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10*</w:t>
            </w:r>
          </w:p>
        </w:tc>
        <w:tc>
          <w:tcPr>
            <w:tcW w:w="680"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2</w:t>
            </w:r>
          </w:p>
        </w:tc>
        <w:tc>
          <w:tcPr>
            <w:tcW w:w="601"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6</w:t>
            </w:r>
          </w:p>
        </w:tc>
        <w:tc>
          <w:tcPr>
            <w:tcW w:w="487" w:type="pct"/>
            <w:tcBorders>
              <w:top w:val="single" w:sz="4" w:space="0" w:color="auto"/>
              <w:left w:val="nil"/>
              <w:bottom w:val="single" w:sz="4" w:space="0" w:color="auto"/>
              <w:right w:val="single" w:sz="4" w:space="0" w:color="auto"/>
            </w:tcBorders>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10</w:t>
            </w:r>
          </w:p>
        </w:tc>
        <w:tc>
          <w:tcPr>
            <w:tcW w:w="476" w:type="pct"/>
            <w:tcBorders>
              <w:top w:val="nil"/>
              <w:left w:val="single" w:sz="4" w:space="0" w:color="auto"/>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1</w:t>
            </w:r>
          </w:p>
        </w:tc>
        <w:tc>
          <w:tcPr>
            <w:tcW w:w="493" w:type="pct"/>
            <w:tcBorders>
              <w:top w:val="nil"/>
              <w:left w:val="nil"/>
              <w:bottom w:val="single" w:sz="4" w:space="0" w:color="auto"/>
              <w:right w:val="single" w:sz="4" w:space="0" w:color="auto"/>
            </w:tcBorders>
            <w:shd w:val="clear" w:color="auto" w:fill="auto"/>
            <w:hideMark/>
          </w:tcPr>
          <w:p w:rsidR="003D7C36" w:rsidRPr="00CE3189" w:rsidRDefault="003D7C36" w:rsidP="007504CE">
            <w:pPr>
              <w:pStyle w:val="Tabletext"/>
              <w:jc w:val="center"/>
              <w:rPr>
                <w:rFonts w:asciiTheme="majorBidi" w:hAnsiTheme="majorBidi" w:cstheme="majorBidi"/>
                <w:sz w:val="16"/>
                <w:szCs w:val="16"/>
                <w:lang w:val="en-US" w:eastAsia="zh-CN"/>
              </w:rPr>
            </w:pPr>
            <w:r w:rsidRPr="00CE3189">
              <w:rPr>
                <w:rFonts w:asciiTheme="majorBidi" w:hAnsiTheme="majorBidi" w:cstheme="majorBidi"/>
                <w:sz w:val="16"/>
                <w:szCs w:val="16"/>
                <w:lang w:val="en-US" w:eastAsia="zh-CN"/>
              </w:rPr>
              <w:t>98.8%</w:t>
            </w:r>
          </w:p>
        </w:tc>
      </w:tr>
    </w:tbl>
    <w:p w:rsidR="007504CE" w:rsidRDefault="007504CE" w:rsidP="007504CE">
      <w:pPr>
        <w:pStyle w:val="Tablefin"/>
      </w:pPr>
    </w:p>
    <w:p w:rsidR="003D7C36" w:rsidRDefault="003D7C36" w:rsidP="003D7C36">
      <w:pPr>
        <w:keepNext/>
        <w:keepLines/>
        <w:spacing w:after="180"/>
        <w:outlineLvl w:val="2"/>
      </w:pPr>
      <w:r>
        <w:t>For the RRC-Connected st</w:t>
      </w:r>
      <w:r w:rsidR="00CE3189">
        <w:t>ate (without data transmission).</w:t>
      </w:r>
    </w:p>
    <w:p w:rsidR="007504CE" w:rsidRDefault="003D7C36" w:rsidP="007504CE">
      <w:pPr>
        <w:pStyle w:val="TableNo"/>
      </w:pPr>
      <w:r w:rsidRPr="005E1326">
        <w:t xml:space="preserve">Table </w:t>
      </w:r>
      <w:r w:rsidRPr="00B201DD">
        <w:t>11.1.2.2.2.2</w:t>
      </w:r>
      <w:r>
        <w:t>-2</w:t>
      </w:r>
    </w:p>
    <w:p w:rsidR="003D7C36" w:rsidRDefault="003D7C36" w:rsidP="007504CE">
      <w:pPr>
        <w:pStyle w:val="Tabletitle"/>
      </w:pPr>
      <w:r w:rsidRPr="005E1326">
        <w:t xml:space="preserve"> LTE </w:t>
      </w:r>
      <w:r>
        <w:t xml:space="preserve">component RIT UE </w:t>
      </w:r>
      <w:r w:rsidRPr="005E1326">
        <w:t xml:space="preserve">sleep ratio </w:t>
      </w:r>
      <w:r>
        <w:t>at</w:t>
      </w:r>
      <w:r w:rsidRPr="005E1326">
        <w:t xml:space="preserve"> subframe level (for connected mode)</w:t>
      </w:r>
      <w:r>
        <w:t xml:space="preserve"> </w:t>
      </w:r>
    </w:p>
    <w:tbl>
      <w:tblPr>
        <w:tblW w:w="9639" w:type="dxa"/>
        <w:jc w:val="center"/>
        <w:tblLayout w:type="fixed"/>
        <w:tblLook w:val="04A0" w:firstRow="1" w:lastRow="0" w:firstColumn="1" w:lastColumn="0" w:noHBand="0" w:noVBand="1"/>
      </w:tblPr>
      <w:tblGrid>
        <w:gridCol w:w="989"/>
        <w:gridCol w:w="991"/>
        <w:gridCol w:w="1349"/>
        <w:gridCol w:w="1344"/>
        <w:gridCol w:w="1222"/>
        <w:gridCol w:w="941"/>
        <w:gridCol w:w="1176"/>
        <w:gridCol w:w="916"/>
        <w:gridCol w:w="711"/>
      </w:tblGrid>
      <w:tr w:rsidR="00345934" w:rsidRPr="007504CE" w:rsidTr="004C5780">
        <w:trPr>
          <w:trHeight w:val="900"/>
          <w:jc w:val="center"/>
        </w:trPr>
        <w:tc>
          <w:tcPr>
            <w:tcW w:w="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D7C36" w:rsidRPr="007504CE" w:rsidRDefault="003D7C36" w:rsidP="007504CE">
            <w:pPr>
              <w:pStyle w:val="Tablehead"/>
              <w:rPr>
                <w:rFonts w:asciiTheme="majorBidi" w:hAnsiTheme="majorBidi" w:cstheme="majorBidi"/>
                <w:sz w:val="16"/>
                <w:szCs w:val="16"/>
                <w:lang w:val="en-US" w:eastAsia="zh-CN"/>
              </w:rPr>
            </w:pPr>
            <w:r w:rsidRPr="007504CE">
              <w:rPr>
                <w:rFonts w:asciiTheme="majorBidi" w:eastAsia="MS Gothic" w:hAnsiTheme="majorBidi" w:cstheme="majorBidi"/>
                <w:sz w:val="16"/>
                <w:szCs w:val="16"/>
                <w:lang w:val="en-US" w:eastAsia="zh-CN"/>
              </w:rPr>
              <w:t xml:space="preserve">　</w:t>
            </w:r>
          </w:p>
        </w:tc>
        <w:tc>
          <w:tcPr>
            <w:tcW w:w="51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7504CE" w:rsidRDefault="003D7C36" w:rsidP="007504CE">
            <w:pPr>
              <w:pStyle w:val="Tablehead"/>
              <w:rPr>
                <w:rFonts w:asciiTheme="majorBidi" w:hAnsiTheme="majorBidi" w:cstheme="majorBidi"/>
                <w:sz w:val="16"/>
                <w:szCs w:val="16"/>
                <w:lang w:val="fr-FR" w:eastAsia="zh-CN"/>
              </w:rPr>
            </w:pPr>
            <w:r w:rsidRPr="007504CE">
              <w:rPr>
                <w:rFonts w:asciiTheme="majorBidi" w:hAnsiTheme="majorBidi" w:cstheme="majorBidi"/>
                <w:sz w:val="16"/>
                <w:szCs w:val="16"/>
                <w:lang w:val="fr-FR" w:eastAsia="zh-CN"/>
              </w:rPr>
              <w:t xml:space="preserve">DRX cycle </w:t>
            </w:r>
            <w:r w:rsidRPr="007504CE">
              <w:rPr>
                <w:rFonts w:asciiTheme="majorBidi" w:hAnsiTheme="majorBidi" w:cstheme="majorBidi"/>
                <w:i/>
                <w:noProof/>
                <w:sz w:val="16"/>
                <w:szCs w:val="16"/>
                <w:lang w:val="fr-FR"/>
              </w:rPr>
              <w:t>T</w:t>
            </w:r>
            <w:r w:rsidRPr="007504CE">
              <w:rPr>
                <w:rFonts w:asciiTheme="majorBidi" w:hAnsiTheme="majorBidi" w:cstheme="majorBidi"/>
                <w:noProof/>
                <w:sz w:val="16"/>
                <w:szCs w:val="16"/>
                <w:vertAlign w:val="subscript"/>
                <w:lang w:val="fr-FR"/>
              </w:rPr>
              <w:t>CYCLE_SF</w:t>
            </w:r>
            <w:r w:rsidRPr="007504CE">
              <w:rPr>
                <w:rFonts w:asciiTheme="majorBidi" w:hAnsiTheme="majorBidi" w:cstheme="majorBidi"/>
                <w:sz w:val="16"/>
                <w:szCs w:val="16"/>
                <w:lang w:val="fr-FR" w:eastAsia="zh-CN"/>
              </w:rPr>
              <w:t xml:space="preserve"> (</w:t>
            </w:r>
            <w:r w:rsidR="00335A56">
              <w:rPr>
                <w:rFonts w:asciiTheme="majorBidi" w:hAnsiTheme="majorBidi" w:cstheme="majorBidi"/>
                <w:sz w:val="16"/>
                <w:szCs w:val="16"/>
                <w:lang w:val="fr-FR" w:eastAsia="zh-CN"/>
              </w:rPr>
              <w:t>msec</w:t>
            </w:r>
            <w:r w:rsidRPr="007504CE">
              <w:rPr>
                <w:rFonts w:asciiTheme="majorBidi" w:hAnsiTheme="majorBidi" w:cstheme="majorBidi"/>
                <w:sz w:val="16"/>
                <w:szCs w:val="16"/>
                <w:lang w:val="fr-FR" w:eastAsia="zh-CN"/>
              </w:rPr>
              <w:t>)</w:t>
            </w:r>
          </w:p>
        </w:tc>
        <w:tc>
          <w:tcPr>
            <w:tcW w:w="70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7504CE" w:rsidRDefault="003D7C36" w:rsidP="007504CE">
            <w:pPr>
              <w:pStyle w:val="Tablehead"/>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Synchronization reception time</w:t>
            </w:r>
            <w:r w:rsidR="007504CE">
              <w:rPr>
                <w:rFonts w:asciiTheme="majorBidi" w:hAnsiTheme="majorBidi" w:cstheme="majorBidi"/>
                <w:sz w:val="16"/>
                <w:szCs w:val="16"/>
                <w:lang w:val="en-US" w:eastAsia="zh-CN"/>
              </w:rPr>
              <w:t xml:space="preserve"> </w:t>
            </w:r>
            <w:r w:rsidRPr="007504CE">
              <w:rPr>
                <w:rFonts w:asciiTheme="majorBidi" w:hAnsiTheme="majorBidi" w:cstheme="majorBidi"/>
                <w:sz w:val="16"/>
                <w:szCs w:val="16"/>
                <w:lang w:val="en-US" w:eastAsia="zh-CN"/>
              </w:rPr>
              <w:t>(</w:t>
            </w:r>
            <w:r w:rsidR="00335A56">
              <w:rPr>
                <w:rFonts w:asciiTheme="majorBidi" w:hAnsiTheme="majorBidi" w:cstheme="majorBidi"/>
                <w:sz w:val="16"/>
                <w:szCs w:val="16"/>
                <w:lang w:val="en-US" w:eastAsia="zh-CN"/>
              </w:rPr>
              <w:t>msec</w:t>
            </w:r>
            <w:r w:rsidRPr="007504CE">
              <w:rPr>
                <w:rFonts w:asciiTheme="majorBidi" w:hAnsiTheme="majorBidi" w:cstheme="majorBidi"/>
                <w:sz w:val="16"/>
                <w:szCs w:val="16"/>
                <w:lang w:val="en-US" w:eastAsia="zh-CN"/>
              </w:rPr>
              <w:t>)</w:t>
            </w:r>
          </w:p>
        </w:tc>
        <w:tc>
          <w:tcPr>
            <w:tcW w:w="69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7504CE" w:rsidRDefault="003D7C36" w:rsidP="00CE3189">
            <w:pPr>
              <w:pStyle w:val="Tablehead"/>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Synchronization cycle</w:t>
            </w:r>
            <w:r w:rsidR="00CE3189">
              <w:rPr>
                <w:rFonts w:asciiTheme="majorBidi" w:hAnsiTheme="majorBidi" w:cstheme="majorBidi"/>
                <w:sz w:val="16"/>
                <w:szCs w:val="16"/>
                <w:lang w:val="en-US" w:eastAsia="zh-CN"/>
              </w:rPr>
              <w:br/>
            </w:r>
            <w:r w:rsidRPr="007504CE">
              <w:rPr>
                <w:rFonts w:asciiTheme="majorBidi" w:hAnsiTheme="majorBidi" w:cstheme="majorBidi"/>
                <w:sz w:val="16"/>
                <w:szCs w:val="16"/>
                <w:lang w:val="en-US" w:eastAsia="zh-CN"/>
              </w:rPr>
              <w:t>(</w:t>
            </w:r>
            <w:r w:rsidR="00335A56">
              <w:rPr>
                <w:rFonts w:asciiTheme="majorBidi" w:hAnsiTheme="majorBidi" w:cstheme="majorBidi"/>
                <w:sz w:val="16"/>
                <w:szCs w:val="16"/>
                <w:lang w:val="en-US" w:eastAsia="zh-CN"/>
              </w:rPr>
              <w:t>msec</w:t>
            </w:r>
            <w:r w:rsidRPr="007504CE">
              <w:rPr>
                <w:rFonts w:asciiTheme="majorBidi" w:hAnsiTheme="majorBidi" w:cstheme="majorBidi"/>
                <w:sz w:val="16"/>
                <w:szCs w:val="16"/>
                <w:lang w:val="en-US" w:eastAsia="zh-CN"/>
              </w:rPr>
              <w:t>)</w:t>
            </w:r>
          </w:p>
        </w:tc>
        <w:tc>
          <w:tcPr>
            <w:tcW w:w="63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7504CE" w:rsidRDefault="003D7C36" w:rsidP="00345934">
            <w:pPr>
              <w:pStyle w:val="Tablehead"/>
              <w:ind w:left="-57" w:right="-57"/>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Number of synchronization</w:t>
            </w:r>
          </w:p>
        </w:tc>
        <w:tc>
          <w:tcPr>
            <w:tcW w:w="48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7504CE" w:rsidRDefault="003D7C36" w:rsidP="007504CE">
            <w:pPr>
              <w:pStyle w:val="Tablehead"/>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PDCCH reception time</w:t>
            </w:r>
            <w:r w:rsidR="007504CE">
              <w:rPr>
                <w:rFonts w:asciiTheme="majorBidi" w:hAnsiTheme="majorBidi" w:cstheme="majorBidi"/>
                <w:sz w:val="16"/>
                <w:szCs w:val="16"/>
                <w:lang w:val="en-US" w:eastAsia="zh-CN"/>
              </w:rPr>
              <w:t xml:space="preserve"> </w:t>
            </w:r>
            <w:r w:rsidRPr="007504CE">
              <w:rPr>
                <w:rFonts w:asciiTheme="majorBidi" w:hAnsiTheme="majorBidi" w:cstheme="majorBidi"/>
                <w:sz w:val="16"/>
                <w:szCs w:val="16"/>
                <w:lang w:val="en-US" w:eastAsia="zh-CN"/>
              </w:rPr>
              <w:t>(</w:t>
            </w:r>
            <w:r w:rsidR="00335A56">
              <w:rPr>
                <w:rFonts w:asciiTheme="majorBidi" w:hAnsiTheme="majorBidi" w:cstheme="majorBidi"/>
                <w:sz w:val="16"/>
                <w:szCs w:val="16"/>
                <w:lang w:val="en-US" w:eastAsia="zh-CN"/>
              </w:rPr>
              <w:t>msec</w:t>
            </w:r>
            <w:r w:rsidRPr="007504CE">
              <w:rPr>
                <w:rFonts w:asciiTheme="majorBidi" w:hAnsiTheme="majorBidi" w:cstheme="majorBidi"/>
                <w:sz w:val="16"/>
                <w:szCs w:val="16"/>
                <w:lang w:val="en-US" w:eastAsia="zh-CN"/>
              </w:rPr>
              <w:t>)</w:t>
            </w:r>
          </w:p>
        </w:tc>
        <w:tc>
          <w:tcPr>
            <w:tcW w:w="61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7504CE" w:rsidRDefault="003D7C36" w:rsidP="007504CE">
            <w:pPr>
              <w:pStyle w:val="Tablehead"/>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RRM measurement time per DRX (</w:t>
            </w:r>
            <w:r w:rsidR="00335A56">
              <w:rPr>
                <w:rFonts w:asciiTheme="majorBidi" w:hAnsiTheme="majorBidi" w:cstheme="majorBidi"/>
                <w:sz w:val="16"/>
                <w:szCs w:val="16"/>
                <w:lang w:val="en-US" w:eastAsia="zh-CN"/>
              </w:rPr>
              <w:t>msec</w:t>
            </w:r>
            <w:r w:rsidRPr="007504CE">
              <w:rPr>
                <w:rFonts w:asciiTheme="majorBidi" w:hAnsiTheme="majorBidi" w:cstheme="majorBidi"/>
                <w:sz w:val="16"/>
                <w:szCs w:val="16"/>
                <w:lang w:val="en-US" w:eastAsia="zh-CN"/>
              </w:rPr>
              <w:t>)</w:t>
            </w:r>
          </w:p>
        </w:tc>
        <w:tc>
          <w:tcPr>
            <w:tcW w:w="475"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7504CE" w:rsidRDefault="003D7C36" w:rsidP="007504CE">
            <w:pPr>
              <w:pStyle w:val="Tablehead"/>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DL/UL subframe ratio</w:t>
            </w:r>
          </w:p>
        </w:tc>
        <w:tc>
          <w:tcPr>
            <w:tcW w:w="36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3D7C36" w:rsidRPr="007504CE" w:rsidRDefault="003D7C36" w:rsidP="007504CE">
            <w:pPr>
              <w:pStyle w:val="Tablehead"/>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Sleep ratio</w:t>
            </w:r>
          </w:p>
        </w:tc>
      </w:tr>
      <w:tr w:rsidR="003D7C36" w:rsidRPr="007504CE" w:rsidTr="00345934">
        <w:trPr>
          <w:trHeight w:val="285"/>
          <w:jc w:val="center"/>
        </w:trPr>
        <w:tc>
          <w:tcPr>
            <w:tcW w:w="513" w:type="pct"/>
            <w:vMerge w:val="restart"/>
            <w:tcBorders>
              <w:top w:val="nil"/>
              <w:left w:val="single" w:sz="4" w:space="0" w:color="auto"/>
              <w:bottom w:val="single" w:sz="4" w:space="0" w:color="auto"/>
              <w:right w:val="single" w:sz="4" w:space="0" w:color="auto"/>
            </w:tcBorders>
            <w:shd w:val="clear" w:color="auto" w:fill="auto"/>
            <w:vAlign w:val="center"/>
            <w:hideMark/>
          </w:tcPr>
          <w:p w:rsidR="003D7C36" w:rsidRPr="007504CE" w:rsidRDefault="003D7C36" w:rsidP="007504CE">
            <w:pPr>
              <w:pStyle w:val="Tabletext"/>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RRC-Connected</w:t>
            </w:r>
          </w:p>
        </w:tc>
        <w:tc>
          <w:tcPr>
            <w:tcW w:w="514" w:type="pct"/>
            <w:tcBorders>
              <w:top w:val="nil"/>
              <w:left w:val="nil"/>
              <w:bottom w:val="single" w:sz="4" w:space="0" w:color="auto"/>
              <w:right w:val="single" w:sz="4" w:space="0" w:color="auto"/>
            </w:tcBorders>
            <w:shd w:val="clear" w:color="auto" w:fill="auto"/>
            <w:vAlign w:val="center"/>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320</w:t>
            </w:r>
          </w:p>
        </w:tc>
        <w:tc>
          <w:tcPr>
            <w:tcW w:w="700"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2</w:t>
            </w:r>
          </w:p>
        </w:tc>
        <w:tc>
          <w:tcPr>
            <w:tcW w:w="697" w:type="pct"/>
            <w:tcBorders>
              <w:top w:val="nil"/>
              <w:left w:val="nil"/>
              <w:bottom w:val="single" w:sz="4" w:space="0" w:color="auto"/>
              <w:right w:val="single" w:sz="4" w:space="0" w:color="auto"/>
            </w:tcBorders>
            <w:shd w:val="clear" w:color="auto" w:fill="auto"/>
            <w:hideMark/>
          </w:tcPr>
          <w:p w:rsidR="003D7C36" w:rsidRPr="007504CE" w:rsidRDefault="007504CE" w:rsidP="007504CE">
            <w:pPr>
              <w:pStyle w:val="Tabletext"/>
              <w:jc w:val="center"/>
              <w:rPr>
                <w:rFonts w:asciiTheme="majorBidi" w:hAnsiTheme="majorBidi" w:cstheme="majorBidi"/>
                <w:sz w:val="16"/>
                <w:szCs w:val="16"/>
                <w:lang w:val="en-US" w:eastAsia="zh-CN"/>
              </w:rPr>
            </w:pPr>
            <w:r>
              <w:rPr>
                <w:rFonts w:asciiTheme="majorBidi" w:hAnsiTheme="majorBidi" w:cstheme="majorBidi"/>
                <w:sz w:val="16"/>
                <w:szCs w:val="16"/>
                <w:lang w:val="en-US" w:eastAsia="zh-CN"/>
              </w:rPr>
              <w:t>-</w:t>
            </w:r>
          </w:p>
        </w:tc>
        <w:tc>
          <w:tcPr>
            <w:tcW w:w="63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w:t>
            </w:r>
          </w:p>
        </w:tc>
        <w:tc>
          <w:tcPr>
            <w:tcW w:w="488"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10</w:t>
            </w:r>
          </w:p>
        </w:tc>
        <w:tc>
          <w:tcPr>
            <w:tcW w:w="610"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6</w:t>
            </w:r>
          </w:p>
        </w:tc>
        <w:tc>
          <w:tcPr>
            <w:tcW w:w="475"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w:t>
            </w:r>
          </w:p>
        </w:tc>
        <w:tc>
          <w:tcPr>
            <w:tcW w:w="369"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91.9%</w:t>
            </w:r>
          </w:p>
        </w:tc>
      </w:tr>
      <w:tr w:rsidR="003D7C36" w:rsidRPr="007504CE" w:rsidTr="00345934">
        <w:trPr>
          <w:trHeight w:val="285"/>
          <w:jc w:val="center"/>
        </w:trPr>
        <w:tc>
          <w:tcPr>
            <w:tcW w:w="513" w:type="pct"/>
            <w:vMerge/>
            <w:tcBorders>
              <w:top w:val="nil"/>
              <w:left w:val="single" w:sz="4" w:space="0" w:color="auto"/>
              <w:bottom w:val="single" w:sz="4" w:space="0" w:color="auto"/>
              <w:right w:val="single" w:sz="4" w:space="0" w:color="auto"/>
            </w:tcBorders>
            <w:vAlign w:val="center"/>
            <w:hideMark/>
          </w:tcPr>
          <w:p w:rsidR="003D7C36" w:rsidRPr="007504CE" w:rsidRDefault="003D7C36" w:rsidP="007504CE">
            <w:pPr>
              <w:pStyle w:val="Tabletext"/>
              <w:rPr>
                <w:rFonts w:asciiTheme="majorBidi" w:hAnsiTheme="majorBidi" w:cstheme="majorBidi"/>
                <w:sz w:val="16"/>
                <w:szCs w:val="16"/>
                <w:lang w:val="en-US" w:eastAsia="zh-CN"/>
              </w:rPr>
            </w:pPr>
          </w:p>
        </w:tc>
        <w:tc>
          <w:tcPr>
            <w:tcW w:w="514" w:type="pct"/>
            <w:tcBorders>
              <w:top w:val="nil"/>
              <w:left w:val="nil"/>
              <w:bottom w:val="single" w:sz="4" w:space="0" w:color="auto"/>
              <w:right w:val="single" w:sz="4" w:space="0" w:color="auto"/>
            </w:tcBorders>
            <w:shd w:val="clear" w:color="auto" w:fill="auto"/>
            <w:vAlign w:val="center"/>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320</w:t>
            </w:r>
          </w:p>
        </w:tc>
        <w:tc>
          <w:tcPr>
            <w:tcW w:w="700"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2</w:t>
            </w:r>
          </w:p>
        </w:tc>
        <w:tc>
          <w:tcPr>
            <w:tcW w:w="697"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10</w:t>
            </w:r>
          </w:p>
        </w:tc>
        <w:tc>
          <w:tcPr>
            <w:tcW w:w="63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2</w:t>
            </w:r>
          </w:p>
        </w:tc>
        <w:tc>
          <w:tcPr>
            <w:tcW w:w="488"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10</w:t>
            </w:r>
          </w:p>
        </w:tc>
        <w:tc>
          <w:tcPr>
            <w:tcW w:w="610"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6</w:t>
            </w:r>
          </w:p>
        </w:tc>
        <w:tc>
          <w:tcPr>
            <w:tcW w:w="475"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0.5</w:t>
            </w:r>
          </w:p>
        </w:tc>
        <w:tc>
          <w:tcPr>
            <w:tcW w:w="369"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85.6%</w:t>
            </w:r>
          </w:p>
        </w:tc>
      </w:tr>
      <w:tr w:rsidR="003D7C36" w:rsidRPr="007504CE" w:rsidTr="00345934">
        <w:trPr>
          <w:trHeight w:val="285"/>
          <w:jc w:val="center"/>
        </w:trPr>
        <w:tc>
          <w:tcPr>
            <w:tcW w:w="513" w:type="pct"/>
            <w:vMerge/>
            <w:tcBorders>
              <w:top w:val="nil"/>
              <w:left w:val="single" w:sz="4" w:space="0" w:color="auto"/>
              <w:bottom w:val="single" w:sz="4" w:space="0" w:color="auto"/>
              <w:right w:val="single" w:sz="4" w:space="0" w:color="auto"/>
            </w:tcBorders>
            <w:vAlign w:val="center"/>
            <w:hideMark/>
          </w:tcPr>
          <w:p w:rsidR="003D7C36" w:rsidRPr="007504CE" w:rsidRDefault="003D7C36" w:rsidP="007504CE">
            <w:pPr>
              <w:pStyle w:val="Tabletext"/>
              <w:rPr>
                <w:rFonts w:asciiTheme="majorBidi" w:hAnsiTheme="majorBidi" w:cstheme="majorBidi"/>
                <w:sz w:val="16"/>
                <w:szCs w:val="16"/>
                <w:lang w:val="en-US" w:eastAsia="zh-CN"/>
              </w:rPr>
            </w:pPr>
          </w:p>
        </w:tc>
        <w:tc>
          <w:tcPr>
            <w:tcW w:w="514" w:type="pct"/>
            <w:tcBorders>
              <w:top w:val="nil"/>
              <w:left w:val="nil"/>
              <w:bottom w:val="single" w:sz="4" w:space="0" w:color="auto"/>
              <w:right w:val="single" w:sz="4" w:space="0" w:color="auto"/>
            </w:tcBorders>
            <w:shd w:val="clear" w:color="auto" w:fill="auto"/>
            <w:vAlign w:val="center"/>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2560</w:t>
            </w:r>
          </w:p>
        </w:tc>
        <w:tc>
          <w:tcPr>
            <w:tcW w:w="700"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2</w:t>
            </w:r>
          </w:p>
        </w:tc>
        <w:tc>
          <w:tcPr>
            <w:tcW w:w="697" w:type="pct"/>
            <w:tcBorders>
              <w:top w:val="nil"/>
              <w:left w:val="nil"/>
              <w:bottom w:val="single" w:sz="4" w:space="0" w:color="auto"/>
              <w:right w:val="single" w:sz="4" w:space="0" w:color="auto"/>
            </w:tcBorders>
            <w:shd w:val="clear" w:color="auto" w:fill="auto"/>
            <w:hideMark/>
          </w:tcPr>
          <w:p w:rsidR="003D7C36" w:rsidRPr="007504CE" w:rsidRDefault="007504CE" w:rsidP="007504CE">
            <w:pPr>
              <w:pStyle w:val="Tabletext"/>
              <w:jc w:val="center"/>
              <w:rPr>
                <w:rFonts w:asciiTheme="majorBidi" w:hAnsiTheme="majorBidi" w:cstheme="majorBidi"/>
                <w:sz w:val="16"/>
                <w:szCs w:val="16"/>
                <w:lang w:val="en-US" w:eastAsia="zh-CN"/>
              </w:rPr>
            </w:pPr>
            <w:r>
              <w:rPr>
                <w:rFonts w:asciiTheme="majorBidi" w:hAnsiTheme="majorBidi" w:cstheme="majorBidi"/>
                <w:sz w:val="16"/>
                <w:szCs w:val="16"/>
                <w:lang w:val="en-US" w:eastAsia="zh-CN"/>
              </w:rPr>
              <w:t>-</w:t>
            </w:r>
          </w:p>
        </w:tc>
        <w:tc>
          <w:tcPr>
            <w:tcW w:w="63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w:t>
            </w:r>
          </w:p>
        </w:tc>
        <w:tc>
          <w:tcPr>
            <w:tcW w:w="488"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100</w:t>
            </w:r>
          </w:p>
        </w:tc>
        <w:tc>
          <w:tcPr>
            <w:tcW w:w="610"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6</w:t>
            </w:r>
          </w:p>
        </w:tc>
        <w:tc>
          <w:tcPr>
            <w:tcW w:w="475"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w:t>
            </w:r>
          </w:p>
        </w:tc>
        <w:tc>
          <w:tcPr>
            <w:tcW w:w="369"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95.5%</w:t>
            </w:r>
          </w:p>
        </w:tc>
      </w:tr>
      <w:tr w:rsidR="003D7C36" w:rsidRPr="007504CE" w:rsidTr="00345934">
        <w:trPr>
          <w:trHeight w:val="285"/>
          <w:jc w:val="center"/>
        </w:trPr>
        <w:tc>
          <w:tcPr>
            <w:tcW w:w="513" w:type="pct"/>
            <w:vMerge/>
            <w:tcBorders>
              <w:top w:val="nil"/>
              <w:left w:val="single" w:sz="4" w:space="0" w:color="auto"/>
              <w:bottom w:val="single" w:sz="4" w:space="0" w:color="auto"/>
              <w:right w:val="single" w:sz="4" w:space="0" w:color="auto"/>
            </w:tcBorders>
            <w:vAlign w:val="center"/>
            <w:hideMark/>
          </w:tcPr>
          <w:p w:rsidR="003D7C36" w:rsidRPr="007504CE" w:rsidRDefault="003D7C36" w:rsidP="007504CE">
            <w:pPr>
              <w:pStyle w:val="Tabletext"/>
              <w:rPr>
                <w:rFonts w:asciiTheme="majorBidi" w:hAnsiTheme="majorBidi" w:cstheme="majorBidi"/>
                <w:sz w:val="16"/>
                <w:szCs w:val="16"/>
                <w:lang w:val="en-US" w:eastAsia="zh-CN"/>
              </w:rPr>
            </w:pPr>
          </w:p>
        </w:tc>
        <w:tc>
          <w:tcPr>
            <w:tcW w:w="514" w:type="pct"/>
            <w:tcBorders>
              <w:top w:val="nil"/>
              <w:left w:val="nil"/>
              <w:bottom w:val="single" w:sz="4" w:space="0" w:color="auto"/>
              <w:right w:val="single" w:sz="4" w:space="0" w:color="auto"/>
            </w:tcBorders>
            <w:shd w:val="clear" w:color="auto" w:fill="auto"/>
            <w:vAlign w:val="center"/>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2560</w:t>
            </w:r>
          </w:p>
        </w:tc>
        <w:tc>
          <w:tcPr>
            <w:tcW w:w="700"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2</w:t>
            </w:r>
          </w:p>
        </w:tc>
        <w:tc>
          <w:tcPr>
            <w:tcW w:w="697"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10</w:t>
            </w:r>
          </w:p>
        </w:tc>
        <w:tc>
          <w:tcPr>
            <w:tcW w:w="63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2</w:t>
            </w:r>
          </w:p>
        </w:tc>
        <w:tc>
          <w:tcPr>
            <w:tcW w:w="488"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100</w:t>
            </w:r>
          </w:p>
        </w:tc>
        <w:tc>
          <w:tcPr>
            <w:tcW w:w="610"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6</w:t>
            </w:r>
          </w:p>
        </w:tc>
        <w:tc>
          <w:tcPr>
            <w:tcW w:w="475"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0.5</w:t>
            </w:r>
          </w:p>
        </w:tc>
        <w:tc>
          <w:tcPr>
            <w:tcW w:w="369"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91.2%</w:t>
            </w:r>
          </w:p>
        </w:tc>
      </w:tr>
      <w:tr w:rsidR="003D7C36" w:rsidRPr="007504CE" w:rsidTr="00345934">
        <w:trPr>
          <w:trHeight w:val="285"/>
          <w:jc w:val="center"/>
        </w:trPr>
        <w:tc>
          <w:tcPr>
            <w:tcW w:w="513" w:type="pct"/>
            <w:vMerge/>
            <w:tcBorders>
              <w:top w:val="nil"/>
              <w:left w:val="single" w:sz="4" w:space="0" w:color="auto"/>
              <w:bottom w:val="single" w:sz="4" w:space="0" w:color="auto"/>
              <w:right w:val="single" w:sz="4" w:space="0" w:color="auto"/>
            </w:tcBorders>
            <w:vAlign w:val="center"/>
            <w:hideMark/>
          </w:tcPr>
          <w:p w:rsidR="003D7C36" w:rsidRPr="007504CE" w:rsidRDefault="003D7C36" w:rsidP="007504CE">
            <w:pPr>
              <w:pStyle w:val="Tabletext"/>
              <w:rPr>
                <w:rFonts w:asciiTheme="majorBidi" w:hAnsiTheme="majorBidi" w:cstheme="majorBidi"/>
                <w:sz w:val="16"/>
                <w:szCs w:val="16"/>
                <w:lang w:val="en-US" w:eastAsia="zh-CN"/>
              </w:rPr>
            </w:pPr>
          </w:p>
        </w:tc>
        <w:tc>
          <w:tcPr>
            <w:tcW w:w="514" w:type="pct"/>
            <w:tcBorders>
              <w:top w:val="nil"/>
              <w:left w:val="nil"/>
              <w:bottom w:val="single" w:sz="4" w:space="0" w:color="auto"/>
              <w:right w:val="single" w:sz="4" w:space="0" w:color="auto"/>
            </w:tcBorders>
            <w:shd w:val="clear" w:color="auto" w:fill="auto"/>
            <w:vAlign w:val="center"/>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10240</w:t>
            </w:r>
          </w:p>
        </w:tc>
        <w:tc>
          <w:tcPr>
            <w:tcW w:w="700"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2</w:t>
            </w:r>
          </w:p>
        </w:tc>
        <w:tc>
          <w:tcPr>
            <w:tcW w:w="697" w:type="pct"/>
            <w:tcBorders>
              <w:top w:val="nil"/>
              <w:left w:val="nil"/>
              <w:bottom w:val="single" w:sz="4" w:space="0" w:color="auto"/>
              <w:right w:val="single" w:sz="4" w:space="0" w:color="auto"/>
            </w:tcBorders>
            <w:shd w:val="clear" w:color="auto" w:fill="auto"/>
            <w:hideMark/>
          </w:tcPr>
          <w:p w:rsidR="003D7C36" w:rsidRPr="007504CE" w:rsidRDefault="007504CE" w:rsidP="007504CE">
            <w:pPr>
              <w:pStyle w:val="Tabletext"/>
              <w:jc w:val="center"/>
              <w:rPr>
                <w:rFonts w:asciiTheme="majorBidi" w:hAnsiTheme="majorBidi" w:cstheme="majorBidi"/>
                <w:sz w:val="16"/>
                <w:szCs w:val="16"/>
                <w:lang w:val="en-US" w:eastAsia="zh-CN"/>
              </w:rPr>
            </w:pPr>
            <w:r>
              <w:rPr>
                <w:rFonts w:asciiTheme="majorBidi" w:hAnsiTheme="majorBidi" w:cstheme="majorBidi"/>
                <w:sz w:val="16"/>
                <w:szCs w:val="16"/>
                <w:lang w:val="en-US" w:eastAsia="zh-CN"/>
              </w:rPr>
              <w:t>-</w:t>
            </w:r>
          </w:p>
        </w:tc>
        <w:tc>
          <w:tcPr>
            <w:tcW w:w="634"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w:t>
            </w:r>
          </w:p>
        </w:tc>
        <w:tc>
          <w:tcPr>
            <w:tcW w:w="488"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1600</w:t>
            </w:r>
          </w:p>
        </w:tc>
        <w:tc>
          <w:tcPr>
            <w:tcW w:w="610"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6</w:t>
            </w:r>
          </w:p>
        </w:tc>
        <w:tc>
          <w:tcPr>
            <w:tcW w:w="475"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1</w:t>
            </w:r>
          </w:p>
        </w:tc>
        <w:tc>
          <w:tcPr>
            <w:tcW w:w="369" w:type="pct"/>
            <w:tcBorders>
              <w:top w:val="nil"/>
              <w:left w:val="nil"/>
              <w:bottom w:val="single" w:sz="4" w:space="0" w:color="auto"/>
              <w:right w:val="single" w:sz="4" w:space="0" w:color="auto"/>
            </w:tcBorders>
            <w:shd w:val="clear" w:color="auto" w:fill="auto"/>
            <w:hideMark/>
          </w:tcPr>
          <w:p w:rsidR="003D7C36" w:rsidRPr="007504CE" w:rsidRDefault="003D7C36" w:rsidP="007504CE">
            <w:pPr>
              <w:pStyle w:val="Tabletext"/>
              <w:jc w:val="center"/>
              <w:rPr>
                <w:rFonts w:asciiTheme="majorBidi" w:hAnsiTheme="majorBidi" w:cstheme="majorBidi"/>
                <w:sz w:val="16"/>
                <w:szCs w:val="16"/>
                <w:lang w:val="en-US" w:eastAsia="zh-CN"/>
              </w:rPr>
            </w:pPr>
            <w:r w:rsidRPr="007504CE">
              <w:rPr>
                <w:rFonts w:asciiTheme="majorBidi" w:hAnsiTheme="majorBidi" w:cstheme="majorBidi"/>
                <w:sz w:val="16"/>
                <w:szCs w:val="16"/>
                <w:lang w:val="en-US" w:eastAsia="zh-CN"/>
              </w:rPr>
              <w:t>84.2%</w:t>
            </w:r>
          </w:p>
        </w:tc>
      </w:tr>
    </w:tbl>
    <w:p w:rsidR="003D7C36" w:rsidRPr="007D4252" w:rsidRDefault="003D7C36" w:rsidP="007504CE">
      <w:pPr>
        <w:pStyle w:val="Tablefin"/>
      </w:pPr>
    </w:p>
    <w:p w:rsidR="003D7C36" w:rsidRPr="00390751" w:rsidRDefault="003D7C36" w:rsidP="003D7C36">
      <w:pPr>
        <w:keepNext/>
        <w:keepLines/>
        <w:spacing w:after="180"/>
        <w:outlineLvl w:val="2"/>
        <w:rPr>
          <w:b/>
          <w:lang w:val="en-US"/>
        </w:rPr>
      </w:pPr>
      <w:r w:rsidRPr="00633D3C">
        <w:rPr>
          <w:b/>
          <w:lang w:val="en-US"/>
        </w:rPr>
        <w:t>The CEG concludes that i</w:t>
      </w:r>
      <w:r w:rsidRPr="00390751">
        <w:rPr>
          <w:b/>
          <w:lang w:val="en-US"/>
        </w:rPr>
        <w:t xml:space="preserve">n both idle and connected states, the LTE </w:t>
      </w:r>
      <w:r w:rsidRPr="00633D3C">
        <w:rPr>
          <w:b/>
        </w:rPr>
        <w:t>component RIT</w:t>
      </w:r>
      <w:r>
        <w:t xml:space="preserve"> </w:t>
      </w:r>
      <w:r w:rsidRPr="00390751">
        <w:rPr>
          <w:b/>
          <w:lang w:val="en-US"/>
        </w:rPr>
        <w:t>UE can achieve a very high percentage of sleep ratio at the sub-frame level.</w:t>
      </w:r>
    </w:p>
    <w:p w:rsidR="003D7C36" w:rsidRPr="00345934" w:rsidRDefault="003D7C36" w:rsidP="00345934">
      <w:pPr>
        <w:pStyle w:val="Headingb"/>
        <w:rPr>
          <w:lang w:val="en-GB"/>
        </w:rPr>
      </w:pPr>
      <w:r w:rsidRPr="00345934">
        <w:rPr>
          <w:lang w:val="en-GB"/>
        </w:rPr>
        <w:t>Parameters evaluated via Analysis</w:t>
      </w:r>
    </w:p>
    <w:p w:rsidR="003D7C36" w:rsidRPr="00B65476" w:rsidRDefault="003D7C36" w:rsidP="00345934">
      <w:pPr>
        <w:pStyle w:val="Heading3"/>
        <w:rPr>
          <w:lang w:val="en-CA"/>
        </w:rPr>
      </w:pPr>
      <w:r w:rsidRPr="00B65476">
        <w:rPr>
          <w:lang w:val="en-CA"/>
        </w:rPr>
        <w:t xml:space="preserve">11.1.3 </w:t>
      </w:r>
      <w:r w:rsidRPr="00B65476">
        <w:rPr>
          <w:lang w:val="en-CA"/>
        </w:rPr>
        <w:tab/>
        <w:t>Peak data rate</w:t>
      </w:r>
    </w:p>
    <w:p w:rsidR="003D7C36" w:rsidRDefault="003D7C36" w:rsidP="00CE3189">
      <w:pPr>
        <w:rPr>
          <w:b/>
          <w:lang w:val="en-US"/>
        </w:rPr>
      </w:pPr>
      <w:r w:rsidRPr="005C3062">
        <w:rPr>
          <w:rStyle w:val="Heading4Char"/>
        </w:rPr>
        <w:t>11.1.3</w:t>
      </w:r>
      <w:r w:rsidR="00345934" w:rsidRPr="005C3062">
        <w:rPr>
          <w:rStyle w:val="Heading4Char"/>
        </w:rPr>
        <w:t>.1</w:t>
      </w:r>
      <w:r w:rsidR="00345934" w:rsidRPr="005C3062">
        <w:rPr>
          <w:rStyle w:val="Heading4Char"/>
        </w:rPr>
        <w:tab/>
      </w:r>
      <w:r w:rsidRPr="005C3062">
        <w:rPr>
          <w:rStyle w:val="Heading4Char"/>
        </w:rPr>
        <w:t>Conclusion</w:t>
      </w:r>
      <w:r w:rsidRPr="00633D3C">
        <w:rPr>
          <w:lang w:val="en-US"/>
        </w:rPr>
        <w:t>:</w:t>
      </w:r>
      <w:r>
        <w:rPr>
          <w:b/>
          <w:lang w:val="en-US"/>
        </w:rPr>
        <w:t xml:space="preserve"> </w:t>
      </w:r>
      <w:r w:rsidRPr="00633D3C">
        <w:rPr>
          <w:lang w:val="en-US"/>
        </w:rPr>
        <w:t xml:space="preserve">The </w:t>
      </w:r>
      <w:r w:rsidRPr="000F11F9">
        <w:rPr>
          <w:lang w:val="en-US"/>
        </w:rPr>
        <w:t xml:space="preserve">CEG concluded that </w:t>
      </w:r>
      <w:r>
        <w:rPr>
          <w:lang w:val="en-US"/>
        </w:rPr>
        <w:t>peak data rate</w:t>
      </w:r>
      <w:r w:rsidRPr="000F11F9">
        <w:rPr>
          <w:lang w:val="en-US"/>
        </w:rPr>
        <w:t xml:space="preserve"> requirements are met by the submission</w:t>
      </w:r>
      <w:r>
        <w:rPr>
          <w:lang w:val="en-US"/>
        </w:rPr>
        <w:t xml:space="preserve"> in</w:t>
      </w:r>
      <w:r w:rsidR="00CE3189">
        <w:rPr>
          <w:lang w:val="en-US"/>
        </w:rPr>
        <w:t xml:space="preserve"> </w:t>
      </w:r>
      <w:r w:rsidR="00CE3189" w:rsidRPr="00CE3189">
        <w:rPr>
          <w:lang w:val="en-US"/>
        </w:rPr>
        <w:t>Document</w:t>
      </w:r>
      <w:r>
        <w:rPr>
          <w:lang w:val="en-US"/>
        </w:rPr>
        <w:t xml:space="preserve"> </w:t>
      </w:r>
      <w:hyperlink r:id="rId66" w:history="1">
        <w:r w:rsidRPr="00095043">
          <w:rPr>
            <w:rStyle w:val="Hyperlink"/>
            <w:lang w:val="en-US"/>
          </w:rPr>
          <w:t>IMT-2020/3(Rev.4)</w:t>
        </w:r>
      </w:hyperlink>
      <w:r w:rsidRPr="000F11F9">
        <w:rPr>
          <w:lang w:val="en-US"/>
        </w:rPr>
        <w:t>.</w:t>
      </w:r>
      <w:r w:rsidRPr="000F11F9">
        <w:rPr>
          <w:b/>
          <w:lang w:val="en-US"/>
        </w:rPr>
        <w:t xml:space="preserve"> </w:t>
      </w:r>
    </w:p>
    <w:p w:rsidR="003D7C36" w:rsidRDefault="003D7C36" w:rsidP="00CE3189">
      <w:pPr>
        <w:keepNext/>
        <w:spacing w:before="60" w:after="60" w:line="276" w:lineRule="auto"/>
        <w:jc w:val="both"/>
        <w:rPr>
          <w:lang w:val="en-US"/>
        </w:rPr>
      </w:pPr>
      <w:r w:rsidRPr="005C3062">
        <w:rPr>
          <w:rStyle w:val="Heading4Char"/>
        </w:rPr>
        <w:t>11.1.3</w:t>
      </w:r>
      <w:r w:rsidR="00345934" w:rsidRPr="005C3062">
        <w:rPr>
          <w:rStyle w:val="Heading4Char"/>
        </w:rPr>
        <w:t>.2</w:t>
      </w:r>
      <w:r w:rsidR="00345934" w:rsidRPr="005C3062">
        <w:rPr>
          <w:rStyle w:val="Heading4Char"/>
        </w:rPr>
        <w:tab/>
      </w:r>
      <w:r w:rsidRPr="005C3062">
        <w:rPr>
          <w:rStyle w:val="Heading4Char"/>
        </w:rPr>
        <w:t>Verification</w:t>
      </w:r>
      <w:r w:rsidRPr="00633D3C">
        <w:t>:</w:t>
      </w:r>
      <w:r>
        <w:rPr>
          <w:lang w:val="en-US"/>
        </w:rPr>
        <w:t xml:space="preserve"> Both component RITs, NR and LTE, are considered in the analysis of this technical requirement:</w:t>
      </w:r>
    </w:p>
    <w:p w:rsidR="003D7C36" w:rsidRDefault="003D7C36" w:rsidP="003D7C36">
      <w:r>
        <w:t>Spectral efficiency is an essential parameter for evaluation of radio access technologies. It provides insights into expected data rates for a given amount of spectrum, and at the same time it is used to compare different radio access technologies (e.g., IMT-2000 vs. IMT-Advanced vs. IMT-2020 comparison). Early mobile technologies had a very low</w:t>
      </w:r>
      <w:r w:rsidR="005C3062">
        <w:t xml:space="preserve"> peak spectral efficiency (e.g.</w:t>
      </w:r>
      <w:r>
        <w:t xml:space="preserve"> early GSM systems were providing speeds of the order of 10 kbps, or spectral efficiency of &lt; 1 bit/s/Hz), while later technologies such as IMT-2020 have very high target spectral efficiency and data rates, as summarized below: </w:t>
      </w:r>
    </w:p>
    <w:p w:rsidR="00CE3189" w:rsidRDefault="003D7C36" w:rsidP="00CE3189">
      <w:pPr>
        <w:pStyle w:val="TableNo"/>
        <w:rPr>
          <w:lang w:eastAsia="ko-KR"/>
        </w:rPr>
      </w:pPr>
      <w:r w:rsidRPr="00B41F36">
        <w:rPr>
          <w:lang w:eastAsia="ko-KR"/>
        </w:rPr>
        <w:t>Table 11.1.3 -1</w:t>
      </w:r>
    </w:p>
    <w:p w:rsidR="003D7C36" w:rsidRPr="00CE3189" w:rsidRDefault="003D7C36" w:rsidP="00CE3189">
      <w:pPr>
        <w:pStyle w:val="Tabletitle"/>
        <w:rPr>
          <w:rFonts w:asciiTheme="majorBidi" w:hAnsiTheme="majorBidi" w:cstheme="majorBidi"/>
          <w:lang w:eastAsia="ko-KR"/>
        </w:rPr>
      </w:pPr>
      <w:r>
        <w:rPr>
          <w:lang w:eastAsia="ko-KR"/>
        </w:rPr>
        <w:t xml:space="preserve"> </w:t>
      </w:r>
      <w:r w:rsidRPr="00CE3189">
        <w:rPr>
          <w:rFonts w:asciiTheme="majorBidi" w:hAnsiTheme="majorBidi" w:cstheme="majorBidi"/>
          <w:lang w:eastAsia="ko-KR"/>
        </w:rPr>
        <w:t xml:space="preserve">Target peak spectral efficiency and peak data rates (as per Report </w:t>
      </w:r>
      <w:hyperlink r:id="rId67" w:history="1">
        <w:r w:rsidRPr="00CE3189">
          <w:rPr>
            <w:rStyle w:val="Hyperlink"/>
            <w:rFonts w:asciiTheme="majorBidi" w:hAnsiTheme="majorBidi" w:cstheme="majorBidi"/>
            <w:lang w:eastAsia="ko-KR"/>
          </w:rPr>
          <w:t>ITU-R M.2410</w:t>
        </w:r>
      </w:hyperlink>
      <w:r w:rsidRPr="00CE3189">
        <w:rPr>
          <w:rFonts w:asciiTheme="majorBidi" w:hAnsiTheme="majorBidi" w:cstheme="majorBidi"/>
          <w:lang w:eastAsia="ko-KR"/>
        </w:rPr>
        <w:t>)</w:t>
      </w:r>
    </w:p>
    <w:p w:rsidR="003D7C36" w:rsidRDefault="003D7C36" w:rsidP="003D7C36"/>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693"/>
        <w:gridCol w:w="2556"/>
      </w:tblGrid>
      <w:tr w:rsidR="003D7C36" w:rsidTr="004C5780">
        <w:trPr>
          <w:jc w:val="center"/>
        </w:trPr>
        <w:tc>
          <w:tcPr>
            <w:tcW w:w="1555" w:type="dxa"/>
            <w:shd w:val="clear" w:color="auto" w:fill="FFFFFF" w:themeFill="background1"/>
          </w:tcPr>
          <w:p w:rsidR="003D7C36" w:rsidRDefault="003D7C36" w:rsidP="00CE3189">
            <w:pPr>
              <w:pStyle w:val="Tablehead"/>
            </w:pPr>
          </w:p>
        </w:tc>
        <w:tc>
          <w:tcPr>
            <w:tcW w:w="2693" w:type="dxa"/>
            <w:shd w:val="clear" w:color="auto" w:fill="FFFFFF" w:themeFill="background1"/>
          </w:tcPr>
          <w:p w:rsidR="003D7C36" w:rsidRDefault="003D7C36" w:rsidP="00CE3189">
            <w:pPr>
              <w:pStyle w:val="Tablehead"/>
            </w:pPr>
            <w:r>
              <w:t>Peak Spectral Efficiency (bit/s/Hz)</w:t>
            </w:r>
          </w:p>
        </w:tc>
        <w:tc>
          <w:tcPr>
            <w:tcW w:w="2556" w:type="dxa"/>
            <w:shd w:val="clear" w:color="auto" w:fill="FFFFFF" w:themeFill="background1"/>
          </w:tcPr>
          <w:p w:rsidR="003D7C36" w:rsidRDefault="003D7C36" w:rsidP="00CE3189">
            <w:pPr>
              <w:pStyle w:val="Tablehead"/>
            </w:pPr>
            <w:r>
              <w:t>Peak Data Rate</w:t>
            </w:r>
            <w:r w:rsidR="00CE3189">
              <w:br/>
            </w:r>
            <w:r>
              <w:t>(Gbit/s)</w:t>
            </w:r>
          </w:p>
        </w:tc>
      </w:tr>
      <w:tr w:rsidR="003D7C36" w:rsidTr="00CE3189">
        <w:trPr>
          <w:jc w:val="center"/>
        </w:trPr>
        <w:tc>
          <w:tcPr>
            <w:tcW w:w="1555" w:type="dxa"/>
          </w:tcPr>
          <w:p w:rsidR="003D7C36" w:rsidRDefault="003D7C36" w:rsidP="00CE3189">
            <w:pPr>
              <w:pStyle w:val="Tabletext"/>
            </w:pPr>
            <w:r>
              <w:t>Downlink</w:t>
            </w:r>
          </w:p>
        </w:tc>
        <w:tc>
          <w:tcPr>
            <w:tcW w:w="2693" w:type="dxa"/>
          </w:tcPr>
          <w:p w:rsidR="003D7C36" w:rsidRDefault="003D7C36" w:rsidP="00CE3189">
            <w:pPr>
              <w:pStyle w:val="Tabletext"/>
              <w:jc w:val="center"/>
            </w:pPr>
            <w:r>
              <w:t>30</w:t>
            </w:r>
          </w:p>
        </w:tc>
        <w:tc>
          <w:tcPr>
            <w:tcW w:w="2556" w:type="dxa"/>
          </w:tcPr>
          <w:p w:rsidR="003D7C36" w:rsidRDefault="003D7C36" w:rsidP="00CE3189">
            <w:pPr>
              <w:pStyle w:val="Tabletext"/>
              <w:jc w:val="center"/>
            </w:pPr>
            <w:r>
              <w:t>20</w:t>
            </w:r>
          </w:p>
        </w:tc>
      </w:tr>
      <w:tr w:rsidR="003D7C36" w:rsidTr="00CE3189">
        <w:trPr>
          <w:jc w:val="center"/>
        </w:trPr>
        <w:tc>
          <w:tcPr>
            <w:tcW w:w="1555" w:type="dxa"/>
          </w:tcPr>
          <w:p w:rsidR="003D7C36" w:rsidRDefault="003D7C36" w:rsidP="00CE3189">
            <w:pPr>
              <w:pStyle w:val="Tabletext"/>
            </w:pPr>
            <w:r>
              <w:t>Uplink</w:t>
            </w:r>
          </w:p>
        </w:tc>
        <w:tc>
          <w:tcPr>
            <w:tcW w:w="2693" w:type="dxa"/>
          </w:tcPr>
          <w:p w:rsidR="003D7C36" w:rsidRDefault="003D7C36" w:rsidP="00CE3189">
            <w:pPr>
              <w:pStyle w:val="Tabletext"/>
              <w:jc w:val="center"/>
            </w:pPr>
            <w:r>
              <w:t>15</w:t>
            </w:r>
          </w:p>
        </w:tc>
        <w:tc>
          <w:tcPr>
            <w:tcW w:w="2556" w:type="dxa"/>
          </w:tcPr>
          <w:p w:rsidR="003D7C36" w:rsidRDefault="003D7C36" w:rsidP="00CE3189">
            <w:pPr>
              <w:pStyle w:val="Tabletext"/>
              <w:jc w:val="center"/>
            </w:pPr>
            <w:r>
              <w:t>10</w:t>
            </w:r>
          </w:p>
        </w:tc>
      </w:tr>
    </w:tbl>
    <w:p w:rsidR="003D7C36" w:rsidRDefault="003D7C36" w:rsidP="00CE3189">
      <w:pPr>
        <w:pStyle w:val="Tablefin"/>
      </w:pPr>
    </w:p>
    <w:p w:rsidR="003D7C36" w:rsidRDefault="003D7C36" w:rsidP="003D7C36">
      <w:r>
        <w:t xml:space="preserve">Evidently, by comparing the peak spectral efficiency and peak data rate targets, required bandwidth can be calculated by dividing the two columns in the table above, which results in 667 MHz of the minimal bandwidth needed both for the DL and UL. </w:t>
      </w:r>
    </w:p>
    <w:p w:rsidR="003D7C36" w:rsidRDefault="003D7C36" w:rsidP="003D7C36">
      <w:r>
        <w:t>In Annex 1, the calculations of the peak spectral efficiencies for the two different frequency ranges FR1 (410 MHz – 7</w:t>
      </w:r>
      <w:r w:rsidR="00335A56">
        <w:t xml:space="preserve"> </w:t>
      </w:r>
      <w:r>
        <w:t>125</w:t>
      </w:r>
      <w:r w:rsidRPr="00017802">
        <w:t xml:space="preserve"> MHz</w:t>
      </w:r>
      <w:r>
        <w:t>) and FR2 (24</w:t>
      </w:r>
      <w:r w:rsidR="00335A56">
        <w:t xml:space="preserve"> </w:t>
      </w:r>
      <w:r>
        <w:t>250 MHz – 52</w:t>
      </w:r>
      <w:r w:rsidR="00335A56">
        <w:t xml:space="preserve"> </w:t>
      </w:r>
      <w:r>
        <w:t>600</w:t>
      </w:r>
      <w:r w:rsidRPr="00017802">
        <w:t xml:space="preserve"> MHz</w:t>
      </w:r>
      <w:r>
        <w:t xml:space="preserve">) are shown in detail; a brief explanation of the detailed calculations is presented in the following two paragraphs. </w:t>
      </w:r>
    </w:p>
    <w:p w:rsidR="003D7C36" w:rsidRPr="001C7EB5" w:rsidRDefault="003D7C36" w:rsidP="00CE3189">
      <w:pPr>
        <w:pStyle w:val="Heading4"/>
      </w:pPr>
      <w:r w:rsidRPr="00CE3189">
        <w:t>11.1.3.3</w:t>
      </w:r>
      <w:r w:rsidR="00CE3189">
        <w:tab/>
      </w:r>
      <w:r w:rsidRPr="001C7EB5">
        <w:t>NR calculations</w:t>
      </w:r>
    </w:p>
    <w:p w:rsidR="003D7C36" w:rsidRDefault="003D7C36" w:rsidP="003D7C36">
      <w:r>
        <w:t xml:space="preserve">Depending on parameters such as channel bandwidth and spacing of subcarriers, it has been shown that the DL spectral efficiency ranges between 37.66 bits/s/Hz and 46.74 bits/s/Hz in the FR1 portion of the spectrum, which is well above the target spectral efficiency of 30 bits/s/Hz. Similarly, the UL spectral efficiency varies between 20.14 bits/s/Hz and 25 bits/s/Hz, also well above the target of 15 bits/s/Hz. In any of the calculated scenarios, there is enough room for higher overheads that may be needed (compared to overheads used in theoretical calculation).  In addition to spectral efficiency, peak data rates per single carrier have been calculated and it has been shown that up to 4.67 Gbits/s can be achieved using a single 100 MHz carrier. Therefore, by combining 5 carriers (500 MHz), it is possible to achieve target of 20 Gbits/s. </w:t>
      </w:r>
    </w:p>
    <w:p w:rsidR="003D7C36" w:rsidRDefault="003D7C36" w:rsidP="003D7C36">
      <w:r>
        <w:t>For the FR2 range, spectral efficiencies are also above the ITU-R targets, even though there is less room for overhead increase when 64QAM is considered (as opposed to 256</w:t>
      </w:r>
      <w:r w:rsidR="005C3062">
        <w:t xml:space="preserve"> </w:t>
      </w:r>
      <w:r>
        <w:t xml:space="preserve">QAM). In terms of peak data rates, even with 64QAM, a peak data rate of 10.85 Gbits/s </w:t>
      </w:r>
      <w:r w:rsidR="005C3062">
        <w:t>is achievable with a single 400 </w:t>
      </w:r>
      <w:r>
        <w:t xml:space="preserve">MHz carrier. Therefore, only 2 carriers are needed to achieve the ITU-R target of 20 Gbits/s. </w:t>
      </w:r>
    </w:p>
    <w:p w:rsidR="003D7C36" w:rsidRDefault="003D7C36" w:rsidP="003D7C36">
      <w:r>
        <w:t>A more realistic use case is to combine FR1 and FR2 frequencies via carrier aggregation, but since the proponent’s specifications allow up to 16 carriers to be aggregate</w:t>
      </w:r>
      <w:r w:rsidR="00CE3189">
        <w:t>d, target peak data rates of 20 </w:t>
      </w:r>
      <w:r>
        <w:t xml:space="preserve">Gbits/s on the DL and 10 Gbits/s on the UL should be easily achieved. </w:t>
      </w:r>
    </w:p>
    <w:p w:rsidR="003D7C36" w:rsidRPr="001C7EB5" w:rsidRDefault="00CE3189" w:rsidP="00CE3189">
      <w:pPr>
        <w:pStyle w:val="Heading4"/>
      </w:pPr>
      <w:r>
        <w:t>11.1.3.4</w:t>
      </w:r>
      <w:r>
        <w:tab/>
      </w:r>
      <w:r w:rsidR="003D7C36" w:rsidRPr="001C7EB5">
        <w:t>LTE calculations</w:t>
      </w:r>
    </w:p>
    <w:p w:rsidR="003D7C36" w:rsidRDefault="003D7C36" w:rsidP="00CE3189">
      <w:r w:rsidRPr="00CE3189">
        <w:rPr>
          <w:spacing w:val="-6"/>
        </w:rPr>
        <w:t>Using the transport block sizes specified in the self-evaluation section of</w:t>
      </w:r>
      <w:r w:rsidR="00CE3189" w:rsidRPr="00CE3189">
        <w:rPr>
          <w:spacing w:val="-6"/>
        </w:rPr>
        <w:t xml:space="preserve"> Document</w:t>
      </w:r>
      <w:r w:rsidRPr="00CE3189">
        <w:rPr>
          <w:spacing w:val="-6"/>
        </w:rPr>
        <w:t xml:space="preserve"> </w:t>
      </w:r>
      <w:hyperlink r:id="rId68" w:history="1">
        <w:r w:rsidRPr="00CE3189">
          <w:rPr>
            <w:rStyle w:val="Hyperlink"/>
            <w:spacing w:val="-6"/>
            <w:lang w:val="en-US"/>
          </w:rPr>
          <w:t>IMT-2020/3(Rev.4)</w:t>
        </w:r>
      </w:hyperlink>
      <w:r w:rsidRPr="00CE3189">
        <w:t xml:space="preserve">, </w:t>
      </w:r>
      <w:r>
        <w:t>a peak spectral efficiency of around 50 bits/s/Hz is calculated fo</w:t>
      </w:r>
      <w:r w:rsidR="00CE3189">
        <w:t>r LTE and a peak data rate of 1 </w:t>
      </w:r>
      <w:r>
        <w:t xml:space="preserve">Gbits/s per single 20 MHz channel. Given that LTE allows up to 32 component carriers in carrier aggregation, the peak DL data rate can be as high as 32 Gbits/s assuming 20 MHz channels. </w:t>
      </w:r>
    </w:p>
    <w:p w:rsidR="003D7C36" w:rsidRPr="002B7498" w:rsidRDefault="003D7C36" w:rsidP="003D7C36">
      <w:pPr>
        <w:rPr>
          <w:lang w:val="en-CA"/>
        </w:rPr>
      </w:pPr>
      <w:r w:rsidRPr="008A412D">
        <w:rPr>
          <w:b/>
        </w:rPr>
        <w:t>In conclusion, the peak data rate values computed in Annex 1 and explained in this section, for both NR and LTE</w:t>
      </w:r>
      <w:r>
        <w:rPr>
          <w:b/>
        </w:rPr>
        <w:t xml:space="preserve"> component RITs</w:t>
      </w:r>
      <w:r w:rsidRPr="008A412D">
        <w:rPr>
          <w:b/>
        </w:rPr>
        <w:t>, fulfil the ITU targets for these technical performance requirements.</w:t>
      </w:r>
    </w:p>
    <w:p w:rsidR="003D7C36" w:rsidRDefault="003D7C36" w:rsidP="00CE3189">
      <w:pPr>
        <w:pStyle w:val="Heading3"/>
        <w:rPr>
          <w:lang w:val="en-CA"/>
        </w:rPr>
      </w:pPr>
      <w:r w:rsidRPr="00B65476">
        <w:rPr>
          <w:lang w:val="en-CA"/>
        </w:rPr>
        <w:t>11.1.4</w:t>
      </w:r>
      <w:r w:rsidRPr="00B65476">
        <w:rPr>
          <w:lang w:val="en-CA"/>
        </w:rPr>
        <w:tab/>
        <w:t>Peak spectral efficiency</w:t>
      </w:r>
    </w:p>
    <w:p w:rsidR="003D7C36" w:rsidRDefault="00CE3189" w:rsidP="00CE3189">
      <w:pPr>
        <w:rPr>
          <w:b/>
          <w:lang w:val="en-CA"/>
        </w:rPr>
      </w:pPr>
      <w:r w:rsidRPr="005C3062">
        <w:rPr>
          <w:rStyle w:val="Heading4Char"/>
        </w:rPr>
        <w:t>11.1.4.1</w:t>
      </w:r>
      <w:r w:rsidRPr="005C3062">
        <w:rPr>
          <w:rStyle w:val="Heading4Char"/>
        </w:rPr>
        <w:tab/>
      </w:r>
      <w:r w:rsidR="003D7C36" w:rsidRPr="005C3062">
        <w:rPr>
          <w:rStyle w:val="Heading4Char"/>
        </w:rPr>
        <w:t>Conclusion</w:t>
      </w:r>
      <w:r w:rsidR="003D7C36" w:rsidRPr="008A412D">
        <w:rPr>
          <w:lang w:val="en-CA"/>
        </w:rPr>
        <w:t>:</w:t>
      </w:r>
      <w:r w:rsidR="003D7C36">
        <w:rPr>
          <w:b/>
          <w:lang w:val="en-CA"/>
        </w:rPr>
        <w:t xml:space="preserve"> </w:t>
      </w:r>
      <w:r w:rsidR="003D7C36" w:rsidRPr="00633D3C">
        <w:rPr>
          <w:lang w:val="en-US"/>
        </w:rPr>
        <w:t xml:space="preserve">The </w:t>
      </w:r>
      <w:r w:rsidR="003D7C36" w:rsidRPr="000F11F9">
        <w:rPr>
          <w:lang w:val="en-US"/>
        </w:rPr>
        <w:t xml:space="preserve">CEG concluded that </w:t>
      </w:r>
      <w:r w:rsidR="003D7C36">
        <w:rPr>
          <w:lang w:val="en-US"/>
        </w:rPr>
        <w:t>peak spectral efficiency</w:t>
      </w:r>
      <w:r w:rsidR="003D7C36" w:rsidRPr="000F11F9">
        <w:rPr>
          <w:lang w:val="en-US"/>
        </w:rPr>
        <w:t xml:space="preserve"> requirements are met by the submission</w:t>
      </w:r>
      <w:r w:rsidR="003D7C36">
        <w:rPr>
          <w:lang w:val="en-US"/>
        </w:rPr>
        <w:t xml:space="preserve"> in</w:t>
      </w:r>
      <w:r>
        <w:rPr>
          <w:lang w:val="en-US"/>
        </w:rPr>
        <w:t xml:space="preserve"> </w:t>
      </w:r>
      <w:r w:rsidRPr="00CE3189">
        <w:rPr>
          <w:lang w:val="en-US"/>
        </w:rPr>
        <w:t>Document</w:t>
      </w:r>
      <w:r w:rsidR="003D7C36">
        <w:rPr>
          <w:lang w:val="en-US"/>
        </w:rPr>
        <w:t xml:space="preserve"> </w:t>
      </w:r>
      <w:hyperlink r:id="rId69" w:history="1">
        <w:r w:rsidR="003D7C36" w:rsidRPr="00095043">
          <w:rPr>
            <w:rStyle w:val="Hyperlink"/>
            <w:lang w:val="en-US"/>
          </w:rPr>
          <w:t>IMT-2020/3(Rev.4)</w:t>
        </w:r>
      </w:hyperlink>
      <w:r w:rsidR="003D7C36" w:rsidRPr="000F11F9">
        <w:rPr>
          <w:lang w:val="en-US"/>
        </w:rPr>
        <w:t>.</w:t>
      </w:r>
      <w:r w:rsidR="003D7C36">
        <w:rPr>
          <w:b/>
          <w:lang w:val="en-CA"/>
        </w:rPr>
        <w:t xml:space="preserve"> </w:t>
      </w:r>
    </w:p>
    <w:p w:rsidR="003D7C36" w:rsidRPr="008A412D" w:rsidRDefault="003D7C36" w:rsidP="00CE3189">
      <w:pPr>
        <w:rPr>
          <w:lang w:val="en-CA"/>
        </w:rPr>
      </w:pPr>
      <w:r w:rsidRPr="005C3062">
        <w:rPr>
          <w:rStyle w:val="Heading4Char"/>
        </w:rPr>
        <w:t>11.1.4.2</w:t>
      </w:r>
      <w:r w:rsidR="00CE3189" w:rsidRPr="005C3062">
        <w:rPr>
          <w:rStyle w:val="Heading4Char"/>
        </w:rPr>
        <w:tab/>
      </w:r>
      <w:r w:rsidRPr="005C3062">
        <w:rPr>
          <w:rStyle w:val="Heading4Char"/>
        </w:rPr>
        <w:t>Verification</w:t>
      </w:r>
      <w:r w:rsidRPr="008A412D">
        <w:rPr>
          <w:lang w:val="en-CA"/>
        </w:rPr>
        <w:t xml:space="preserve">: </w:t>
      </w:r>
      <w:r>
        <w:rPr>
          <w:lang w:val="en-US"/>
        </w:rPr>
        <w:t xml:space="preserve">Both component RITs, NR and LTE, are considered in the analysis of this technical requirement, which is carried out in section 11.1.3 above, with full details in Annex 1. </w:t>
      </w:r>
    </w:p>
    <w:p w:rsidR="003D7C36" w:rsidRPr="008A412D" w:rsidRDefault="003D7C36" w:rsidP="003D7C36">
      <w:pPr>
        <w:rPr>
          <w:b/>
        </w:rPr>
      </w:pPr>
      <w:r w:rsidRPr="008A412D">
        <w:rPr>
          <w:b/>
        </w:rPr>
        <w:t xml:space="preserve">In conclusion, the peak spectral efficiency values computed in Annex 1 and explained in </w:t>
      </w:r>
      <w:r w:rsidR="00CE3189" w:rsidRPr="008A412D">
        <w:rPr>
          <w:b/>
        </w:rPr>
        <w:t xml:space="preserve">Section </w:t>
      </w:r>
      <w:r w:rsidRPr="008A412D">
        <w:rPr>
          <w:b/>
        </w:rPr>
        <w:t>11.1.3, for both NR and LTE</w:t>
      </w:r>
      <w:r>
        <w:rPr>
          <w:b/>
        </w:rPr>
        <w:t xml:space="preserve"> component RITs</w:t>
      </w:r>
      <w:r w:rsidRPr="008A412D">
        <w:rPr>
          <w:b/>
        </w:rPr>
        <w:t>, fulfil the ITU targets for these technical performance requirements.</w:t>
      </w:r>
    </w:p>
    <w:p w:rsidR="003D7C36" w:rsidRPr="00B65476" w:rsidRDefault="003D7C36" w:rsidP="00CE3189">
      <w:pPr>
        <w:pStyle w:val="Heading3"/>
        <w:rPr>
          <w:lang w:val="en-CA"/>
        </w:rPr>
      </w:pPr>
      <w:r w:rsidRPr="00B65476">
        <w:rPr>
          <w:lang w:val="en-CA"/>
        </w:rPr>
        <w:t xml:space="preserve">11.1.5 </w:t>
      </w:r>
      <w:r w:rsidRPr="00B65476">
        <w:rPr>
          <w:lang w:val="en-CA"/>
        </w:rPr>
        <w:tab/>
        <w:t>User experienced data rate (single band, single layer)</w:t>
      </w:r>
    </w:p>
    <w:p w:rsidR="003D7C36" w:rsidRPr="00B65476" w:rsidRDefault="003D7C36" w:rsidP="00CE3189">
      <w:pPr>
        <w:pStyle w:val="Heading3"/>
        <w:rPr>
          <w:lang w:val="en-CA"/>
        </w:rPr>
      </w:pPr>
      <w:r w:rsidRPr="00B65476">
        <w:rPr>
          <w:lang w:val="en-CA"/>
        </w:rPr>
        <w:t xml:space="preserve">11.1.6 </w:t>
      </w:r>
      <w:r w:rsidRPr="00B65476">
        <w:rPr>
          <w:lang w:val="en-CA"/>
        </w:rPr>
        <w:tab/>
        <w:t>Area traffic capacity (InH, eMBB)</w:t>
      </w:r>
    </w:p>
    <w:p w:rsidR="003D7C36" w:rsidRDefault="003D7C36" w:rsidP="00CE3189">
      <w:pPr>
        <w:keepNext/>
        <w:keepLines/>
        <w:spacing w:after="180"/>
        <w:outlineLvl w:val="2"/>
        <w:rPr>
          <w:b/>
        </w:rPr>
      </w:pPr>
      <w:r w:rsidRPr="005C3062">
        <w:rPr>
          <w:rStyle w:val="Heading4Char"/>
        </w:rPr>
        <w:t>11.1.6.1</w:t>
      </w:r>
      <w:r w:rsidR="00CE3189" w:rsidRPr="005C3062">
        <w:rPr>
          <w:rStyle w:val="Heading4Char"/>
        </w:rPr>
        <w:tab/>
      </w:r>
      <w:r w:rsidRPr="005C3062">
        <w:rPr>
          <w:rStyle w:val="Heading4Char"/>
        </w:rPr>
        <w:t>Conclusion</w:t>
      </w:r>
      <w:r w:rsidRPr="00633D3C">
        <w:t xml:space="preserve">: The </w:t>
      </w:r>
      <w:r w:rsidRPr="000F11F9">
        <w:t xml:space="preserve">CEG concluded that </w:t>
      </w:r>
      <w:r>
        <w:t>the SRIT area</w:t>
      </w:r>
      <w:r w:rsidRPr="000F11F9">
        <w:t xml:space="preserve"> </w:t>
      </w:r>
      <w:r>
        <w:t xml:space="preserve">traffic capacity </w:t>
      </w:r>
      <w:r w:rsidRPr="000F11F9">
        <w:t>requirement is met by the submission</w:t>
      </w:r>
      <w:r>
        <w:t xml:space="preserve"> in</w:t>
      </w:r>
      <w:r w:rsidR="00CE3189">
        <w:t xml:space="preserve"> Document</w:t>
      </w:r>
      <w:r>
        <w:t xml:space="preserve"> </w:t>
      </w:r>
      <w:hyperlink r:id="rId70" w:history="1">
        <w:r w:rsidRPr="00095043">
          <w:rPr>
            <w:rStyle w:val="Hyperlink"/>
            <w:lang w:val="en-US"/>
          </w:rPr>
          <w:t>IMT-2020/3(Rev.4)</w:t>
        </w:r>
      </w:hyperlink>
      <w:r w:rsidRPr="000F11F9">
        <w:rPr>
          <w:lang w:val="en-US"/>
        </w:rPr>
        <w:t>.</w:t>
      </w:r>
      <w:r w:rsidRPr="000F11F9">
        <w:rPr>
          <w:b/>
          <w:lang w:val="en-US"/>
        </w:rPr>
        <w:t xml:space="preserve"> </w:t>
      </w:r>
      <w:r w:rsidRPr="000F11F9">
        <w:rPr>
          <w:b/>
        </w:rPr>
        <w:t xml:space="preserve"> </w:t>
      </w:r>
    </w:p>
    <w:p w:rsidR="003D7C36" w:rsidRPr="00B83248" w:rsidRDefault="003D7C36" w:rsidP="003D7C36">
      <w:pPr>
        <w:rPr>
          <w:rFonts w:cs="Arial"/>
          <w:szCs w:val="22"/>
        </w:rPr>
      </w:pPr>
      <w:r w:rsidRPr="005C3062">
        <w:rPr>
          <w:rStyle w:val="Heading4Char"/>
        </w:rPr>
        <w:t xml:space="preserve">11.1.6.2 </w:t>
      </w:r>
      <w:r w:rsidR="00CE3189" w:rsidRPr="005C3062">
        <w:rPr>
          <w:rStyle w:val="Heading4Char"/>
        </w:rPr>
        <w:tab/>
      </w:r>
      <w:r w:rsidRPr="005C3062">
        <w:rPr>
          <w:rStyle w:val="Heading4Char"/>
        </w:rPr>
        <w:t>Verification</w:t>
      </w:r>
      <w:r w:rsidRPr="00633D3C">
        <w:t>:</w:t>
      </w:r>
      <w:r>
        <w:t xml:space="preserve"> </w:t>
      </w:r>
      <w:r w:rsidRPr="00B83248">
        <w:rPr>
          <w:rFonts w:cs="Arial"/>
          <w:szCs w:val="22"/>
        </w:rPr>
        <w:t>The requirement is defined for the purpose of evaluation in the Indoor Hotspot (InH) eMBB test environment, where the target value for the area traffic capacity on the downlink is 10 Mbit/s/m</w:t>
      </w:r>
      <w:r w:rsidRPr="00B83248">
        <w:rPr>
          <w:rFonts w:cs="Arial"/>
          <w:szCs w:val="22"/>
          <w:vertAlign w:val="superscript"/>
        </w:rPr>
        <w:t>2</w:t>
      </w:r>
      <w:r w:rsidRPr="00B83248">
        <w:rPr>
          <w:rFonts w:cs="Arial"/>
          <w:szCs w:val="22"/>
        </w:rPr>
        <w:t>.</w:t>
      </w:r>
    </w:p>
    <w:p w:rsidR="003D7C36" w:rsidRPr="00874144" w:rsidRDefault="003D7C36" w:rsidP="00CE3189">
      <w:pPr>
        <w:rPr>
          <w:lang w:val="en-CA" w:eastAsia="ja-JP"/>
        </w:rPr>
      </w:pPr>
      <w:r w:rsidRPr="00874144">
        <w:rPr>
          <w:lang w:val="en-CA"/>
        </w:rPr>
        <w:t xml:space="preserve">The </w:t>
      </w:r>
      <w:r w:rsidRPr="00874144">
        <w:rPr>
          <w:lang w:val="en-CA" w:eastAsia="zh-CN"/>
        </w:rPr>
        <w:t>I</w:t>
      </w:r>
      <w:r w:rsidRPr="00874144">
        <w:rPr>
          <w:lang w:val="en-CA"/>
        </w:rPr>
        <w:t xml:space="preserve">ndoor </w:t>
      </w:r>
      <w:r w:rsidRPr="00874144">
        <w:rPr>
          <w:lang w:val="en-CA" w:eastAsia="zh-CN"/>
        </w:rPr>
        <w:t>H</w:t>
      </w:r>
      <w:r w:rsidRPr="00874144">
        <w:rPr>
          <w:lang w:val="en-CA"/>
        </w:rPr>
        <w:t>otspot</w:t>
      </w:r>
      <w:r w:rsidRPr="00874144">
        <w:rPr>
          <w:lang w:val="en-CA" w:eastAsia="zh-CN"/>
        </w:rPr>
        <w:t>-eMBB test environment</w:t>
      </w:r>
      <w:r w:rsidRPr="00874144">
        <w:rPr>
          <w:lang w:val="en-CA"/>
        </w:rPr>
        <w:t xml:space="preserve"> consists of one floor of a building. The height of the ceiling is </w:t>
      </w:r>
      <w:r w:rsidRPr="00874144">
        <w:rPr>
          <w:lang w:val="en-CA" w:eastAsia="zh-CN"/>
        </w:rPr>
        <w:t>3</w:t>
      </w:r>
      <w:r w:rsidRPr="00874144">
        <w:rPr>
          <w:lang w:val="en-CA"/>
        </w:rPr>
        <w:t xml:space="preserve"> m. The floor </w:t>
      </w:r>
      <w:r w:rsidRPr="00874144">
        <w:rPr>
          <w:lang w:val="en-CA" w:eastAsia="ja-JP"/>
        </w:rPr>
        <w:t xml:space="preserve">has a surface </w:t>
      </w:r>
      <w:r>
        <w:rPr>
          <w:lang w:val="en-CA" w:eastAsia="ja-JP"/>
        </w:rPr>
        <w:t xml:space="preserve">area </w:t>
      </w:r>
      <w:r w:rsidRPr="00874144">
        <w:rPr>
          <w:lang w:val="en-CA" w:eastAsia="ja-JP"/>
        </w:rPr>
        <w:t xml:space="preserve">of </w:t>
      </w:r>
      <w:r w:rsidRPr="00874144">
        <w:rPr>
          <w:lang w:val="en-CA"/>
        </w:rPr>
        <w:t>1</w:t>
      </w:r>
      <w:r w:rsidRPr="00874144">
        <w:rPr>
          <w:lang w:val="en-CA" w:eastAsia="zh-CN"/>
        </w:rPr>
        <w:t>20</w:t>
      </w:r>
      <w:r w:rsidRPr="00874144">
        <w:rPr>
          <w:lang w:val="en-CA"/>
        </w:rPr>
        <w:t xml:space="preserve"> m × 5</w:t>
      </w:r>
      <w:r w:rsidRPr="00874144">
        <w:rPr>
          <w:lang w:val="en-CA" w:eastAsia="zh-CN"/>
        </w:rPr>
        <w:t>0</w:t>
      </w:r>
      <w:r w:rsidRPr="00874144">
        <w:rPr>
          <w:lang w:val="en-CA"/>
        </w:rPr>
        <w:t xml:space="preserve"> m</w:t>
      </w:r>
      <w:r w:rsidRPr="00874144">
        <w:rPr>
          <w:lang w:val="en-CA" w:eastAsia="ja-JP"/>
        </w:rPr>
        <w:t xml:space="preserve"> and </w:t>
      </w:r>
      <w:r w:rsidRPr="00874144">
        <w:rPr>
          <w:lang w:val="en-CA" w:eastAsia="zh-CN"/>
        </w:rPr>
        <w:t>12</w:t>
      </w:r>
      <w:r w:rsidRPr="00874144">
        <w:rPr>
          <w:lang w:val="en-CA"/>
        </w:rPr>
        <w:t xml:space="preserve"> </w:t>
      </w:r>
      <w:r w:rsidRPr="00874144">
        <w:rPr>
          <w:lang w:val="en-CA" w:eastAsia="zh-CN"/>
        </w:rPr>
        <w:t>BSs/site</w:t>
      </w:r>
      <w:r>
        <w:rPr>
          <w:lang w:val="en-CA" w:eastAsia="zh-CN"/>
        </w:rPr>
        <w:t>. The BSs</w:t>
      </w:r>
      <w:r w:rsidRPr="00874144">
        <w:rPr>
          <w:lang w:val="en-CA" w:eastAsia="ja-JP"/>
        </w:rPr>
        <w:t xml:space="preserve"> </w:t>
      </w:r>
      <w:r w:rsidRPr="00874144">
        <w:rPr>
          <w:lang w:val="en-CA"/>
        </w:rPr>
        <w:t xml:space="preserve">are placed </w:t>
      </w:r>
      <w:r>
        <w:rPr>
          <w:lang w:val="en-CA"/>
        </w:rPr>
        <w:t>at</w:t>
      </w:r>
      <w:r w:rsidRPr="00874144">
        <w:rPr>
          <w:lang w:val="en-CA"/>
        </w:rPr>
        <w:t xml:space="preserve"> 20 m spacing</w:t>
      </w:r>
      <w:r w:rsidRPr="00874144">
        <w:rPr>
          <w:lang w:val="en-CA" w:eastAsia="ja-JP"/>
        </w:rPr>
        <w:t xml:space="preserve"> as shown in Fig. 1, with a LOS probability as defined by channel model in Annex 1, Table A1-9 of </w:t>
      </w:r>
      <w:r>
        <w:rPr>
          <w:lang w:val="en-CA" w:eastAsia="ja-JP"/>
        </w:rPr>
        <w:t xml:space="preserve">Report </w:t>
      </w:r>
      <w:hyperlink r:id="rId71" w:history="1">
        <w:r w:rsidRPr="00CE3189">
          <w:rPr>
            <w:rStyle w:val="Hyperlink"/>
            <w:lang w:val="en-CA" w:eastAsia="ja-JP"/>
          </w:rPr>
          <w:t xml:space="preserve">ITU-R </w:t>
        </w:r>
        <w:r w:rsidRPr="00CE3189">
          <w:rPr>
            <w:rStyle w:val="Hyperlink"/>
            <w:rFonts w:cs="Arial"/>
            <w:szCs w:val="22"/>
            <w:lang w:val="en-CA" w:eastAsia="ja-JP"/>
          </w:rPr>
          <w:t>M.2412</w:t>
        </w:r>
      </w:hyperlink>
      <w:r>
        <w:rPr>
          <w:lang w:val="en-CA" w:eastAsia="ja-JP"/>
        </w:rPr>
        <w:t xml:space="preserve">. </w:t>
      </w:r>
      <w:r w:rsidRPr="00874144">
        <w:rPr>
          <w:bCs/>
          <w:lang w:val="en-CA" w:eastAsia="zh-CN"/>
        </w:rPr>
        <w:t>I</w:t>
      </w:r>
      <w:r w:rsidRPr="00874144">
        <w:rPr>
          <w:bCs/>
          <w:lang w:val="en-CA" w:eastAsia="ja-JP"/>
        </w:rPr>
        <w:t xml:space="preserve">n </w:t>
      </w:r>
      <w:r>
        <w:rPr>
          <w:bCs/>
          <w:lang w:val="en-CA" w:eastAsia="ja-JP"/>
        </w:rPr>
        <w:t>the figure</w:t>
      </w:r>
      <w:r w:rsidRPr="00874144">
        <w:rPr>
          <w:bCs/>
          <w:lang w:val="en-CA" w:eastAsia="ja-JP"/>
        </w:rPr>
        <w:t xml:space="preserve">, </w:t>
      </w:r>
      <w:r w:rsidRPr="00874144">
        <w:rPr>
          <w:lang w:val="en-CA" w:eastAsia="ja-JP"/>
        </w:rPr>
        <w:t>internal walls are not explicitly shown but are mode</w:t>
      </w:r>
      <w:r>
        <w:rPr>
          <w:lang w:val="en-CA" w:eastAsia="ja-JP"/>
        </w:rPr>
        <w:t>l</w:t>
      </w:r>
      <w:r w:rsidRPr="00874144">
        <w:rPr>
          <w:lang w:val="en-CA" w:eastAsia="ja-JP"/>
        </w:rPr>
        <w:t>led via the stochastic LOS probability model.</w:t>
      </w:r>
    </w:p>
    <w:p w:rsidR="003D7C36" w:rsidRPr="00B83248" w:rsidRDefault="003D7C36" w:rsidP="00CE3189">
      <w:pPr>
        <w:rPr>
          <w:lang w:eastAsia="ja-JP"/>
        </w:rPr>
      </w:pPr>
      <w:r w:rsidRPr="00B83248">
        <w:t xml:space="preserve">The type of site deployed (e.g. </w:t>
      </w:r>
      <w:r>
        <w:t>1</w:t>
      </w:r>
      <w:r w:rsidRPr="00B83248">
        <w:t xml:space="preserve"> TRxP per site</w:t>
      </w:r>
      <w:r w:rsidRPr="00B83248">
        <w:rPr>
          <w:lang w:eastAsia="zh-CN"/>
        </w:rPr>
        <w:t xml:space="preserve"> </w:t>
      </w:r>
      <w:r w:rsidRPr="00B83248">
        <w:t>or 3 TRxPs per site) is not defined and should be reported by the proponent.</w:t>
      </w:r>
    </w:p>
    <w:p w:rsidR="003D7C36" w:rsidRPr="00B83248" w:rsidRDefault="003D7C36" w:rsidP="00CE3189">
      <w:pPr>
        <w:pStyle w:val="FigureNo"/>
        <w:rPr>
          <w:lang w:val="en-US" w:eastAsia="zh-CN"/>
        </w:rPr>
      </w:pPr>
      <w:r w:rsidRPr="00CE3189">
        <w:t>F</w:t>
      </w:r>
      <w:r w:rsidR="00CE3189">
        <w:t>igure</w:t>
      </w:r>
      <w:r w:rsidRPr="00B83248">
        <w:rPr>
          <w:lang w:val="en-US"/>
        </w:rPr>
        <w:t xml:space="preserve"> </w:t>
      </w:r>
      <w:r w:rsidRPr="00B83248">
        <w:rPr>
          <w:lang w:val="en-US" w:eastAsia="zh-CN"/>
        </w:rPr>
        <w:t>1</w:t>
      </w:r>
    </w:p>
    <w:p w:rsidR="003D7C36" w:rsidRPr="00B83248" w:rsidRDefault="003D7C36" w:rsidP="00CE3189">
      <w:pPr>
        <w:pStyle w:val="Figuretitle"/>
        <w:spacing w:after="240"/>
        <w:rPr>
          <w:lang w:eastAsia="zh-CN"/>
        </w:rPr>
      </w:pPr>
      <w:r w:rsidRPr="00B83248">
        <w:t xml:space="preserve">Indoor </w:t>
      </w:r>
      <w:r w:rsidRPr="00CE3189">
        <w:t>Hotspot</w:t>
      </w:r>
      <w:r w:rsidRPr="00B83248">
        <w:t xml:space="preserve"> </w:t>
      </w:r>
      <w:r w:rsidRPr="00B83248">
        <w:rPr>
          <w:lang w:eastAsia="zh-CN"/>
        </w:rPr>
        <w:t>sites</w:t>
      </w:r>
      <w:r w:rsidRPr="00B83248">
        <w:t xml:space="preserve"> layout</w:t>
      </w:r>
    </w:p>
    <w:p w:rsidR="003D7C36" w:rsidRPr="00B83248" w:rsidRDefault="003D7C36" w:rsidP="00CE3189">
      <w:pPr>
        <w:pStyle w:val="Figure"/>
      </w:pPr>
      <w:r w:rsidRPr="00CE3189">
        <w:rPr>
          <w:rFonts w:eastAsiaTheme="minorEastAsia"/>
        </w:rPr>
        <w:object w:dxaOrig="4755" w:dyaOrig="2310">
          <v:shape id="_x0000_i1028" type="#_x0000_t75" alt="" style="width:238.2pt;height:114pt;mso-width-percent:0;mso-height-percent:0;mso-width-percent:0;mso-height-percent:0" o:ole="">
            <v:imagedata r:id="rId72" o:title=""/>
          </v:shape>
          <o:OLEObject Type="Embed" ProgID="Visio.Drawing.11" ShapeID="_x0000_i1028" DrawAspect="Content" ObjectID="_1638009764" r:id="rId73"/>
        </w:object>
      </w:r>
    </w:p>
    <w:p w:rsidR="003D7C36" w:rsidRPr="00B83248" w:rsidRDefault="003D7C36" w:rsidP="003D7C36">
      <w:pPr>
        <w:pStyle w:val="BodyText"/>
        <w:rPr>
          <w:rFonts w:cs="Arial"/>
          <w:szCs w:val="22"/>
        </w:rPr>
      </w:pPr>
    </w:p>
    <w:p w:rsidR="003D7C36" w:rsidRDefault="003D7C36" w:rsidP="00CE3189">
      <w:r w:rsidRPr="00B83248">
        <w:t>If 12 TRxP</w:t>
      </w:r>
      <w:r>
        <w:t>s are assumed</w:t>
      </w:r>
      <w:r w:rsidRPr="00B83248">
        <w:t xml:space="preserve"> in the above scenario, then </w:t>
      </w:r>
      <m:oMath>
        <m:r>
          <w:rPr>
            <w:rFonts w:ascii="Cambria Math" w:hAnsi="Cambria Math"/>
          </w:rPr>
          <m:t>ρ</m:t>
        </m:r>
      </m:oMath>
      <w:r w:rsidRPr="00B83248">
        <w:t xml:space="preserve"> can </w:t>
      </w:r>
      <w:r>
        <w:t xml:space="preserve">be </w:t>
      </w:r>
      <w:r w:rsidRPr="00B83248">
        <w:t>compute</w:t>
      </w:r>
      <w:r>
        <w:t>d</w:t>
      </w:r>
      <w:r w:rsidRPr="00B83248">
        <w:t xml:space="preserve"> as follows:</w:t>
      </w:r>
    </w:p>
    <w:p w:rsidR="003D7C36" w:rsidRPr="00B83248" w:rsidRDefault="00CE3189" w:rsidP="00335A56">
      <w:pPr>
        <w:pStyle w:val="Equation"/>
        <w:rPr>
          <w:vertAlign w:val="superscript"/>
        </w:rPr>
      </w:pPr>
      <w:r>
        <w:tab/>
      </w:r>
      <w:r>
        <w:tab/>
      </w:r>
      <m:oMath>
        <m:r>
          <w:rPr>
            <w:rFonts w:ascii="Cambria Math" w:hAnsi="Cambria Math"/>
          </w:rPr>
          <m:t>ρ</m:t>
        </m:r>
      </m:oMath>
      <w:r w:rsidR="003D7C36" w:rsidRPr="00B83248">
        <w:t xml:space="preserve"> = 12 / (120</w:t>
      </w:r>
      <w:r w:rsidR="00BB12E4">
        <w:t xml:space="preserve"> </w:t>
      </w:r>
      <w:r w:rsidR="003D7C36" w:rsidRPr="00B83248">
        <w:t>m X 50</w:t>
      </w:r>
      <w:r w:rsidR="00BB12E4">
        <w:t xml:space="preserve"> </w:t>
      </w:r>
      <w:r w:rsidR="003D7C36" w:rsidRPr="00B83248">
        <w:t>m) = 0.002 TRxP/m</w:t>
      </w:r>
      <w:r w:rsidR="003D7C36" w:rsidRPr="00B83248">
        <w:rPr>
          <w:vertAlign w:val="superscript"/>
        </w:rPr>
        <w:t>2</w:t>
      </w:r>
    </w:p>
    <w:p w:rsidR="00CF3F7A" w:rsidRDefault="003D7C36" w:rsidP="00CF3F7A">
      <w:r w:rsidRPr="00B83248">
        <w:t>For FDD with DL</w:t>
      </w:r>
      <w:r>
        <w:t>,</w:t>
      </w:r>
      <w:r w:rsidRPr="00B83248">
        <w:t xml:space="preserve"> 32</w:t>
      </w:r>
      <w:r w:rsidR="00BB12E4">
        <w:t xml:space="preserve"> </w:t>
      </w:r>
      <w:r w:rsidRPr="00B83248">
        <w:t>x</w:t>
      </w:r>
      <w:r w:rsidR="00BB12E4">
        <w:t xml:space="preserve"> </w:t>
      </w:r>
      <w:r w:rsidRPr="00B83248">
        <w:t>4 MU-MIMO Type II Codebook and SCS = 15</w:t>
      </w:r>
      <w:r w:rsidR="00CE3189">
        <w:t xml:space="preserve"> </w:t>
      </w:r>
      <w:r w:rsidRPr="00B83248">
        <w:t>KHz</w:t>
      </w:r>
      <w:r>
        <w:t>,</w:t>
      </w:r>
      <w:r w:rsidRPr="00B83248">
        <w:t xml:space="preserve"> the average spectrum efficiency </w:t>
      </w:r>
      <w:r>
        <w:t>can</w:t>
      </w:r>
      <w:r w:rsidRPr="00B83248">
        <w:t xml:space="preserve"> be derived as:</w:t>
      </w:r>
    </w:p>
    <w:p w:rsidR="00CF3F7A" w:rsidRDefault="00CF3F7A" w:rsidP="00CF3F7A">
      <w:pPr>
        <w:pStyle w:val="Equationlegend"/>
      </w:pPr>
      <w:r>
        <w:tab/>
      </w:r>
      <w:r>
        <w:tab/>
      </w:r>
      <w:r w:rsidR="003D7C36" w:rsidRPr="00B83248">
        <w:t>Channel Model A:</w:t>
      </w:r>
      <w:r>
        <w:tab/>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avg</m:t>
            </m:r>
          </m:sub>
        </m:sSub>
      </m:oMath>
      <w:r w:rsidR="003D7C36" w:rsidRPr="00B83248">
        <w:t xml:space="preserve"> = 13.24 for 40</w:t>
      </w:r>
      <w:r w:rsidR="00BB12E4">
        <w:t xml:space="preserve"> </w:t>
      </w:r>
      <w:r w:rsidR="003D7C36" w:rsidRPr="00B83248">
        <w:t>MHz carrier bandwidth.</w:t>
      </w:r>
    </w:p>
    <w:p w:rsidR="003D7C36" w:rsidRPr="00B83248" w:rsidRDefault="00CF3F7A" w:rsidP="00CF3F7A">
      <w:pPr>
        <w:pStyle w:val="Equationlegend"/>
      </w:pPr>
      <w:r>
        <w:tab/>
      </w:r>
      <w:r>
        <w:tab/>
      </w:r>
      <w:r w:rsidR="003D7C36" w:rsidRPr="00B83248">
        <w:t>Channel Model B:</w:t>
      </w:r>
      <w:r>
        <w:tab/>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avg</m:t>
            </m:r>
          </m:sub>
        </m:sSub>
      </m:oMath>
      <w:r w:rsidR="003D7C36" w:rsidRPr="00B83248">
        <w:t xml:space="preserve"> = 13.54 for 40</w:t>
      </w:r>
      <w:r w:rsidR="00BB12E4">
        <w:t xml:space="preserve"> </w:t>
      </w:r>
      <w:r w:rsidR="003D7C36" w:rsidRPr="00B83248">
        <w:t>MHz carrier bandwidth.</w:t>
      </w:r>
    </w:p>
    <w:p w:rsidR="003D7C36" w:rsidRPr="00B83248" w:rsidRDefault="003D7C36" w:rsidP="00CE3189">
      <w:r w:rsidRPr="00B83248">
        <w:t>For this FDD configuration, using a 400</w:t>
      </w:r>
      <w:r w:rsidR="00BB12E4">
        <w:t xml:space="preserve"> </w:t>
      </w:r>
      <w:r w:rsidRPr="00B83248">
        <w:t>MHz aggregation bandwidth:</w:t>
      </w:r>
    </w:p>
    <w:p w:rsidR="003D7C36" w:rsidRPr="005C3062" w:rsidRDefault="00BB12E4" w:rsidP="00CE3189">
      <w:pPr>
        <w:pStyle w:val="Headingb"/>
        <w:rPr>
          <w:lang w:val="en-GB"/>
        </w:rPr>
      </w:pPr>
      <w:r w:rsidRPr="005C3062">
        <w:rPr>
          <w:lang w:val="en-GB"/>
        </w:rPr>
        <w:t>Channel Model A</w:t>
      </w:r>
    </w:p>
    <w:p w:rsidR="003D7C36" w:rsidRPr="00B83248" w:rsidRDefault="00631EDA" w:rsidP="00631EDA">
      <w:pPr>
        <w:pStyle w:val="Equation"/>
      </w:pPr>
      <w:r w:rsidRPr="005C3062">
        <w:tab/>
      </w:r>
      <w:r w:rsidRPr="005C3062">
        <w:tab/>
      </w:r>
      <m:oMath>
        <m:sSub>
          <m:sSubPr>
            <m:ctrlPr>
              <w:rPr>
                <w:rFonts w:ascii="Cambria Math" w:hAnsi="Cambria Math"/>
                <w:i/>
              </w:rPr>
            </m:ctrlPr>
          </m:sSubPr>
          <m:e>
            <m:r>
              <w:rPr>
                <w:rFonts w:ascii="Cambria Math" w:hAnsi="Cambria Math"/>
              </w:rPr>
              <m:t>C</m:t>
            </m:r>
          </m:e>
          <m:sub>
            <m:r>
              <m:rPr>
                <m:sty m:val="p"/>
              </m:rPr>
              <w:rPr>
                <w:rFonts w:ascii="Cambria Math" w:hAnsi="Cambria Math"/>
              </w:rPr>
              <m:t>area</m:t>
            </m:r>
          </m:sub>
        </m:sSub>
      </m:oMath>
      <w:r w:rsidR="003D7C36" w:rsidRPr="00B83248">
        <w:t xml:space="preserve"> = 0.002 X 400</w:t>
      </w:r>
      <w:r w:rsidR="00BB12E4">
        <w:t xml:space="preserve"> </w:t>
      </w:r>
      <w:r w:rsidR="003D7C36" w:rsidRPr="00B83248">
        <w:t xml:space="preserve">MHz X 13.24 = 10.59 </w:t>
      </w:r>
      <w:r w:rsidR="003D7C36">
        <w:t>Mbit</w:t>
      </w:r>
      <w:r w:rsidR="003D7C36" w:rsidRPr="00B83248">
        <w:t>/s/Hz</w:t>
      </w:r>
    </w:p>
    <w:p w:rsidR="00631EDA" w:rsidRPr="005C3062" w:rsidRDefault="00BB12E4" w:rsidP="00631EDA">
      <w:pPr>
        <w:pStyle w:val="Headingb"/>
        <w:rPr>
          <w:lang w:val="en-GB"/>
        </w:rPr>
      </w:pPr>
      <w:r w:rsidRPr="005C3062">
        <w:rPr>
          <w:lang w:val="en-GB"/>
        </w:rPr>
        <w:t>Channel Model B</w:t>
      </w:r>
    </w:p>
    <w:p w:rsidR="003D7C36" w:rsidRPr="00B83248" w:rsidRDefault="00631EDA" w:rsidP="00631EDA">
      <w:pPr>
        <w:pStyle w:val="Equation"/>
      </w:pPr>
      <w:r w:rsidRPr="005C3062">
        <w:tab/>
      </w:r>
      <w:r w:rsidRPr="005C3062">
        <w:tab/>
      </w:r>
      <m:oMath>
        <m:sSub>
          <m:sSubPr>
            <m:ctrlPr>
              <w:rPr>
                <w:rFonts w:ascii="Cambria Math" w:hAnsi="Cambria Math"/>
                <w:i/>
              </w:rPr>
            </m:ctrlPr>
          </m:sSubPr>
          <m:e>
            <m:r>
              <w:rPr>
                <w:rFonts w:ascii="Cambria Math" w:hAnsi="Cambria Math"/>
              </w:rPr>
              <m:t>C</m:t>
            </m:r>
          </m:e>
          <m:sub>
            <m:r>
              <m:rPr>
                <m:sty m:val="p"/>
              </m:rPr>
              <w:rPr>
                <w:rFonts w:ascii="Cambria Math" w:hAnsi="Cambria Math"/>
              </w:rPr>
              <m:t>area</m:t>
            </m:r>
          </m:sub>
        </m:sSub>
      </m:oMath>
      <w:r w:rsidR="003D7C36" w:rsidRPr="00B83248">
        <w:t xml:space="preserve"> = 0.002 X 400</w:t>
      </w:r>
      <w:r w:rsidR="00BB12E4">
        <w:t> </w:t>
      </w:r>
      <w:r w:rsidR="003D7C36" w:rsidRPr="00B83248">
        <w:t xml:space="preserve">MHz X 13.54 = 10.83 </w:t>
      </w:r>
      <w:r w:rsidR="003D7C36">
        <w:t>Mbit</w:t>
      </w:r>
      <w:r w:rsidR="003D7C36" w:rsidRPr="00B83248">
        <w:t>/s/Hz</w:t>
      </w:r>
    </w:p>
    <w:p w:rsidR="003D7C36" w:rsidRPr="00BB12E4" w:rsidRDefault="003D7C36" w:rsidP="00CE3189">
      <w:pPr>
        <w:pStyle w:val="Headingb"/>
        <w:rPr>
          <w:lang w:val="en-GB"/>
        </w:rPr>
      </w:pPr>
      <w:r w:rsidRPr="00BB12E4">
        <w:rPr>
          <w:lang w:val="en-GB"/>
        </w:rPr>
        <w:t>Observation 1: For an FDD configuration, the SRIT area traffic capacity requirement can be met with a minimum aggregated channel bandwidth of 400</w:t>
      </w:r>
      <w:r w:rsidR="00BB12E4">
        <w:rPr>
          <w:lang w:val="en-GB"/>
        </w:rPr>
        <w:t xml:space="preserve"> </w:t>
      </w:r>
      <w:r w:rsidRPr="00BB12E4">
        <w:rPr>
          <w:lang w:val="en-GB"/>
        </w:rPr>
        <w:t>MHz.</w:t>
      </w:r>
    </w:p>
    <w:p w:rsidR="003D7C36" w:rsidRPr="00B83248" w:rsidRDefault="003D7C36" w:rsidP="00CE3189">
      <w:r w:rsidRPr="00B83248">
        <w:t>For TDD with DL</w:t>
      </w:r>
      <w:r>
        <w:t xml:space="preserve">, </w:t>
      </w:r>
      <w:r w:rsidRPr="00B83248">
        <w:t>32</w:t>
      </w:r>
      <w:r w:rsidR="00BB12E4">
        <w:t xml:space="preserve"> </w:t>
      </w:r>
      <w:r w:rsidRPr="00B83248">
        <w:t>x</w:t>
      </w:r>
      <w:r w:rsidR="00BB12E4">
        <w:t xml:space="preserve"> </w:t>
      </w:r>
      <w:r w:rsidRPr="00B83248">
        <w:t>4 MU-MIMO Type II Codebook reciprocity based, 4T SRS</w:t>
      </w:r>
      <w:r>
        <w:t xml:space="preserve"> </w:t>
      </w:r>
      <w:r w:rsidRPr="00B83248">
        <w:t>SCS = 15</w:t>
      </w:r>
      <w:r w:rsidR="00BB12E4">
        <w:t xml:space="preserve"> </w:t>
      </w:r>
      <w:r w:rsidRPr="00B83248">
        <w:t xml:space="preserve">KHz and DDDSU frame structure, the average spectrum efficiency </w:t>
      </w:r>
      <w:r>
        <w:t>is</w:t>
      </w:r>
      <w:r w:rsidRPr="00B83248">
        <w:t xml:space="preserve"> derived as:</w:t>
      </w:r>
    </w:p>
    <w:p w:rsidR="003D7C36" w:rsidRPr="00B83248" w:rsidRDefault="00CF3F7A" w:rsidP="00CF3F7A">
      <w:pPr>
        <w:pStyle w:val="Equationlegend"/>
      </w:pPr>
      <w:r>
        <w:tab/>
      </w:r>
      <w:r>
        <w:tab/>
      </w:r>
      <w:r w:rsidR="003D7C36" w:rsidRPr="00B83248">
        <w:t>Channel Model A:</w:t>
      </w:r>
      <w:r>
        <w:tab/>
      </w:r>
      <w:r w:rsidR="003D7C36" w:rsidRPr="00B83248">
        <w:t xml:space="preserv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avg</m:t>
            </m:r>
          </m:sub>
        </m:sSub>
      </m:oMath>
      <w:r w:rsidR="003D7C36" w:rsidRPr="00B83248">
        <w:t xml:space="preserve"> = 14.65 for 40</w:t>
      </w:r>
      <w:r w:rsidR="00BB12E4">
        <w:t xml:space="preserve"> </w:t>
      </w:r>
      <w:r w:rsidR="003D7C36" w:rsidRPr="00B83248">
        <w:t>MHz carrier bandwidth.</w:t>
      </w:r>
    </w:p>
    <w:p w:rsidR="003D7C36" w:rsidRPr="00B83248" w:rsidRDefault="00CF3F7A" w:rsidP="00CF3F7A">
      <w:pPr>
        <w:pStyle w:val="Equationlegend"/>
      </w:pPr>
      <w:r>
        <w:tab/>
      </w:r>
      <w:r>
        <w:tab/>
      </w:r>
      <w:r w:rsidR="003D7C36" w:rsidRPr="00B83248">
        <w:t>Channel Model B:</w:t>
      </w:r>
      <w:r>
        <w:tab/>
      </w:r>
      <w:r w:rsidR="003D7C36" w:rsidRPr="00B83248">
        <w:t xml:space="preserv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avg</m:t>
            </m:r>
          </m:sub>
        </m:sSub>
      </m:oMath>
      <w:r w:rsidR="003D7C36" w:rsidRPr="00B83248">
        <w:t xml:space="preserve"> = 14.64 for 40</w:t>
      </w:r>
      <w:r w:rsidR="00BB12E4">
        <w:t xml:space="preserve"> </w:t>
      </w:r>
      <w:r w:rsidR="003D7C36" w:rsidRPr="00B83248">
        <w:t>MHz carrier bandwidth.</w:t>
      </w:r>
    </w:p>
    <w:p w:rsidR="003D7C36" w:rsidRPr="00B83248" w:rsidRDefault="003D7C36" w:rsidP="00CE3189">
      <w:r w:rsidRPr="00B83248">
        <w:t xml:space="preserve">So, for </w:t>
      </w:r>
      <w:r>
        <w:t xml:space="preserve">an </w:t>
      </w:r>
      <w:r w:rsidRPr="00B83248">
        <w:t xml:space="preserve">aggregated bandwidth </w:t>
      </w:r>
      <w:r>
        <w:t xml:space="preserve">of </w:t>
      </w:r>
      <w:r w:rsidR="00CE3189">
        <w:t>360</w:t>
      </w:r>
      <w:r w:rsidR="00BB12E4">
        <w:t> </w:t>
      </w:r>
      <w:r w:rsidR="00CE3189">
        <w:t>MHz:</w:t>
      </w:r>
    </w:p>
    <w:p w:rsidR="003D7C36" w:rsidRPr="005C3062" w:rsidRDefault="003D7C36" w:rsidP="00BB12E4">
      <w:pPr>
        <w:pStyle w:val="Headingb"/>
        <w:rPr>
          <w:lang w:val="en-GB"/>
        </w:rPr>
      </w:pPr>
      <w:r w:rsidRPr="005C3062">
        <w:rPr>
          <w:lang w:val="en-GB"/>
        </w:rPr>
        <w:t>Channel Model A</w:t>
      </w:r>
    </w:p>
    <w:p w:rsidR="003D7C36" w:rsidRPr="00B83248" w:rsidRDefault="00CF3F7A" w:rsidP="00CF3F7A">
      <w:pPr>
        <w:pStyle w:val="Equation"/>
      </w:pPr>
      <w:r w:rsidRPr="005C3062">
        <w:tab/>
      </w:r>
      <w:r w:rsidRPr="005C3062">
        <w:tab/>
      </w:r>
      <m:oMath>
        <m:sSub>
          <m:sSubPr>
            <m:ctrlPr>
              <w:rPr>
                <w:rFonts w:ascii="Cambria Math" w:hAnsi="Cambria Math"/>
                <w:i/>
              </w:rPr>
            </m:ctrlPr>
          </m:sSubPr>
          <m:e>
            <m:r>
              <w:rPr>
                <w:rFonts w:ascii="Cambria Math" w:hAnsi="Cambria Math"/>
              </w:rPr>
              <m:t>C</m:t>
            </m:r>
          </m:e>
          <m:sub>
            <m:r>
              <m:rPr>
                <m:sty m:val="p"/>
              </m:rPr>
              <w:rPr>
                <w:rFonts w:ascii="Cambria Math" w:hAnsi="Cambria Math"/>
              </w:rPr>
              <m:t>area</m:t>
            </m:r>
          </m:sub>
        </m:sSub>
      </m:oMath>
      <w:r w:rsidR="003D7C36" w:rsidRPr="00B83248">
        <w:t xml:space="preserve"> = 0.002 X 360 MHz X 14.65 = 10.54 </w:t>
      </w:r>
      <w:r w:rsidR="003D7C36">
        <w:t>Mbit</w:t>
      </w:r>
      <w:r w:rsidR="003D7C36" w:rsidRPr="00B83248">
        <w:t>/s/Hz</w:t>
      </w:r>
    </w:p>
    <w:p w:rsidR="003D7C36" w:rsidRPr="005C3062" w:rsidRDefault="00BB12E4" w:rsidP="00CE3189">
      <w:pPr>
        <w:pStyle w:val="Headingb"/>
        <w:rPr>
          <w:lang w:val="en-GB"/>
        </w:rPr>
      </w:pPr>
      <w:r w:rsidRPr="005C3062">
        <w:rPr>
          <w:lang w:val="en-GB"/>
        </w:rPr>
        <w:t>Channel Model B</w:t>
      </w:r>
    </w:p>
    <w:p w:rsidR="003D7C36" w:rsidRPr="00B83248" w:rsidRDefault="00CF3F7A" w:rsidP="00CF3F7A">
      <w:pPr>
        <w:pStyle w:val="Equation"/>
      </w:pPr>
      <w:r w:rsidRPr="005C3062">
        <w:tab/>
      </w:r>
      <w:r w:rsidRPr="005C3062">
        <w:tab/>
      </w:r>
      <m:oMath>
        <m:sSub>
          <m:sSubPr>
            <m:ctrlPr>
              <w:rPr>
                <w:rFonts w:ascii="Cambria Math" w:hAnsi="Cambria Math"/>
                <w:i/>
              </w:rPr>
            </m:ctrlPr>
          </m:sSubPr>
          <m:e>
            <m:r>
              <w:rPr>
                <w:rFonts w:ascii="Cambria Math" w:hAnsi="Cambria Math"/>
              </w:rPr>
              <m:t>C</m:t>
            </m:r>
          </m:e>
          <m:sub>
            <m:r>
              <m:rPr>
                <m:sty m:val="p"/>
              </m:rPr>
              <w:rPr>
                <w:rFonts w:ascii="Cambria Math" w:hAnsi="Cambria Math"/>
              </w:rPr>
              <m:t>area</m:t>
            </m:r>
          </m:sub>
        </m:sSub>
      </m:oMath>
      <w:r w:rsidR="003D7C36" w:rsidRPr="00B83248">
        <w:t xml:space="preserve"> = 0.002 X 360 MHz X 14.64 = 10.54 </w:t>
      </w:r>
      <w:r w:rsidR="003D7C36">
        <w:t>Mbit</w:t>
      </w:r>
      <w:r w:rsidR="003D7C36" w:rsidRPr="00B83248">
        <w:t>/s/Hz</w:t>
      </w:r>
    </w:p>
    <w:p w:rsidR="003D7C36" w:rsidRPr="005C3062" w:rsidRDefault="003D7C36" w:rsidP="00CE3189">
      <w:pPr>
        <w:pStyle w:val="Headingb"/>
        <w:rPr>
          <w:lang w:val="en-GB"/>
        </w:rPr>
      </w:pPr>
      <w:r w:rsidRPr="005C3062">
        <w:rPr>
          <w:lang w:val="en-GB"/>
        </w:rPr>
        <w:t>Observation 2: For a TDD configuration, the SRIT area traffic capacity can be met with a minimum aggregated channel bandwidth of 360MHz.</w:t>
      </w:r>
    </w:p>
    <w:p w:rsidR="003D7C36" w:rsidRPr="00B65476" w:rsidRDefault="003D7C36" w:rsidP="00BB12E4">
      <w:pPr>
        <w:pStyle w:val="Heading3"/>
        <w:rPr>
          <w:lang w:val="en-CA"/>
        </w:rPr>
      </w:pPr>
      <w:r w:rsidRPr="00B65476">
        <w:rPr>
          <w:lang w:val="en-CA"/>
        </w:rPr>
        <w:t>11.1.7</w:t>
      </w:r>
      <w:r w:rsidRPr="00B65476">
        <w:rPr>
          <w:lang w:val="en-CA"/>
        </w:rPr>
        <w:tab/>
        <w:t>Latency (user-plane and control-plane)</w:t>
      </w:r>
    </w:p>
    <w:p w:rsidR="003D7C36" w:rsidRPr="00B65476" w:rsidRDefault="003D7C36" w:rsidP="00BB12E4">
      <w:pPr>
        <w:pStyle w:val="Heading3"/>
        <w:rPr>
          <w:lang w:val="en-CA"/>
        </w:rPr>
      </w:pPr>
      <w:r w:rsidRPr="00B65476">
        <w:rPr>
          <w:lang w:val="en-CA"/>
        </w:rPr>
        <w:t xml:space="preserve">11.1.8 </w:t>
      </w:r>
      <w:r w:rsidRPr="00B65476">
        <w:rPr>
          <w:lang w:val="en-CA"/>
        </w:rPr>
        <w:tab/>
        <w:t>Mobility interruption time</w:t>
      </w:r>
    </w:p>
    <w:p w:rsidR="003D7C36" w:rsidRPr="00DE560E" w:rsidRDefault="003D7C36" w:rsidP="00BB12E4">
      <w:pPr>
        <w:spacing w:before="60" w:after="60" w:line="276" w:lineRule="auto"/>
        <w:rPr>
          <w:spacing w:val="-6"/>
        </w:rPr>
      </w:pPr>
      <w:r w:rsidRPr="00DD69DD">
        <w:rPr>
          <w:rStyle w:val="Heading4Char"/>
        </w:rPr>
        <w:t>11.1.8.1</w:t>
      </w:r>
      <w:r w:rsidR="00BB12E4" w:rsidRPr="00DD69DD">
        <w:rPr>
          <w:rStyle w:val="Heading4Char"/>
        </w:rPr>
        <w:tab/>
      </w:r>
      <w:r w:rsidRPr="00DD69DD">
        <w:rPr>
          <w:rStyle w:val="Heading4Char"/>
        </w:rPr>
        <w:t>Conclusion</w:t>
      </w:r>
      <w:r w:rsidRPr="00DE560E">
        <w:rPr>
          <w:spacing w:val="-6"/>
        </w:rPr>
        <w:t xml:space="preserve">: </w:t>
      </w:r>
      <w:r w:rsidRPr="00DD69DD">
        <w:rPr>
          <w:spacing w:val="-8"/>
        </w:rPr>
        <w:t>The CEG concluded that the SRIT submission in</w:t>
      </w:r>
      <w:r w:rsidR="00BB12E4" w:rsidRPr="00DD69DD">
        <w:rPr>
          <w:spacing w:val="-8"/>
        </w:rPr>
        <w:t xml:space="preserve"> Document </w:t>
      </w:r>
      <w:hyperlink r:id="rId74" w:history="1">
        <w:r w:rsidR="00BB12E4" w:rsidRPr="00DD69DD">
          <w:rPr>
            <w:rStyle w:val="Hyperlink"/>
            <w:spacing w:val="-8"/>
            <w:lang w:val="en-US"/>
          </w:rPr>
          <w:t>IMT</w:t>
        </w:r>
        <w:r w:rsidR="00BB12E4" w:rsidRPr="00DD69DD">
          <w:rPr>
            <w:rStyle w:val="Hyperlink"/>
            <w:spacing w:val="-8"/>
            <w:lang w:val="en-US"/>
          </w:rPr>
          <w:noBreakHyphen/>
        </w:r>
        <w:r w:rsidRPr="00DD69DD">
          <w:rPr>
            <w:rStyle w:val="Hyperlink"/>
            <w:spacing w:val="-8"/>
            <w:lang w:val="en-US"/>
          </w:rPr>
          <w:t>2020/3(Rev.4)</w:t>
        </w:r>
      </w:hyperlink>
      <w:r w:rsidRPr="00DE560E">
        <w:rPr>
          <w:spacing w:val="-6"/>
          <w:lang w:val="en-US"/>
        </w:rPr>
        <w:t xml:space="preserve"> </w:t>
      </w:r>
      <w:r w:rsidRPr="00DE560E">
        <w:rPr>
          <w:spacing w:val="-6"/>
        </w:rPr>
        <w:t xml:space="preserve">is compliant with the ITU requirement of 0msec as specified by Report </w:t>
      </w:r>
      <w:hyperlink r:id="rId75" w:history="1">
        <w:r w:rsidR="00BB12E4" w:rsidRPr="00DE560E">
          <w:rPr>
            <w:rStyle w:val="Hyperlink"/>
            <w:spacing w:val="-6"/>
          </w:rPr>
          <w:t>ITU</w:t>
        </w:r>
        <w:r w:rsidR="00BB12E4" w:rsidRPr="00DE560E">
          <w:rPr>
            <w:rStyle w:val="Hyperlink"/>
            <w:spacing w:val="-6"/>
          </w:rPr>
          <w:noBreakHyphen/>
          <w:t>R </w:t>
        </w:r>
        <w:r w:rsidRPr="00DE560E">
          <w:rPr>
            <w:rStyle w:val="Hyperlink"/>
            <w:spacing w:val="-6"/>
          </w:rPr>
          <w:t>M.2410</w:t>
        </w:r>
      </w:hyperlink>
      <w:r w:rsidRPr="00DE560E">
        <w:rPr>
          <w:spacing w:val="-6"/>
        </w:rPr>
        <w:t xml:space="preserve">. </w:t>
      </w:r>
    </w:p>
    <w:p w:rsidR="003D7C36" w:rsidRPr="008962B8" w:rsidRDefault="003D7C36" w:rsidP="00DD69DD">
      <w:pPr>
        <w:spacing w:before="60" w:after="60" w:line="276" w:lineRule="auto"/>
        <w:jc w:val="both"/>
        <w:rPr>
          <w:rFonts w:eastAsia="Malgun Gothic"/>
          <w:i/>
          <w:lang w:val="en-US" w:eastAsia="ko-KR"/>
        </w:rPr>
      </w:pPr>
      <w:r w:rsidRPr="00DD69DD">
        <w:rPr>
          <w:rStyle w:val="Heading4Char"/>
        </w:rPr>
        <w:t>11.1.8.2</w:t>
      </w:r>
      <w:r w:rsidR="00BB12E4" w:rsidRPr="00DD69DD">
        <w:rPr>
          <w:rStyle w:val="Heading4Char"/>
        </w:rPr>
        <w:tab/>
      </w:r>
      <w:r w:rsidRPr="00DD69DD">
        <w:rPr>
          <w:rStyle w:val="Heading4Char"/>
        </w:rPr>
        <w:t>Verification</w:t>
      </w:r>
      <w:r>
        <w:t xml:space="preserve">: </w:t>
      </w:r>
      <w:r w:rsidRPr="00633D3C">
        <w:rPr>
          <w:u w:val="single"/>
        </w:rPr>
        <w:t>Details of the analysis</w:t>
      </w:r>
      <w:r w:rsidR="00DD69DD" w:rsidRPr="00DD69DD">
        <w:t xml:space="preserve">. </w:t>
      </w:r>
      <w:r w:rsidRPr="00BB12E4">
        <w:rPr>
          <w:spacing w:val="-2"/>
          <w:lang w:val="en-US"/>
        </w:rPr>
        <w:t xml:space="preserve">The following scenarios were considered based on the submission </w:t>
      </w:r>
      <w:r w:rsidRPr="00BB12E4">
        <w:rPr>
          <w:spacing w:val="-2"/>
        </w:rPr>
        <w:t>in</w:t>
      </w:r>
      <w:r w:rsidR="00BB12E4" w:rsidRPr="00BB12E4">
        <w:rPr>
          <w:spacing w:val="-2"/>
        </w:rPr>
        <w:t xml:space="preserve"> Document</w:t>
      </w:r>
      <w:r w:rsidRPr="00BB12E4">
        <w:rPr>
          <w:spacing w:val="-2"/>
        </w:rPr>
        <w:t xml:space="preserve"> </w:t>
      </w:r>
      <w:hyperlink r:id="rId76" w:history="1">
        <w:r w:rsidRPr="00BB12E4">
          <w:rPr>
            <w:rStyle w:val="Hyperlink"/>
            <w:spacing w:val="-2"/>
            <w:lang w:val="en-US"/>
          </w:rPr>
          <w:t>IMT-2020/3(Rev.4)</w:t>
        </w:r>
      </w:hyperlink>
      <w:r w:rsidR="00BB12E4">
        <w:rPr>
          <w:lang w:val="en-US"/>
        </w:rPr>
        <w:t>.</w:t>
      </w:r>
    </w:p>
    <w:p w:rsidR="003D7C36" w:rsidRPr="00633D3C" w:rsidRDefault="003D7C36" w:rsidP="00BB12E4">
      <w:pPr>
        <w:spacing w:after="120"/>
        <w:outlineLvl w:val="2"/>
        <w:rPr>
          <w:lang w:val="en-US"/>
        </w:rPr>
      </w:pPr>
      <w:r w:rsidRPr="00633D3C">
        <w:rPr>
          <w:lang w:val="en-US"/>
        </w:rPr>
        <w:t>NR mobility scenarios:</w:t>
      </w:r>
    </w:p>
    <w:p w:rsidR="003D7C36" w:rsidRPr="009D1869" w:rsidRDefault="00BB12E4" w:rsidP="00DE560E">
      <w:pPr>
        <w:pStyle w:val="enumlev1"/>
        <w:spacing w:before="40"/>
      </w:pPr>
      <w:r>
        <w:t>–</w:t>
      </w:r>
      <w:r>
        <w:tab/>
      </w:r>
      <w:r w:rsidR="003D7C36" w:rsidRPr="00633D3C">
        <w:t>Beam mobility</w:t>
      </w:r>
    </w:p>
    <w:p w:rsidR="003D7C36" w:rsidRPr="009D1869" w:rsidRDefault="00BB12E4" w:rsidP="00DE560E">
      <w:pPr>
        <w:pStyle w:val="enumlev1"/>
        <w:spacing w:before="40"/>
      </w:pPr>
      <w:r>
        <w:t>–</w:t>
      </w:r>
      <w:r>
        <w:tab/>
      </w:r>
      <w:r w:rsidR="003D7C36" w:rsidRPr="00633D3C">
        <w:t>CA (Carrier Aggregation) mobility</w:t>
      </w:r>
    </w:p>
    <w:p w:rsidR="003D7C36" w:rsidRPr="00633D3C" w:rsidRDefault="003D7C36" w:rsidP="00BB12E4">
      <w:pPr>
        <w:spacing w:after="120"/>
        <w:outlineLvl w:val="2"/>
        <w:rPr>
          <w:lang w:val="en-US"/>
        </w:rPr>
      </w:pPr>
      <w:r w:rsidRPr="00633D3C">
        <w:rPr>
          <w:lang w:val="en-US"/>
        </w:rPr>
        <w:t>LTE mobility scenarios:</w:t>
      </w:r>
    </w:p>
    <w:p w:rsidR="00BB12E4" w:rsidRDefault="00BB12E4" w:rsidP="00DE560E">
      <w:pPr>
        <w:pStyle w:val="enumlev1"/>
        <w:spacing w:before="40"/>
      </w:pPr>
      <w:r>
        <w:t>–</w:t>
      </w:r>
      <w:r>
        <w:tab/>
      </w:r>
      <w:r w:rsidR="003D7C36" w:rsidRPr="00633D3C">
        <w:t>P</w:t>
      </w:r>
      <w:r w:rsidR="003D7C36">
        <w:t>C</w:t>
      </w:r>
      <w:r w:rsidR="003D7C36" w:rsidRPr="00633D3C">
        <w:t>ell (</w:t>
      </w:r>
      <w:r w:rsidR="003D7C36">
        <w:t>P</w:t>
      </w:r>
      <w:r w:rsidR="003D7C36" w:rsidRPr="00633D3C">
        <w:t xml:space="preserve">rimary </w:t>
      </w:r>
      <w:r w:rsidR="003D7C36">
        <w:t>C</w:t>
      </w:r>
      <w:r w:rsidR="003D7C36" w:rsidRPr="00633D3C">
        <w:t>ell) mobility</w:t>
      </w:r>
    </w:p>
    <w:p w:rsidR="003D7C36" w:rsidRPr="009D1869" w:rsidRDefault="00BB12E4" w:rsidP="00DE560E">
      <w:pPr>
        <w:pStyle w:val="enumlev1"/>
        <w:spacing w:before="40"/>
      </w:pPr>
      <w:r>
        <w:t>–</w:t>
      </w:r>
      <w:r>
        <w:tab/>
      </w:r>
      <w:r w:rsidR="003D7C36" w:rsidRPr="00633D3C">
        <w:t>DC (Dual Connectivity) mobility</w:t>
      </w:r>
    </w:p>
    <w:p w:rsidR="003D7C36" w:rsidRPr="00633D3C" w:rsidRDefault="003D7C36" w:rsidP="00DE560E">
      <w:pPr>
        <w:pStyle w:val="Heading5"/>
        <w:rPr>
          <w:lang w:val="en-CA"/>
        </w:rPr>
      </w:pPr>
      <w:r w:rsidRPr="00DE560E">
        <w:rPr>
          <w:bCs/>
          <w:lang w:val="en-CA"/>
        </w:rPr>
        <w:t>11.1.8.2.1</w:t>
      </w:r>
      <w:r w:rsidRPr="00633D3C">
        <w:rPr>
          <w:lang w:val="en-CA"/>
        </w:rPr>
        <w:t xml:space="preserve"> </w:t>
      </w:r>
      <w:r w:rsidR="00DE560E">
        <w:rPr>
          <w:lang w:val="en-CA"/>
        </w:rPr>
        <w:tab/>
      </w:r>
      <w:r w:rsidRPr="00633D3C">
        <w:rPr>
          <w:lang w:val="en-CA"/>
        </w:rPr>
        <w:t xml:space="preserve">NR </w:t>
      </w:r>
      <w:r>
        <w:rPr>
          <w:lang w:val="en-CA"/>
        </w:rPr>
        <w:t xml:space="preserve">component RIT </w:t>
      </w:r>
      <w:r w:rsidRPr="00633D3C">
        <w:rPr>
          <w:lang w:val="en-CA"/>
        </w:rPr>
        <w:t>Beam mobility</w:t>
      </w:r>
    </w:p>
    <w:p w:rsidR="003D7C36" w:rsidRDefault="003D7C36" w:rsidP="003D7C36">
      <w:pPr>
        <w:rPr>
          <w:lang w:val="en-US"/>
        </w:rPr>
      </w:pPr>
      <w:r>
        <w:rPr>
          <w:lang w:val="en-US"/>
        </w:rPr>
        <w:t xml:space="preserve">One of the new features of NR is the specification of beam management. While moving into a “new” cell, the transmit-receive beam of a user terminal may need to be changed. </w:t>
      </w:r>
    </w:p>
    <w:p w:rsidR="003D7C36" w:rsidRDefault="003D7C36" w:rsidP="003D7C36">
      <w:pPr>
        <w:rPr>
          <w:lang w:val="en-US"/>
        </w:rPr>
      </w:pPr>
      <w:r>
        <w:rPr>
          <w:lang w:val="en-US"/>
        </w:rPr>
        <w:t>The UE can be configured to perform beam measurements and reporting based on a set of specific RS resources. The device can report physical layer measurements for the strongest beam and for the rest of the remaining beams, just their differences from the best beam.</w:t>
      </w:r>
    </w:p>
    <w:p w:rsidR="003D7C36" w:rsidRDefault="003D7C36" w:rsidP="003D7C36">
      <w:pPr>
        <w:rPr>
          <w:lang w:val="en-US"/>
        </w:rPr>
      </w:pPr>
      <w:r>
        <w:rPr>
          <w:lang w:val="en-US"/>
        </w:rPr>
        <w:t>NR supports beam indication. This implies in informing the UE that certain PDSCH and/or PDCCH transmissions uses the same transmission beam as a configured RS. This means that a certain PDSCH and/or PDCCH is transmitted using the same spatial filter as the configured RS. So beam indication is based on the configuration and downlink signalling of so-called Transmission Configuration Indication (TCI) states.</w:t>
      </w:r>
    </w:p>
    <w:p w:rsidR="003D7C36" w:rsidRDefault="003D7C36" w:rsidP="003D7C36">
      <w:pPr>
        <w:keepNext/>
        <w:keepLines/>
        <w:spacing w:after="180"/>
        <w:outlineLvl w:val="2"/>
        <w:rPr>
          <w:lang w:val="en-US"/>
        </w:rPr>
      </w:pPr>
      <w:r>
        <w:rPr>
          <w:lang w:val="en-US"/>
        </w:rPr>
        <w:t>A UE can be configured by RRC with up to 64 TCI states, and by means of MAC signalling, the network can indicate a specific TCI state.</w:t>
      </w:r>
    </w:p>
    <w:p w:rsidR="003D7C36" w:rsidRDefault="003D7C36" w:rsidP="003D7C36">
      <w:pPr>
        <w:keepNext/>
        <w:keepLines/>
        <w:spacing w:after="180"/>
        <w:outlineLvl w:val="2"/>
        <w:rPr>
          <w:lang w:val="en-US"/>
        </w:rPr>
      </w:pPr>
      <w:r>
        <w:rPr>
          <w:lang w:val="en-US"/>
        </w:rPr>
        <w:t>In some situations, the PDSCH beam indication can be performed using two different procedures due to the flexible offset scheduling timing. If this is larger tha</w:t>
      </w:r>
      <w:r w:rsidR="00DE560E">
        <w:rPr>
          <w:lang w:val="en-US"/>
        </w:rPr>
        <w:t>n N symbols, DCI scheduling (on </w:t>
      </w:r>
      <w:r>
        <w:rPr>
          <w:lang w:val="en-US"/>
        </w:rPr>
        <w:t>PDCCH) can indicate the TCI state. If it is smaller than N, the UE may assume quasi-co-located transmissions with the PDCCH.</w:t>
      </w:r>
    </w:p>
    <w:p w:rsidR="003D7C36" w:rsidRPr="005C3062" w:rsidRDefault="003D7C36" w:rsidP="00DE560E">
      <w:pPr>
        <w:pStyle w:val="Headingb"/>
        <w:rPr>
          <w:lang w:val="en-GB"/>
        </w:rPr>
      </w:pPr>
      <w:r w:rsidRPr="005C3062">
        <w:rPr>
          <w:lang w:val="en-GB"/>
        </w:rPr>
        <w:t>Observation 1: The above described mechanism is sufficiently flexible and allows the g-Node B (gNB) to schedule DL data on multiple beams on different slots.</w:t>
      </w:r>
    </w:p>
    <w:p w:rsidR="003D7C36" w:rsidRDefault="003D7C36" w:rsidP="00DE560E">
      <w:pPr>
        <w:rPr>
          <w:lang w:val="en-US"/>
        </w:rPr>
      </w:pPr>
      <w:r>
        <w:rPr>
          <w:lang w:val="en-US"/>
        </w:rPr>
        <w:t>A similar procedure is available for the UL, where PUSCH is sent using an SRS resource indicator (SRI) configured by the gNB. Thus, the gNB-side beam is selected for UL data reception accordingly.</w:t>
      </w:r>
    </w:p>
    <w:p w:rsidR="003D7C36" w:rsidRPr="005C3062" w:rsidRDefault="003D7C36" w:rsidP="00DE560E">
      <w:pPr>
        <w:pStyle w:val="Headingb"/>
        <w:rPr>
          <w:lang w:val="en-GB"/>
        </w:rPr>
      </w:pPr>
      <w:r w:rsidRPr="00633D3C">
        <w:rPr>
          <w:lang w:val="en-US"/>
        </w:rPr>
        <w:t>Observation 2:</w:t>
      </w:r>
      <w:r w:rsidRPr="00DE560E">
        <w:rPr>
          <w:lang w:val="en-GB"/>
        </w:rPr>
        <w:t xml:space="preserve"> gNB may select different beams at different slots depending on the UE mobility. </w:t>
      </w:r>
      <w:r w:rsidRPr="005C3062">
        <w:rPr>
          <w:lang w:val="en-GB"/>
        </w:rPr>
        <w:t>Therefore, UL data packet transmission is kept during beam-pair-switching at different slots.</w:t>
      </w:r>
    </w:p>
    <w:p w:rsidR="003D7C36" w:rsidRPr="00633D3C" w:rsidRDefault="003D7C36" w:rsidP="003D7C36">
      <w:pPr>
        <w:rPr>
          <w:b/>
          <w:color w:val="000000"/>
        </w:rPr>
      </w:pPr>
      <w:r w:rsidRPr="00633D3C">
        <w:rPr>
          <w:b/>
          <w:color w:val="000000"/>
          <w:u w:val="single"/>
        </w:rPr>
        <w:t>Beam Mobility analysis conclusion</w:t>
      </w:r>
      <w:r w:rsidRPr="00DE560E">
        <w:rPr>
          <w:b/>
          <w:color w:val="000000"/>
        </w:rPr>
        <w:t xml:space="preserve">: </w:t>
      </w:r>
      <w:r w:rsidRPr="00633D3C">
        <w:rPr>
          <w:b/>
          <w:szCs w:val="24"/>
          <w:lang w:val="en-US"/>
        </w:rPr>
        <w:t>the UE can always exchange user</w:t>
      </w:r>
      <w:r>
        <w:rPr>
          <w:b/>
          <w:szCs w:val="24"/>
          <w:lang w:val="en-US"/>
        </w:rPr>
        <w:t>-</w:t>
      </w:r>
      <w:r w:rsidRPr="00633D3C">
        <w:rPr>
          <w:b/>
          <w:szCs w:val="24"/>
          <w:lang w:val="en-US"/>
        </w:rPr>
        <w:t xml:space="preserve">plane packets with </w:t>
      </w:r>
      <w:r>
        <w:rPr>
          <w:b/>
          <w:szCs w:val="24"/>
          <w:lang w:val="en-US"/>
        </w:rPr>
        <w:t xml:space="preserve">the </w:t>
      </w:r>
      <w:r w:rsidRPr="00633D3C">
        <w:rPr>
          <w:b/>
          <w:szCs w:val="24"/>
          <w:lang w:val="en-US"/>
        </w:rPr>
        <w:t>gNB during mobility transitions</w:t>
      </w:r>
      <w:r w:rsidRPr="00633D3C">
        <w:rPr>
          <w:b/>
          <w:lang w:eastAsia="zh-CN"/>
        </w:rPr>
        <w:t xml:space="preserve">. </w:t>
      </w:r>
      <w:r w:rsidRPr="00633D3C">
        <w:rPr>
          <w:b/>
        </w:rPr>
        <w:t>Therefore, 0ms</w:t>
      </w:r>
      <w:r>
        <w:rPr>
          <w:b/>
        </w:rPr>
        <w:t>ec</w:t>
      </w:r>
      <w:r w:rsidRPr="00633D3C">
        <w:rPr>
          <w:b/>
        </w:rPr>
        <w:t xml:space="preserve"> mobility interruption time can be achieved by NR</w:t>
      </w:r>
      <w:r>
        <w:rPr>
          <w:b/>
        </w:rPr>
        <w:t xml:space="preserve"> component RIT</w:t>
      </w:r>
      <w:r w:rsidRPr="00633D3C">
        <w:rPr>
          <w:b/>
        </w:rPr>
        <w:t xml:space="preserve"> for this scenario</w:t>
      </w:r>
      <w:r w:rsidRPr="00EB4336">
        <w:rPr>
          <w:b/>
          <w:i/>
        </w:rPr>
        <w:t>.</w:t>
      </w:r>
    </w:p>
    <w:p w:rsidR="003D7C36" w:rsidRPr="00633D3C" w:rsidRDefault="003D7C36" w:rsidP="00DE560E">
      <w:pPr>
        <w:pStyle w:val="Heading5"/>
        <w:rPr>
          <w:lang w:val="en-US"/>
        </w:rPr>
      </w:pPr>
      <w:r>
        <w:rPr>
          <w:lang w:val="en-CA"/>
        </w:rPr>
        <w:t>11.1.8.2</w:t>
      </w:r>
      <w:r w:rsidRPr="00871DBC">
        <w:rPr>
          <w:lang w:val="en-CA"/>
        </w:rPr>
        <w:t>.</w:t>
      </w:r>
      <w:r>
        <w:rPr>
          <w:lang w:val="en-CA"/>
        </w:rPr>
        <w:t>2</w:t>
      </w:r>
      <w:r w:rsidR="00DE560E">
        <w:rPr>
          <w:lang w:val="en-CA"/>
        </w:rPr>
        <w:tab/>
      </w:r>
      <w:r w:rsidRPr="00633D3C">
        <w:rPr>
          <w:lang w:val="en-US"/>
        </w:rPr>
        <w:t>NR</w:t>
      </w:r>
      <w:r w:rsidRPr="005A68A8">
        <w:rPr>
          <w:lang w:val="en-US"/>
        </w:rPr>
        <w:t xml:space="preserve"> </w:t>
      </w:r>
      <w:r>
        <w:rPr>
          <w:lang w:val="en-US"/>
        </w:rPr>
        <w:t xml:space="preserve">component RIT </w:t>
      </w:r>
      <w:r w:rsidRPr="00633D3C">
        <w:rPr>
          <w:lang w:val="en-US"/>
        </w:rPr>
        <w:t>Carrier Aggregation</w:t>
      </w:r>
      <w:r>
        <w:rPr>
          <w:lang w:val="en-US"/>
        </w:rPr>
        <w:t xml:space="preserve"> mobility </w:t>
      </w:r>
    </w:p>
    <w:p w:rsidR="003D7C36" w:rsidRDefault="003D7C36" w:rsidP="003D7C36">
      <w:pPr>
        <w:rPr>
          <w:lang w:eastAsia="zh-CN"/>
        </w:rPr>
      </w:pPr>
      <w:r>
        <w:rPr>
          <w:lang w:eastAsia="zh-CN"/>
        </w:rPr>
        <w:t>When moving within the same PCell and CA enabled, the set of configured Secondary Cells (SCells) of the UE may change.</w:t>
      </w:r>
      <w:r w:rsidRPr="0098348E">
        <w:rPr>
          <w:lang w:eastAsia="zh-CN"/>
        </w:rPr>
        <w:t xml:space="preserve"> The SCell addition procedure and SCell release procedure</w:t>
      </w:r>
      <w:r>
        <w:rPr>
          <w:lang w:eastAsia="zh-CN"/>
        </w:rPr>
        <w:t>s</w:t>
      </w:r>
      <w:r w:rsidRPr="0098348E">
        <w:rPr>
          <w:lang w:eastAsia="zh-CN"/>
        </w:rPr>
        <w:t xml:space="preserve"> </w:t>
      </w:r>
      <w:r>
        <w:rPr>
          <w:lang w:eastAsia="zh-CN"/>
        </w:rPr>
        <w:t>can occur</w:t>
      </w:r>
      <w:r>
        <w:rPr>
          <w:rFonts w:hint="eastAsia"/>
          <w:lang w:eastAsia="zh-CN"/>
        </w:rPr>
        <w:t>.</w:t>
      </w:r>
    </w:p>
    <w:p w:rsidR="003D7C36" w:rsidRPr="0098348E" w:rsidRDefault="003D7C36" w:rsidP="003D7C36">
      <w:r>
        <w:rPr>
          <w:lang w:eastAsia="zh-CN"/>
        </w:rPr>
        <w:t>D</w:t>
      </w:r>
      <w:r w:rsidRPr="0098348E">
        <w:rPr>
          <w:rFonts w:hint="eastAsia"/>
          <w:lang w:eastAsia="zh-CN"/>
        </w:rPr>
        <w:t>uring the</w:t>
      </w:r>
      <w:r w:rsidRPr="0098348E">
        <w:rPr>
          <w:lang w:eastAsia="zh-CN"/>
        </w:rPr>
        <w:t>se</w:t>
      </w:r>
      <w:r w:rsidRPr="0098348E">
        <w:rPr>
          <w:rFonts w:hint="eastAsia"/>
          <w:lang w:eastAsia="zh-CN"/>
        </w:rPr>
        <w:t xml:space="preserve"> procedure</w:t>
      </w:r>
      <w:r w:rsidRPr="0098348E">
        <w:rPr>
          <w:lang w:eastAsia="zh-CN"/>
        </w:rPr>
        <w:t>s</w:t>
      </w:r>
      <w:r w:rsidRPr="0098348E">
        <w:rPr>
          <w:rFonts w:hint="eastAsia"/>
          <w:lang w:eastAsia="zh-CN"/>
        </w:rPr>
        <w:t xml:space="preserve">, </w:t>
      </w:r>
      <w:r w:rsidRPr="0098348E">
        <w:rPr>
          <w:szCs w:val="24"/>
          <w:lang w:val="en-US"/>
        </w:rPr>
        <w:t>the UE can always exchange use</w:t>
      </w:r>
      <w:r>
        <w:rPr>
          <w:szCs w:val="24"/>
          <w:lang w:val="en-US"/>
        </w:rPr>
        <w:t>r-</w:t>
      </w:r>
      <w:r w:rsidRPr="0098348E">
        <w:rPr>
          <w:szCs w:val="24"/>
          <w:lang w:val="en-US"/>
        </w:rPr>
        <w:t xml:space="preserve">plane packets with </w:t>
      </w:r>
      <w:r>
        <w:rPr>
          <w:szCs w:val="24"/>
          <w:lang w:val="en-US"/>
        </w:rPr>
        <w:t xml:space="preserve">the </w:t>
      </w:r>
      <w:r w:rsidRPr="0098348E">
        <w:rPr>
          <w:szCs w:val="24"/>
          <w:lang w:val="en-US"/>
        </w:rPr>
        <w:t>gNB during transitions</w:t>
      </w:r>
      <w:r>
        <w:rPr>
          <w:szCs w:val="24"/>
          <w:lang w:val="en-US"/>
        </w:rPr>
        <w:t>, because the data transmission between the UE and the PCell is kept</w:t>
      </w:r>
      <w:r w:rsidRPr="0098348E">
        <w:rPr>
          <w:szCs w:val="24"/>
          <w:lang w:val="en-US"/>
        </w:rPr>
        <w:t xml:space="preserve">. </w:t>
      </w:r>
      <w:r w:rsidRPr="0098348E">
        <w:t>Therefore, 0</w:t>
      </w:r>
      <w:r>
        <w:t>msec</w:t>
      </w:r>
      <w:r w:rsidRPr="0098348E">
        <w:t xml:space="preserve"> mobility interruption time is achieved by NR </w:t>
      </w:r>
      <w:r>
        <w:t>in</w:t>
      </w:r>
      <w:r w:rsidRPr="0098348E">
        <w:t xml:space="preserve"> </w:t>
      </w:r>
      <w:r>
        <w:t>this case</w:t>
      </w:r>
      <w:r w:rsidRPr="0098348E">
        <w:t>.</w:t>
      </w:r>
    </w:p>
    <w:p w:rsidR="003D7C36" w:rsidRPr="00633D3C" w:rsidRDefault="003D7C36" w:rsidP="003D7C36">
      <w:pPr>
        <w:rPr>
          <w:b/>
        </w:rPr>
      </w:pPr>
      <w:r w:rsidRPr="00633D3C">
        <w:rPr>
          <w:b/>
          <w:color w:val="000000"/>
          <w:u w:val="single"/>
        </w:rPr>
        <w:t xml:space="preserve">NR </w:t>
      </w:r>
      <w:r>
        <w:rPr>
          <w:b/>
          <w:color w:val="000000"/>
          <w:u w:val="single"/>
        </w:rPr>
        <w:t xml:space="preserve">component RIT </w:t>
      </w:r>
      <w:r w:rsidRPr="00633D3C">
        <w:rPr>
          <w:b/>
          <w:color w:val="000000"/>
          <w:u w:val="single"/>
        </w:rPr>
        <w:t>CA mobility analysis conclusion</w:t>
      </w:r>
      <w:r w:rsidRPr="00DE560E">
        <w:rPr>
          <w:b/>
          <w:color w:val="000000"/>
        </w:rPr>
        <w:t>:</w:t>
      </w:r>
      <w:r w:rsidRPr="00633D3C">
        <w:rPr>
          <w:b/>
        </w:rPr>
        <w:t xml:space="preserve"> 0msec mobility interruption time can be achieved by NR for CA mobility.</w:t>
      </w:r>
    </w:p>
    <w:p w:rsidR="003D7C36" w:rsidRPr="00B65476" w:rsidRDefault="003D7C36" w:rsidP="00DE560E">
      <w:pPr>
        <w:pStyle w:val="Heading3"/>
        <w:rPr>
          <w:lang w:val="en-CA"/>
        </w:rPr>
      </w:pPr>
      <w:r w:rsidRPr="00B65476">
        <w:rPr>
          <w:lang w:val="en-CA"/>
        </w:rPr>
        <w:t>11.1.9</w:t>
      </w:r>
      <w:r w:rsidRPr="00B65476">
        <w:rPr>
          <w:lang w:val="en-CA"/>
        </w:rPr>
        <w:tab/>
        <w:t>Link Budget Analysis</w:t>
      </w:r>
    </w:p>
    <w:p w:rsidR="003D7C36" w:rsidRDefault="003D7C36" w:rsidP="00DE560E">
      <w:r>
        <w:t>Link budget calculation is an important network planning tool that efficiently provides a first order approximation of cell coverage for a given level of service (and vice versa) and enables comparing the performance of different frequency bands during the network planning phase. As part of the CEG study, the calculations provided by the proponent in</w:t>
      </w:r>
      <w:r w:rsidR="00DE560E">
        <w:t xml:space="preserve"> Document</w:t>
      </w:r>
      <w:r>
        <w:t xml:space="preserve"> </w:t>
      </w:r>
      <w:hyperlink r:id="rId77" w:history="1">
        <w:r w:rsidRPr="00095043">
          <w:rPr>
            <w:rStyle w:val="Hyperlink"/>
            <w:lang w:val="en-US"/>
          </w:rPr>
          <w:t>IMT-2020/3(Rev.4)</w:t>
        </w:r>
      </w:hyperlink>
      <w:r>
        <w:t xml:space="preserve"> have been verified to determine whether the IMT-2020 targets would be met by their technology submission. </w:t>
      </w:r>
    </w:p>
    <w:p w:rsidR="003D7C36" w:rsidRDefault="003D7C36" w:rsidP="00DE560E">
      <w:r>
        <w:t>Inspection</w:t>
      </w:r>
      <w:r w:rsidDel="007755B1">
        <w:t xml:space="preserve"> </w:t>
      </w:r>
      <w:r>
        <w:t>of the link-budget tables provided by the</w:t>
      </w:r>
      <w:r w:rsidR="00DE560E">
        <w:t xml:space="preserve"> Document</w:t>
      </w:r>
      <w:r>
        <w:t xml:space="preserve"> </w:t>
      </w:r>
      <w:hyperlink r:id="rId78" w:history="1">
        <w:r w:rsidRPr="00095043">
          <w:rPr>
            <w:rStyle w:val="Hyperlink"/>
            <w:lang w:val="en-US"/>
          </w:rPr>
          <w:t>IMT-2020/3(Rev.4)</w:t>
        </w:r>
      </w:hyperlink>
      <w:r>
        <w:rPr>
          <w:lang w:val="en-US"/>
        </w:rPr>
        <w:t xml:space="preserve"> </w:t>
      </w:r>
      <w:r>
        <w:t>proponent clearly shows that they are well prepared, cover the considered deployment scenarios and are appropriate for link-budget evaluation. Further, it has been verified that all setup parameters for the deployment scenarios under consideration are within the ranges suggested by the ITU in Reports</w:t>
      </w:r>
      <w:r w:rsidR="00DE560E">
        <w:t> </w:t>
      </w:r>
      <w:hyperlink r:id="rId79" w:history="1">
        <w:r w:rsidR="00DE560E" w:rsidRPr="00DE560E">
          <w:rPr>
            <w:rStyle w:val="Hyperlink"/>
            <w:lang w:eastAsia="zh-CN"/>
          </w:rPr>
          <w:t>ITU-R</w:t>
        </w:r>
        <w:r w:rsidRPr="00DE560E">
          <w:rPr>
            <w:rStyle w:val="Hyperlink"/>
          </w:rPr>
          <w:t xml:space="preserve"> M.2411</w:t>
        </w:r>
      </w:hyperlink>
      <w:r>
        <w:t xml:space="preserve"> and</w:t>
      </w:r>
      <w:r w:rsidR="00DE560E">
        <w:t xml:space="preserve"> </w:t>
      </w:r>
      <w:hyperlink r:id="rId80" w:history="1">
        <w:r w:rsidR="00DE560E" w:rsidRPr="00DE560E">
          <w:rPr>
            <w:rStyle w:val="Hyperlink"/>
            <w:lang w:eastAsia="zh-CN"/>
          </w:rPr>
          <w:t>ITU-R</w:t>
        </w:r>
        <w:r w:rsidRPr="00DE560E">
          <w:rPr>
            <w:rStyle w:val="Hyperlink"/>
          </w:rPr>
          <w:t xml:space="preserve"> M.2412</w:t>
        </w:r>
      </w:hyperlink>
      <w:r>
        <w:t xml:space="preserve">. </w:t>
      </w:r>
    </w:p>
    <w:p w:rsidR="003D7C36" w:rsidRDefault="003D7C36" w:rsidP="00DE560E">
      <w:r>
        <w:t>Focus of the verification efforts was centred on deriving the shadow fading margins, penetration margins and data-rate to signal-to-interference ratio (SINR) mapping as these values have been used in the tables without providing sufficient details. For both considered channel models (A and B), the theoretical derivation and numerical calculations confirm that the shadowing margins, coverage areas and receiver sensitivity points all either match or are sufficiently close in value to what has been provided by the</w:t>
      </w:r>
      <w:r w:rsidR="00DE560E">
        <w:t xml:space="preserve"> Document</w:t>
      </w:r>
      <w:r>
        <w:t xml:space="preserve"> </w:t>
      </w:r>
      <w:hyperlink r:id="rId81" w:history="1">
        <w:r w:rsidRPr="00095043">
          <w:rPr>
            <w:rStyle w:val="Hyperlink"/>
            <w:lang w:val="en-US"/>
          </w:rPr>
          <w:t>IMT-2020/3(Rev.4)</w:t>
        </w:r>
      </w:hyperlink>
      <w:r>
        <w:rPr>
          <w:lang w:val="en-US"/>
        </w:rPr>
        <w:t xml:space="preserve"> </w:t>
      </w:r>
      <w:r>
        <w:t xml:space="preserve">proponent. Furthermore, in the instances where a small difference was observed, the proponent was found to have utilized more conservative values. </w:t>
      </w:r>
    </w:p>
    <w:p w:rsidR="003D7C36" w:rsidRDefault="003D7C36" w:rsidP="003D7C36">
      <w:pPr>
        <w:rPr>
          <w:u w:val="single"/>
        </w:rPr>
      </w:pPr>
      <w:r w:rsidRPr="00395AF1">
        <w:rPr>
          <w:u w:val="single"/>
        </w:rPr>
        <w:t>Shadow fading margin</w:t>
      </w:r>
      <w:r>
        <w:rPr>
          <w:u w:val="single"/>
        </w:rPr>
        <w:t xml:space="preserve"> (SFM)</w:t>
      </w:r>
      <w:r w:rsidRPr="00395AF1">
        <w:rPr>
          <w:u w:val="single"/>
        </w:rPr>
        <w:t xml:space="preserve"> derivation</w:t>
      </w:r>
      <w:r>
        <w:rPr>
          <w:u w:val="single"/>
        </w:rPr>
        <w:t xml:space="preserve"> methodology</w:t>
      </w:r>
    </w:p>
    <w:p w:rsidR="003D7C36" w:rsidRPr="00395AF1" w:rsidRDefault="003D7C36" w:rsidP="003D7C36">
      <w:pPr>
        <w:spacing w:after="120"/>
        <w:jc w:val="both"/>
      </w:pPr>
      <w:r w:rsidRPr="00395AF1">
        <w:t>For each of the deployment</w:t>
      </w:r>
      <w:r>
        <w:t xml:space="preserve"> </w:t>
      </w:r>
      <w:r w:rsidRPr="00395AF1">
        <w:t>s</w:t>
      </w:r>
      <w:r>
        <w:t>cenarios</w:t>
      </w:r>
      <w:r w:rsidRPr="00395AF1">
        <w:t xml:space="preserve"> </w:t>
      </w:r>
      <w:r>
        <w:t xml:space="preserve">under consideration, the cell area coverage for a single omnidirectional site has been considered to substantially reduce the complexity of the problem. </w:t>
      </w:r>
    </w:p>
    <w:p w:rsidR="003D7C36" w:rsidRDefault="003D7C36" w:rsidP="003D7C36">
      <w:r>
        <w:t>Starting with the following cell area coverage probability integral:</w:t>
      </w:r>
    </w:p>
    <w:p w:rsidR="003D7C36" w:rsidRPr="00BB3584" w:rsidRDefault="00DE560E" w:rsidP="00DE560E">
      <w:pPr>
        <w:pStyle w:val="Equation"/>
      </w:pPr>
      <w:r>
        <w:tab/>
      </w:r>
      <w:r>
        <w:tab/>
      </w:r>
      <m:oMath>
        <m:sSub>
          <m:sSubPr>
            <m:ctrlPr>
              <w:rPr>
                <w:rFonts w:ascii="Cambria Math" w:hAnsi="Cambria Math"/>
              </w:rPr>
            </m:ctrlPr>
          </m:sSubPr>
          <m:e>
            <m:r>
              <w:rPr>
                <w:rFonts w:ascii="Cambria Math" w:hAnsi="Cambria Math"/>
              </w:rPr>
              <m:t>F</m:t>
            </m:r>
          </m:e>
          <m:sub>
            <m:r>
              <w:rPr>
                <w:rFonts w:ascii="Cambria Math" w:hAnsi="Cambria Math"/>
              </w:rPr>
              <m:t>u</m:t>
            </m:r>
          </m:sub>
        </m:sSub>
      </m:oMath>
      <w:r w:rsidR="003D7C36" w:rsidRPr="00BB3584">
        <w:t xml:space="preserve"> = </w:t>
      </w:r>
      <m:oMath>
        <m:nary>
          <m:naryPr>
            <m:chr m:val="∬"/>
            <m:limLoc m:val="undOvr"/>
            <m:ctrlPr>
              <w:rPr>
                <w:rFonts w:ascii="Cambria Math" w:hAnsi="Cambria Math"/>
              </w:rPr>
            </m:ctrlPr>
          </m:naryPr>
          <m:sub>
            <m:r>
              <m:rPr>
                <m:sty m:val="p"/>
              </m:rPr>
              <w:rPr>
                <w:rFonts w:ascii="Cambria Math" w:hAnsi="Cambria Math"/>
              </w:rPr>
              <m:t xml:space="preserve">0 </m:t>
            </m:r>
          </m:sub>
          <m:sup>
            <m:r>
              <m:rPr>
                <m:sty m:val="p"/>
              </m:rPr>
              <w:rPr>
                <w:rFonts w:ascii="Cambria Math" w:hAnsi="Cambria Math"/>
              </w:rPr>
              <m:t>2</m:t>
            </m:r>
            <m:r>
              <w:rPr>
                <w:rFonts w:ascii="Cambria Math" w:hAnsi="Cambria Math"/>
              </w:rPr>
              <m:t>πR</m:t>
            </m:r>
          </m:sup>
          <m:e>
            <m:sSub>
              <m:sSubPr>
                <m:ctrlPr>
                  <w:rPr>
                    <w:rFonts w:ascii="Cambria Math" w:hAnsi="Cambria Math"/>
                  </w:rPr>
                </m:ctrlPr>
              </m:sSubPr>
              <m:e>
                <m:r>
                  <w:rPr>
                    <w:rFonts w:ascii="Cambria Math" w:hAnsi="Cambria Math"/>
                  </w:rPr>
                  <m:t>P</m:t>
                </m:r>
              </m:e>
              <m:sub>
                <m:r>
                  <w:rPr>
                    <w:rFonts w:ascii="Cambria Math" w:hAnsi="Cambria Math"/>
                  </w:rPr>
                  <m:t>cov</m:t>
                </m:r>
              </m:sub>
            </m:sSub>
          </m:e>
        </m:nary>
        <m:d>
          <m:dPr>
            <m:ctrlPr>
              <w:rPr>
                <w:rFonts w:ascii="Cambria Math" w:hAnsi="Cambria Math"/>
              </w:rPr>
            </m:ctrlPr>
          </m:dPr>
          <m:e>
            <m:r>
              <w:rPr>
                <w:rFonts w:ascii="Cambria Math" w:hAnsi="Cambria Math"/>
              </w:rPr>
              <m:t>r</m:t>
            </m:r>
          </m:e>
        </m:d>
        <m:r>
          <w:rPr>
            <w:rFonts w:ascii="Cambria Math" w:hAnsi="Cambria Math"/>
          </w:rPr>
          <m:t>p</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φ</m:t>
            </m:r>
          </m:e>
        </m:d>
        <m:r>
          <w:rPr>
            <w:rFonts w:ascii="Cambria Math" w:hAnsi="Cambria Math"/>
          </w:rPr>
          <m:t>drdφ</m:t>
        </m:r>
      </m:oMath>
      <w:r w:rsidR="003D7C36">
        <w:t xml:space="preserve"> </w:t>
      </w:r>
      <w:r w:rsidR="003D7C36">
        <w:tab/>
        <w:t>(1)</w:t>
      </w:r>
    </w:p>
    <w:p w:rsidR="003D7C36" w:rsidRDefault="003D7C36" w:rsidP="003D7C36">
      <w:r>
        <w:t xml:space="preserve">where the probability of coverage at a distance </w:t>
      </w:r>
      <w:r w:rsidRPr="004B4FD2">
        <w:rPr>
          <w:i/>
        </w:rPr>
        <w:t>r</w:t>
      </w:r>
      <w:r>
        <w:t xml:space="preserve"> from the site with the pathloss </w:t>
      </w:r>
      <m:oMath>
        <m:bar>
          <m:barPr>
            <m:pos m:val="top"/>
            <m:ctrlPr>
              <w:rPr>
                <w:rFonts w:ascii="Cambria Math" w:hAnsi="Cambria Math"/>
                <w:i/>
              </w:rPr>
            </m:ctrlPr>
          </m:barPr>
          <m:e>
            <m:r>
              <w:rPr>
                <w:rFonts w:ascii="Cambria Math" w:hAnsi="Cambria Math"/>
              </w:rPr>
              <m:t>L</m:t>
            </m:r>
          </m:e>
        </m:bar>
        <m:d>
          <m:dPr>
            <m:ctrlPr>
              <w:rPr>
                <w:rFonts w:ascii="Cambria Math" w:hAnsi="Cambria Math"/>
                <w:i/>
              </w:rPr>
            </m:ctrlPr>
          </m:dPr>
          <m:e>
            <m:r>
              <w:rPr>
                <w:rFonts w:ascii="Cambria Math" w:hAnsi="Cambria Math"/>
              </w:rPr>
              <m:t>r</m:t>
            </m:r>
          </m:e>
        </m:d>
      </m:oMath>
      <w:r>
        <w:t xml:space="preserve"> can be expressed as:</w:t>
      </w:r>
    </w:p>
    <w:p w:rsidR="003D7C36" w:rsidRPr="003B475D" w:rsidRDefault="00DE560E" w:rsidP="00DE560E">
      <w:pPr>
        <w:pStyle w:val="Equation"/>
      </w:pPr>
      <w:r>
        <w:tab/>
      </w:r>
      <w:r>
        <w:tab/>
      </w:r>
      <m:oMath>
        <m:sSub>
          <m:sSubPr>
            <m:ctrlPr>
              <w:rPr>
                <w:rFonts w:ascii="Cambria Math" w:hAnsi="Cambria Math"/>
                <w:i/>
              </w:rPr>
            </m:ctrlPr>
          </m:sSubPr>
          <m:e>
            <m:r>
              <w:rPr>
                <w:rFonts w:ascii="Cambria Math" w:hAnsi="Cambria Math"/>
              </w:rPr>
              <m:t>P</m:t>
            </m:r>
          </m:e>
          <m:sub>
            <m:r>
              <w:rPr>
                <w:rFonts w:ascii="Cambria Math" w:hAnsi="Cambria Math"/>
              </w:rPr>
              <m:t xml:space="preserve">cov </m:t>
            </m:r>
          </m:sub>
        </m:sSub>
        <m:d>
          <m:dPr>
            <m:ctrlPr>
              <w:rPr>
                <w:rFonts w:ascii="Cambria Math" w:hAnsi="Cambria Math"/>
                <w:i/>
              </w:rPr>
            </m:ctrlPr>
          </m:dPr>
          <m:e>
            <m:r>
              <w:rPr>
                <w:rFonts w:ascii="Cambria Math" w:hAnsi="Cambria Math"/>
              </w:rPr>
              <m:t>r</m:t>
            </m:r>
          </m:e>
        </m:d>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L</m:t>
                </m:r>
              </m:e>
            </m:bar>
            <m:d>
              <m:dPr>
                <m:ctrlPr>
                  <w:rPr>
                    <w:rFonts w:ascii="Cambria Math" w:hAnsi="Cambria Math"/>
                    <w:i/>
                  </w:rPr>
                </m:ctrlPr>
              </m:dPr>
              <m:e>
                <m:r>
                  <w:rPr>
                    <w:rFonts w:ascii="Cambria Math" w:hAnsi="Cambria Math"/>
                  </w:rPr>
                  <m:t>r</m:t>
                </m:r>
              </m:e>
            </m:d>
            <m:r>
              <w:rPr>
                <w:rFonts w:ascii="Cambria Math" w:hAnsi="Cambria Math"/>
              </w:rPr>
              <m:t>+X&gt;</m:t>
            </m:r>
            <m:bar>
              <m:barPr>
                <m:pos m:val="top"/>
                <m:ctrlPr>
                  <w:rPr>
                    <w:rFonts w:ascii="Cambria Math" w:hAnsi="Cambria Math"/>
                    <w:i/>
                  </w:rPr>
                </m:ctrlPr>
              </m:barPr>
              <m:e>
                <m:r>
                  <w:rPr>
                    <w:rFonts w:ascii="Cambria Math" w:hAnsi="Cambria Math"/>
                  </w:rPr>
                  <m:t>L</m:t>
                </m:r>
              </m:e>
            </m:bar>
            <m:d>
              <m:dPr>
                <m:ctrlPr>
                  <w:rPr>
                    <w:rFonts w:ascii="Cambria Math" w:hAnsi="Cambria Math"/>
                    <w:i/>
                  </w:rPr>
                </m:ctrlPr>
              </m:dPr>
              <m:e>
                <m:r>
                  <w:rPr>
                    <w:rFonts w:ascii="Cambria Math" w:hAnsi="Cambria Math"/>
                  </w:rPr>
                  <m:t>r</m:t>
                </m:r>
              </m:e>
            </m:d>
            <m:r>
              <w:rPr>
                <w:rFonts w:ascii="Cambria Math" w:hAnsi="Cambria Math"/>
              </w:rPr>
              <m:t xml:space="preserve">-SFM </m:t>
            </m:r>
          </m:e>
          <m:e>
            <m:r>
              <w:rPr>
                <w:rFonts w:ascii="Cambria Math" w:hAnsi="Cambria Math"/>
              </w:rPr>
              <m:t>r</m:t>
            </m:r>
          </m:e>
        </m:d>
      </m:oMath>
      <w:r w:rsidR="003D7C36">
        <w:t xml:space="preserve"> </w:t>
      </w:r>
      <w:r w:rsidR="003D7C36">
        <w:tab/>
        <w:t>(2)</w:t>
      </w:r>
    </w:p>
    <w:p w:rsidR="003D7C36" w:rsidRDefault="003D7C36" w:rsidP="003D7C36">
      <w:r>
        <w:t>After substituting and resolving the integral, the cell coverage probability becomes:</w:t>
      </w:r>
    </w:p>
    <w:p w:rsidR="003D7C36" w:rsidRPr="003B475D" w:rsidRDefault="00DE560E" w:rsidP="00DE560E">
      <w:pPr>
        <w:pStyle w:val="Equation"/>
      </w:pPr>
      <w:r>
        <w:tab/>
      </w:r>
      <w:r>
        <w:tab/>
      </w:r>
      <m:oMath>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1-ab</m:t>
                    </m:r>
                  </m:e>
                </m:d>
              </m:num>
              <m:den>
                <m:sSup>
                  <m:sSupPr>
                    <m:ctrlPr>
                      <w:rPr>
                        <w:rFonts w:ascii="Cambria Math" w:hAnsi="Cambria Math"/>
                        <w:i/>
                      </w:rPr>
                    </m:ctrlPr>
                  </m:sSupPr>
                  <m:e>
                    <m:r>
                      <w:rPr>
                        <w:rFonts w:ascii="Cambria Math" w:hAnsi="Cambria Math"/>
                      </w:rPr>
                      <m:t>b</m:t>
                    </m:r>
                  </m:e>
                  <m:sup>
                    <m:r>
                      <w:rPr>
                        <w:rFonts w:ascii="Cambria Math" w:hAnsi="Cambria Math"/>
                      </w:rPr>
                      <m:t>2</m:t>
                    </m:r>
                  </m:sup>
                </m:sSup>
              </m:den>
            </m:f>
          </m:sup>
        </m:sSup>
        <m:d>
          <m:dPr>
            <m:begChr m:val="["/>
            <m:endChr m:val="]"/>
            <m:ctrlPr>
              <w:rPr>
                <w:rFonts w:ascii="Cambria Math" w:hAnsi="Cambria Math"/>
                <w:i/>
              </w:rPr>
            </m:ctrlPr>
          </m:dPr>
          <m:e>
            <m:r>
              <w:rPr>
                <w:rFonts w:ascii="Cambria Math" w:hAnsi="Cambria Math"/>
              </w:rPr>
              <m:t>1-Q</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2</m:t>
                    </m:r>
                  </m:num>
                  <m:den>
                    <m:r>
                      <w:rPr>
                        <w:rFonts w:ascii="Cambria Math" w:hAnsi="Cambria Math"/>
                      </w:rPr>
                      <m:t>b</m:t>
                    </m:r>
                  </m:den>
                </m:f>
              </m:e>
            </m:d>
          </m:e>
        </m:d>
      </m:oMath>
      <w:r>
        <w:tab/>
      </w:r>
      <w:r w:rsidR="003D7C36">
        <w:t>(3)</w:t>
      </w:r>
    </w:p>
    <w:p w:rsidR="003D7C36" w:rsidRDefault="003D7C36" w:rsidP="003D7C36">
      <w:r>
        <w:t>where the</w:t>
      </w:r>
      <w:r w:rsidRPr="00837685">
        <w:rPr>
          <w:b/>
          <w:i/>
          <w:color w:val="222222"/>
          <w:shd w:val="clear" w:color="auto" w:fill="FFFFFF"/>
        </w:rPr>
        <w:t xml:space="preserve"> </w:t>
      </w:r>
      <w:r w:rsidRPr="00295477">
        <w:rPr>
          <w:b/>
          <w:i/>
          <w:color w:val="222222"/>
          <w:shd w:val="clear" w:color="auto" w:fill="FFFFFF"/>
        </w:rPr>
        <w:t>Q</w:t>
      </w:r>
      <w:r w:rsidRPr="00295477">
        <w:rPr>
          <w:b/>
          <w:bCs/>
          <w:i/>
          <w:color w:val="222222"/>
          <w:shd w:val="clear" w:color="auto" w:fill="FFFFFF"/>
        </w:rPr>
        <w:t>-function</w:t>
      </w:r>
      <w:r w:rsidRPr="00E478C8">
        <w:rPr>
          <w:color w:val="222222"/>
          <w:shd w:val="clear" w:color="auto" w:fill="FFFFFF"/>
        </w:rPr>
        <w:t> is the tail distribution function of the </w:t>
      </w:r>
      <w:r>
        <w:t>standard normal distribution and:</w:t>
      </w:r>
    </w:p>
    <w:p w:rsidR="003D7C36" w:rsidRDefault="00DE560E" w:rsidP="00DE560E">
      <w:pPr>
        <w:pStyle w:val="Equation"/>
      </w:pPr>
      <w:r>
        <w:tab/>
      </w:r>
      <w:r>
        <w:tab/>
      </w:r>
      <m:oMath>
        <m:r>
          <w:rPr>
            <w:rFonts w:ascii="Cambria Math" w:hAnsi="Cambria Math"/>
          </w:rPr>
          <m:t>a=-</m:t>
        </m:r>
        <m:f>
          <m:fPr>
            <m:ctrlPr>
              <w:rPr>
                <w:rFonts w:ascii="Cambria Math" w:hAnsi="Cambria Math"/>
                <w:i/>
              </w:rPr>
            </m:ctrlPr>
          </m:fPr>
          <m:num>
            <m:r>
              <w:rPr>
                <w:rFonts w:ascii="Cambria Math" w:hAnsi="Cambria Math"/>
              </w:rPr>
              <m:t>SFM</m:t>
            </m:r>
          </m:num>
          <m:den>
            <m:r>
              <w:rPr>
                <w:rFonts w:ascii="Cambria Math" w:hAnsi="Cambria Math"/>
              </w:rPr>
              <m:t>σ</m:t>
            </m:r>
          </m:den>
        </m:f>
      </m:oMath>
    </w:p>
    <w:p w:rsidR="003D7C36" w:rsidRPr="00584F7A" w:rsidRDefault="00DE560E" w:rsidP="00DE560E">
      <w:pPr>
        <w:pStyle w:val="Equation"/>
        <w:rPr>
          <w:noProof/>
        </w:rPr>
      </w:pPr>
      <w:r>
        <w:tab/>
      </w:r>
      <w:r>
        <w:tab/>
      </w:r>
      <m:oMath>
        <m:r>
          <w:rPr>
            <w:rFonts w:ascii="Cambria Math" w:hAnsi="Cambria Math"/>
            <w:noProof/>
          </w:rPr>
          <m:t>b=</m:t>
        </m:r>
        <m:f>
          <m:fPr>
            <m:ctrlPr>
              <w:rPr>
                <w:rFonts w:ascii="Cambria Math" w:hAnsi="Cambria Math"/>
                <w:i/>
                <w:noProof/>
              </w:rPr>
            </m:ctrlPr>
          </m:fPr>
          <m:num>
            <m:r>
              <w:rPr>
                <w:rFonts w:ascii="Cambria Math" w:hAnsi="Cambria Math"/>
                <w:noProof/>
              </w:rPr>
              <m:t>1</m:t>
            </m:r>
          </m:num>
          <m:den>
            <m:r>
              <w:rPr>
                <w:rFonts w:ascii="Cambria Math" w:hAnsi="Cambria Math"/>
                <w:noProof/>
              </w:rPr>
              <m:t>σ</m:t>
            </m:r>
          </m:den>
        </m:f>
        <m:r>
          <w:rPr>
            <w:rFonts w:ascii="Cambria Math" w:hAnsi="Cambria Math"/>
            <w:noProof/>
          </w:rPr>
          <m:t>10n</m:t>
        </m:r>
        <m:func>
          <m:funcPr>
            <m:ctrlPr>
              <w:rPr>
                <w:rFonts w:ascii="Cambria Math" w:hAnsi="Cambria Math"/>
                <w:i/>
                <w:noProof/>
              </w:rPr>
            </m:ctrlPr>
          </m:funcPr>
          <m:fName>
            <m:sSub>
              <m:sSubPr>
                <m:ctrlPr>
                  <w:rPr>
                    <w:rFonts w:ascii="Cambria Math" w:hAnsi="Cambria Math"/>
                    <w:i/>
                    <w:noProof/>
                  </w:rPr>
                </m:ctrlPr>
              </m:sSubPr>
              <m:e>
                <m:r>
                  <m:rPr>
                    <m:sty m:val="p"/>
                  </m:rPr>
                  <w:rPr>
                    <w:rFonts w:ascii="Cambria Math" w:hAnsi="Cambria Math"/>
                    <w:noProof/>
                  </w:rPr>
                  <m:t>log</m:t>
                </m:r>
              </m:e>
              <m:sub>
                <m:r>
                  <w:rPr>
                    <w:rFonts w:ascii="Cambria Math" w:hAnsi="Cambria Math"/>
                    <w:noProof/>
                  </w:rPr>
                  <m:t>10</m:t>
                </m:r>
              </m:sub>
            </m:sSub>
          </m:fName>
          <m:e>
            <m:r>
              <w:rPr>
                <w:rFonts w:ascii="Cambria Math" w:hAnsi="Cambria Math"/>
                <w:noProof/>
              </w:rPr>
              <m:t>e</m:t>
            </m:r>
          </m:e>
        </m:func>
      </m:oMath>
    </w:p>
    <w:p w:rsidR="003D7C36" w:rsidRDefault="003D7C36" w:rsidP="00B37BD8">
      <w:r>
        <w:t>In all eMBB and URLLC deployment scenarios, cell coverage probabilities of 90% and 95% were considered for data and control channels, respectively.</w:t>
      </w:r>
    </w:p>
    <w:p w:rsidR="003D7C36" w:rsidRDefault="003D7C36" w:rsidP="00B37BD8">
      <w:r>
        <w:t>For the mMTC deployment scenarios, 99% cell area coverage was considered for both data and control channels.</w:t>
      </w:r>
    </w:p>
    <w:p w:rsidR="003D7C36" w:rsidRDefault="003D7C36" w:rsidP="00B37BD8">
      <w:r>
        <w:t>Using the above cell coverage probability functional points</w:t>
      </w:r>
      <w:r w:rsidRPr="002B700E">
        <w:t xml:space="preserve"> </w:t>
      </w:r>
      <w:r>
        <w:t>along with the pathloss equations for channel models A and B, the SFM was derived as a function of the pathloss exponent.</w:t>
      </w:r>
    </w:p>
    <w:p w:rsidR="003D7C36" w:rsidRDefault="003D7C36" w:rsidP="00B37BD8">
      <w:pPr>
        <w:rPr>
          <w:u w:val="single"/>
        </w:rPr>
      </w:pPr>
      <w:r w:rsidRPr="00E51148">
        <w:rPr>
          <w:u w:val="single"/>
        </w:rPr>
        <w:t>Shadow Fading Standard Deviation considerations:</w:t>
      </w:r>
    </w:p>
    <w:p w:rsidR="003D7C36" w:rsidRPr="00BB3584" w:rsidRDefault="003D7C36" w:rsidP="00B37BD8">
      <w:pPr>
        <w:rPr>
          <w:rFonts w:cs="Calibri"/>
        </w:rPr>
      </w:pPr>
      <w:r>
        <w:t xml:space="preserve">The eMBB and URLLC deployment scenarios were considered to be the most challenging cases, particularly the NLOS, NLOS-Outdoor-Indoor and NLOS In-Car scenarios, with </w:t>
      </w:r>
      <w:r w:rsidRPr="001F0CDD">
        <w:rPr>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car</m:t>
            </m:r>
          </m:sub>
        </m:sSub>
        <m:r>
          <w:rPr>
            <w:rFonts w:ascii="Cambria Math" w:hAnsi="Cambria Math"/>
          </w:rPr>
          <m:t xml:space="preserve"> </m:t>
        </m:r>
      </m:oMath>
      <w:r w:rsidRPr="00BB3584">
        <w:rPr>
          <w:rFonts w:cs="Calibri"/>
        </w:rPr>
        <w:t>= 5,</w:t>
      </w:r>
      <w:r>
        <w:t xml:space="preserve"> and the outdoor </w:t>
      </w:r>
      <w:r w:rsidRPr="00BB3584">
        <w:rPr>
          <w:rFonts w:cs="Calibri"/>
        </w:rPr>
        <w:t xml:space="preserve">σ </w:t>
      </w:r>
      <w:r>
        <w:rPr>
          <w:rFonts w:cs="Calibri"/>
        </w:rPr>
        <w:t>having a</w:t>
      </w:r>
      <w:r w:rsidRPr="00BB3584">
        <w:rPr>
          <w:rFonts w:cs="Calibri"/>
        </w:rPr>
        <w:t xml:space="preserve"> different</w:t>
      </w:r>
      <w:r>
        <w:rPr>
          <w:rFonts w:cs="Calibri"/>
        </w:rPr>
        <w:t xml:space="preserve"> value.</w:t>
      </w:r>
    </w:p>
    <w:p w:rsidR="003D7C36" w:rsidRDefault="003D7C36" w:rsidP="00B37BD8">
      <w:r>
        <w:t xml:space="preserve">Since there is only a single </w:t>
      </w:r>
      <w:r w:rsidRPr="00BB3584">
        <w:rPr>
          <w:rFonts w:cs="Calibri"/>
        </w:rPr>
        <w:t>σ</w:t>
      </w:r>
      <w:r>
        <w:t xml:space="preserve"> value that can be inserted into the calculation equation, scenarios with two independent standard deviations combined them using the following rule:</w:t>
      </w:r>
    </w:p>
    <w:p w:rsidR="003D7C36" w:rsidRDefault="00DE560E" w:rsidP="00DE560E">
      <w:pPr>
        <w:pStyle w:val="Equation"/>
      </w:pPr>
      <w:r>
        <w:tab/>
      </w:r>
      <w:r>
        <w:tab/>
      </w:r>
      <w:r w:rsidR="003D7C36" w:rsidRPr="001F0CDD">
        <w:rPr>
          <w:i/>
        </w:rPr>
        <w:t>σ</w:t>
      </w:r>
      <w:r w:rsidR="003D7C36" w:rsidRPr="00BB3584">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tab/>
      </w:r>
      <w:r w:rsidR="003D7C36">
        <w:t>(4)</w:t>
      </w:r>
    </w:p>
    <w:p w:rsidR="003D7C36" w:rsidRDefault="003D7C36" w:rsidP="003D7C36">
      <w:r>
        <w:t>For the NLOS cases of eMBB and URLLC:</w:t>
      </w:r>
    </w:p>
    <w:p w:rsidR="003D7C36" w:rsidRDefault="00DE560E" w:rsidP="00DE560E">
      <w:pPr>
        <w:pStyle w:val="Equation"/>
        <w:rPr>
          <w:i/>
        </w:rPr>
      </w:pPr>
      <w:r>
        <w:tab/>
      </w:r>
      <w:r>
        <w:tab/>
      </w:r>
      <w:r w:rsidR="003D7C36" w:rsidRPr="001F0CDD">
        <w:rPr>
          <w:i/>
        </w:rPr>
        <w:t>a</w:t>
      </w:r>
      <w:r w:rsidR="003D7C36">
        <w:rPr>
          <w:i/>
        </w:rPr>
        <w:t xml:space="preserve"> </w:t>
      </w:r>
      <w:r w:rsidR="003D7C36" w:rsidRPr="001F0CDD">
        <w:rPr>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outdoor</m:t>
            </m:r>
          </m:sub>
        </m:sSub>
      </m:oMath>
    </w:p>
    <w:p w:rsidR="003D7C36" w:rsidRPr="001F0CDD" w:rsidRDefault="00DE560E" w:rsidP="00DE560E">
      <w:pPr>
        <w:pStyle w:val="Equation"/>
        <w:rPr>
          <w:i/>
        </w:rPr>
      </w:pPr>
      <w:r>
        <w:rPr>
          <w:i/>
        </w:rPr>
        <w:tab/>
      </w:r>
      <w:r>
        <w:rPr>
          <w:i/>
        </w:rPr>
        <w:tab/>
      </w:r>
      <w:r w:rsidR="003D7C36" w:rsidRPr="001F0CDD">
        <w:rPr>
          <w:i/>
        </w:rPr>
        <w:t>b</w:t>
      </w:r>
      <w:r w:rsidR="003D7C36">
        <w:rPr>
          <w:i/>
        </w:rPr>
        <w:t xml:space="preserve"> </w:t>
      </w:r>
      <w:r w:rsidR="003D7C36" w:rsidRPr="001F0CDD">
        <w:rPr>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car</m:t>
            </m:r>
          </m:sub>
        </m:sSub>
      </m:oMath>
    </w:p>
    <w:p w:rsidR="003D7C36" w:rsidRDefault="003D7C36" w:rsidP="003D7C36">
      <w:r>
        <w:t>and for the NLOS O-I cases:</w:t>
      </w:r>
    </w:p>
    <w:p w:rsidR="003D7C36" w:rsidRDefault="00DE560E" w:rsidP="00DE560E">
      <w:pPr>
        <w:pStyle w:val="Equation"/>
        <w:rPr>
          <w:i/>
        </w:rPr>
      </w:pPr>
      <w:r>
        <w:tab/>
      </w:r>
      <w:r>
        <w:tab/>
      </w:r>
      <w:r w:rsidR="003D7C36" w:rsidRPr="001F0CDD">
        <w:rPr>
          <w:i/>
        </w:rPr>
        <w:t>a</w:t>
      </w:r>
      <w:r w:rsidR="003D7C36">
        <w:rPr>
          <w:i/>
        </w:rPr>
        <w:t xml:space="preserve"> </w:t>
      </w:r>
      <w:r w:rsidR="003D7C36" w:rsidRPr="001F0CDD">
        <w:rPr>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outdoor</m:t>
            </m:r>
          </m:sub>
        </m:sSub>
      </m:oMath>
    </w:p>
    <w:p w:rsidR="003D7C36" w:rsidRPr="001F0CDD" w:rsidRDefault="00DE560E" w:rsidP="00DE560E">
      <w:pPr>
        <w:pStyle w:val="Equation"/>
        <w:rPr>
          <w:i/>
        </w:rPr>
      </w:pPr>
      <w:r>
        <w:rPr>
          <w:i/>
        </w:rPr>
        <w:tab/>
      </w:r>
      <w:r>
        <w:rPr>
          <w:i/>
        </w:rPr>
        <w:tab/>
      </w:r>
      <w:r w:rsidR="003D7C36" w:rsidRPr="001F0CDD">
        <w:rPr>
          <w:i/>
        </w:rPr>
        <w:t>b</w:t>
      </w:r>
      <w:r w:rsidR="003D7C36">
        <w:rPr>
          <w:i/>
        </w:rPr>
        <w:t xml:space="preserve"> </w:t>
      </w:r>
      <w:r w:rsidR="003D7C36" w:rsidRPr="001F0CDD">
        <w:rPr>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indoor</m:t>
            </m:r>
          </m:sub>
        </m:sSub>
      </m:oMath>
    </w:p>
    <w:p w:rsidR="003D7C36" w:rsidRDefault="003D7C36" w:rsidP="00B37BD8">
      <w:r>
        <w:t xml:space="preserve">For channel model A, where an explicit </w:t>
      </w:r>
      <m:oMath>
        <m:sSub>
          <m:sSubPr>
            <m:ctrlPr>
              <w:rPr>
                <w:rFonts w:ascii="Cambria Math" w:hAnsi="Cambria Math"/>
                <w:i/>
              </w:rPr>
            </m:ctrlPr>
          </m:sSubPr>
          <m:e>
            <m:r>
              <w:rPr>
                <w:rFonts w:ascii="Cambria Math" w:hAnsi="Cambria Math"/>
              </w:rPr>
              <m:t>σ</m:t>
            </m:r>
          </m:e>
          <m:sub>
            <m:r>
              <w:rPr>
                <w:rFonts w:ascii="Cambria Math" w:hAnsi="Cambria Math"/>
              </w:rPr>
              <m:t>indoor</m:t>
            </m:r>
          </m:sub>
        </m:sSub>
      </m:oMath>
      <w:r>
        <w:t xml:space="preserve"> value is not defined, the </w:t>
      </w:r>
      <m:oMath>
        <m:sSub>
          <m:sSubPr>
            <m:ctrlPr>
              <w:rPr>
                <w:rFonts w:ascii="Cambria Math" w:hAnsi="Cambria Math"/>
                <w:i/>
              </w:rPr>
            </m:ctrlPr>
          </m:sSubPr>
          <m:e>
            <m:r>
              <w:rPr>
                <w:rFonts w:ascii="Cambria Math" w:hAnsi="Cambria Math"/>
              </w:rPr>
              <m:t>σ</m:t>
            </m:r>
          </m:e>
          <m:sub>
            <m:r>
              <w:rPr>
                <w:rFonts w:ascii="Cambria Math" w:hAnsi="Cambria Math"/>
              </w:rPr>
              <m:t>indoor</m:t>
            </m:r>
          </m:sub>
        </m:sSub>
      </m:oMath>
      <w:r>
        <w:t xml:space="preserve"> is derived and approximated using a generic uniform distribution of a variable into an interval (a, b), U (a, b), with the following characteristics:</w:t>
      </w:r>
    </w:p>
    <w:p w:rsidR="003D7C36" w:rsidRDefault="003D7C36" w:rsidP="00DE560E">
      <w:r>
        <w:t>The median u is defined as follows</w:t>
      </w:r>
      <w:r w:rsidR="00DE560E">
        <w:t>:</w:t>
      </w:r>
    </w:p>
    <w:p w:rsidR="003D7C36" w:rsidRPr="008A1CDE" w:rsidRDefault="00DE560E" w:rsidP="00DE560E">
      <w:pPr>
        <w:pStyle w:val="Equation"/>
        <w:rPr>
          <w:i/>
        </w:rPr>
      </w:pPr>
      <w:r>
        <w:tab/>
      </w:r>
      <w:r>
        <w:tab/>
      </w:r>
      <w:r w:rsidR="003D7C36" w:rsidRPr="008A1CDE">
        <w:rPr>
          <w:i/>
        </w:rPr>
        <w:t>u = (a + b)/2</w:t>
      </w:r>
      <w:r>
        <w:tab/>
      </w:r>
      <w:r w:rsidR="003D7C36">
        <w:t>(5)</w:t>
      </w:r>
    </w:p>
    <w:p w:rsidR="003D7C36" w:rsidRDefault="003D7C36" w:rsidP="00DE560E">
      <w:r>
        <w:t xml:space="preserve">while the standard deviation </w:t>
      </w:r>
      <w:r w:rsidRPr="00BB3584">
        <w:rPr>
          <w:rFonts w:cs="Calibri"/>
        </w:rPr>
        <w:t>σ</w:t>
      </w:r>
      <w:r>
        <w:t xml:space="preserve"> is derived as follows:</w:t>
      </w:r>
    </w:p>
    <w:p w:rsidR="003D7C36" w:rsidRPr="00693B4F" w:rsidRDefault="00DE560E" w:rsidP="00DE560E">
      <w:pPr>
        <w:pStyle w:val="Equation"/>
      </w:pPr>
      <w:r>
        <w:tab/>
      </w:r>
      <w:r>
        <w:tab/>
      </w:r>
      <m:oMath>
        <m:sSub>
          <m:sSubPr>
            <m:ctrlPr>
              <w:rPr>
                <w:rFonts w:ascii="Cambria Math" w:hAnsi="Cambria Math"/>
                <w:i/>
              </w:rPr>
            </m:ctrlPr>
          </m:sSubPr>
          <m:e>
            <m:r>
              <w:rPr>
                <w:rFonts w:ascii="Cambria Math" w:hAnsi="Cambria Math"/>
              </w:rPr>
              <m:t>σ</m:t>
            </m:r>
          </m:e>
          <m:sub>
            <m:r>
              <w:rPr>
                <w:rFonts w:ascii="Cambria Math" w:hAnsi="Cambria Math"/>
              </w:rPr>
              <m:t>indoor</m:t>
            </m:r>
          </m:sub>
        </m:sSub>
      </m:oMath>
      <w:r w:rsidR="003D7C36">
        <w:t xml:space="preserve">=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/12</m:t>
            </m:r>
          </m:e>
        </m:rad>
      </m:oMath>
      <w:r>
        <w:tab/>
      </w:r>
      <w:r w:rsidR="003D7C36">
        <w:t>(6)</w:t>
      </w:r>
    </w:p>
    <w:p w:rsidR="003D7C36" w:rsidRDefault="003D7C36" w:rsidP="00B37BD8">
      <w:r>
        <w:t xml:space="preserve">The pathloss exponent is determined by the applicable pathloss equations found in Report </w:t>
      </w:r>
      <w:hyperlink r:id="rId82" w:history="1">
        <w:r w:rsidRPr="00B37BD8">
          <w:rPr>
            <w:rStyle w:val="Hyperlink"/>
          </w:rPr>
          <w:t>ITU</w:t>
        </w:r>
        <w:r w:rsidR="00B37BD8">
          <w:rPr>
            <w:rStyle w:val="Hyperlink"/>
          </w:rPr>
          <w:noBreakHyphen/>
        </w:r>
        <w:r w:rsidRPr="00B37BD8">
          <w:rPr>
            <w:rStyle w:val="Hyperlink"/>
          </w:rPr>
          <w:t>R</w:t>
        </w:r>
        <w:r w:rsidR="00B37BD8">
          <w:rPr>
            <w:rStyle w:val="Hyperlink"/>
          </w:rPr>
          <w:t> </w:t>
        </w:r>
        <w:r w:rsidRPr="00B37BD8">
          <w:rPr>
            <w:rStyle w:val="Hyperlink"/>
          </w:rPr>
          <w:t>M.2412</w:t>
        </w:r>
      </w:hyperlink>
      <w:r>
        <w:t xml:space="preserve"> along with the rest of the shadow fading margins </w:t>
      </w:r>
      <w:r w:rsidRPr="00BB3584">
        <w:rPr>
          <w:rFonts w:cs="Calibri"/>
        </w:rPr>
        <w:t>σ</w:t>
      </w:r>
      <w:r>
        <w:t xml:space="preserve"> used for each specific scenario.</w:t>
      </w:r>
    </w:p>
    <w:p w:rsidR="003D7C36" w:rsidRDefault="003D7C36" w:rsidP="00AD61C8">
      <w:pPr>
        <w:spacing w:after="120"/>
      </w:pPr>
      <w:r>
        <w:t>The summary of the results for SFM values is presented in the following tables for each channel model. They all fall well within the values of the self-evaluation template in</w:t>
      </w:r>
      <w:r w:rsidR="00516902">
        <w:t xml:space="preserve"> Document</w:t>
      </w:r>
      <w:r>
        <w:t xml:space="preserve"> </w:t>
      </w:r>
      <w:hyperlink r:id="rId83" w:history="1">
        <w:r w:rsidR="00516902">
          <w:rPr>
            <w:rStyle w:val="Hyperlink"/>
            <w:lang w:val="en-US"/>
          </w:rPr>
          <w:t>IMT</w:t>
        </w:r>
        <w:r w:rsidR="00516902">
          <w:rPr>
            <w:rStyle w:val="Hyperlink"/>
            <w:lang w:val="en-US"/>
          </w:rPr>
          <w:noBreakHyphen/>
        </w:r>
        <w:r w:rsidRPr="00095043">
          <w:rPr>
            <w:rStyle w:val="Hyperlink"/>
            <w:lang w:val="en-US"/>
          </w:rPr>
          <w:t>2020/3(Rev.4)</w:t>
        </w:r>
      </w:hyperlink>
      <w:r>
        <w:t xml:space="preserve">. Note that for the sake of brevity, the proponent is referred to as “3GPP” in the following tables.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740"/>
        <w:gridCol w:w="759"/>
        <w:gridCol w:w="786"/>
        <w:gridCol w:w="924"/>
        <w:gridCol w:w="722"/>
        <w:gridCol w:w="984"/>
        <w:gridCol w:w="757"/>
        <w:gridCol w:w="978"/>
        <w:gridCol w:w="684"/>
        <w:gridCol w:w="986"/>
      </w:tblGrid>
      <w:tr w:rsidR="003D7C36" w:rsidRPr="005B6D3A" w:rsidTr="005B6D3A">
        <w:tc>
          <w:tcPr>
            <w:tcW w:w="680" w:type="pct"/>
            <w:shd w:val="clear" w:color="auto" w:fill="auto"/>
          </w:tcPr>
          <w:p w:rsidR="003D7C36" w:rsidRPr="005B6D3A" w:rsidRDefault="003D7C36" w:rsidP="005B6D3A">
            <w:pPr>
              <w:pStyle w:val="Tablehead"/>
              <w:rPr>
                <w:rFonts w:asciiTheme="majorBidi" w:hAnsiTheme="majorBidi" w:cstheme="majorBidi"/>
                <w:sz w:val="16"/>
                <w:szCs w:val="16"/>
              </w:rPr>
            </w:pPr>
          </w:p>
        </w:tc>
        <w:tc>
          <w:tcPr>
            <w:tcW w:w="4320" w:type="pct"/>
            <w:gridSpan w:val="10"/>
            <w:shd w:val="clear" w:color="auto" w:fill="auto"/>
          </w:tcPr>
          <w:p w:rsidR="003D7C36" w:rsidRPr="005B6D3A" w:rsidRDefault="003D7C36" w:rsidP="00710292">
            <w:pPr>
              <w:pStyle w:val="Tablehead"/>
              <w:rPr>
                <w:rFonts w:asciiTheme="majorBidi" w:hAnsiTheme="majorBidi" w:cstheme="majorBidi"/>
                <w:sz w:val="16"/>
                <w:szCs w:val="16"/>
              </w:rPr>
            </w:pPr>
            <w:r w:rsidRPr="005B6D3A">
              <w:rPr>
                <w:rFonts w:asciiTheme="majorBidi" w:hAnsiTheme="majorBidi" w:cstheme="majorBidi"/>
                <w:sz w:val="16"/>
                <w:szCs w:val="16"/>
              </w:rPr>
              <w:t xml:space="preserve">SFM eMBB </w:t>
            </w:r>
            <w:r w:rsidR="00710292">
              <w:rPr>
                <w:rFonts w:asciiTheme="majorBidi" w:hAnsiTheme="majorBidi" w:cstheme="majorBidi"/>
                <w:sz w:val="16"/>
                <w:szCs w:val="16"/>
              </w:rPr>
              <w:t>–</w:t>
            </w:r>
            <w:r w:rsidRPr="005B6D3A">
              <w:rPr>
                <w:rFonts w:asciiTheme="majorBidi" w:hAnsiTheme="majorBidi" w:cstheme="majorBidi"/>
                <w:sz w:val="16"/>
                <w:szCs w:val="16"/>
              </w:rPr>
              <w:t xml:space="preserve"> Channel Model A</w:t>
            </w:r>
          </w:p>
        </w:tc>
      </w:tr>
      <w:tr w:rsidR="005B6D3A" w:rsidRPr="005B6D3A" w:rsidTr="005B6D3A">
        <w:tc>
          <w:tcPr>
            <w:tcW w:w="680" w:type="pct"/>
            <w:shd w:val="clear" w:color="auto" w:fill="auto"/>
          </w:tcPr>
          <w:p w:rsidR="003D7C36" w:rsidRPr="005B6D3A" w:rsidRDefault="003D7C36" w:rsidP="005B6D3A">
            <w:pPr>
              <w:pStyle w:val="Tablehead"/>
              <w:rPr>
                <w:rFonts w:asciiTheme="majorBidi" w:hAnsiTheme="majorBidi" w:cstheme="majorBidi"/>
                <w:sz w:val="16"/>
                <w:szCs w:val="16"/>
              </w:rPr>
            </w:pPr>
            <w:r w:rsidRPr="005B6D3A">
              <w:rPr>
                <w:rFonts w:asciiTheme="majorBidi" w:hAnsiTheme="majorBidi" w:cstheme="majorBidi"/>
                <w:sz w:val="16"/>
                <w:szCs w:val="16"/>
              </w:rPr>
              <w:t>Scenario</w:t>
            </w:r>
          </w:p>
        </w:tc>
        <w:tc>
          <w:tcPr>
            <w:tcW w:w="778" w:type="pct"/>
            <w:gridSpan w:val="2"/>
            <w:shd w:val="clear" w:color="auto" w:fill="auto"/>
          </w:tcPr>
          <w:p w:rsidR="003D7C36" w:rsidRPr="005B6D3A" w:rsidRDefault="003D7C36" w:rsidP="005B6D3A">
            <w:pPr>
              <w:pStyle w:val="Tablehead"/>
              <w:rPr>
                <w:rFonts w:asciiTheme="majorBidi" w:hAnsiTheme="majorBidi" w:cstheme="majorBidi"/>
                <w:sz w:val="16"/>
                <w:szCs w:val="16"/>
              </w:rPr>
            </w:pPr>
            <w:r w:rsidRPr="005B6D3A">
              <w:rPr>
                <w:rFonts w:asciiTheme="majorBidi" w:hAnsiTheme="majorBidi" w:cstheme="majorBidi"/>
                <w:sz w:val="16"/>
                <w:szCs w:val="16"/>
              </w:rPr>
              <w:t>InH (4</w:t>
            </w:r>
            <w:r w:rsidR="005B6D3A">
              <w:rPr>
                <w:rFonts w:asciiTheme="majorBidi" w:hAnsiTheme="majorBidi" w:cstheme="majorBidi"/>
                <w:sz w:val="16"/>
                <w:szCs w:val="16"/>
              </w:rPr>
              <w:t xml:space="preserve"> </w:t>
            </w:r>
            <w:r w:rsidRPr="005B6D3A">
              <w:rPr>
                <w:rFonts w:asciiTheme="majorBidi" w:hAnsiTheme="majorBidi" w:cstheme="majorBidi"/>
                <w:sz w:val="16"/>
                <w:szCs w:val="16"/>
              </w:rPr>
              <w:t>GHz)</w:t>
            </w:r>
          </w:p>
        </w:tc>
        <w:tc>
          <w:tcPr>
            <w:tcW w:w="1774" w:type="pct"/>
            <w:gridSpan w:val="4"/>
            <w:shd w:val="clear" w:color="auto" w:fill="auto"/>
          </w:tcPr>
          <w:p w:rsidR="003D7C36" w:rsidRPr="005B6D3A" w:rsidRDefault="003D7C36" w:rsidP="005B6D3A">
            <w:pPr>
              <w:pStyle w:val="Tablehead"/>
              <w:rPr>
                <w:rFonts w:asciiTheme="majorBidi" w:hAnsiTheme="majorBidi" w:cstheme="majorBidi"/>
                <w:sz w:val="16"/>
                <w:szCs w:val="16"/>
              </w:rPr>
            </w:pPr>
            <w:r w:rsidRPr="005B6D3A">
              <w:rPr>
                <w:rFonts w:asciiTheme="majorBidi" w:hAnsiTheme="majorBidi" w:cstheme="majorBidi"/>
                <w:sz w:val="16"/>
                <w:szCs w:val="16"/>
              </w:rPr>
              <w:t>DU (4</w:t>
            </w:r>
            <w:r w:rsidR="005B6D3A">
              <w:rPr>
                <w:rFonts w:asciiTheme="majorBidi" w:hAnsiTheme="majorBidi" w:cstheme="majorBidi"/>
                <w:sz w:val="16"/>
                <w:szCs w:val="16"/>
              </w:rPr>
              <w:t xml:space="preserve"> </w:t>
            </w:r>
            <w:r w:rsidRPr="005B6D3A">
              <w:rPr>
                <w:rFonts w:asciiTheme="majorBidi" w:hAnsiTheme="majorBidi" w:cstheme="majorBidi"/>
                <w:sz w:val="16"/>
                <w:szCs w:val="16"/>
              </w:rPr>
              <w:t>GHz)</w:t>
            </w:r>
          </w:p>
        </w:tc>
        <w:tc>
          <w:tcPr>
            <w:tcW w:w="1768" w:type="pct"/>
            <w:gridSpan w:val="4"/>
            <w:shd w:val="clear" w:color="auto" w:fill="auto"/>
          </w:tcPr>
          <w:p w:rsidR="003D7C36" w:rsidRPr="005B6D3A" w:rsidRDefault="003D7C36" w:rsidP="005B6D3A">
            <w:pPr>
              <w:pStyle w:val="Tablehead"/>
              <w:rPr>
                <w:rFonts w:asciiTheme="majorBidi" w:hAnsiTheme="majorBidi" w:cstheme="majorBidi"/>
                <w:sz w:val="16"/>
                <w:szCs w:val="16"/>
              </w:rPr>
            </w:pPr>
            <w:r w:rsidRPr="005B6D3A">
              <w:rPr>
                <w:rFonts w:asciiTheme="majorBidi" w:hAnsiTheme="majorBidi" w:cstheme="majorBidi"/>
                <w:sz w:val="16"/>
                <w:szCs w:val="16"/>
              </w:rPr>
              <w:t>Rural (700</w:t>
            </w:r>
            <w:r w:rsidR="005B6D3A">
              <w:rPr>
                <w:rFonts w:asciiTheme="majorBidi" w:hAnsiTheme="majorBidi" w:cstheme="majorBidi"/>
                <w:sz w:val="16"/>
                <w:szCs w:val="16"/>
              </w:rPr>
              <w:t xml:space="preserve"> </w:t>
            </w:r>
            <w:r w:rsidRPr="005B6D3A">
              <w:rPr>
                <w:rFonts w:asciiTheme="majorBidi" w:hAnsiTheme="majorBidi" w:cstheme="majorBidi"/>
                <w:sz w:val="16"/>
                <w:szCs w:val="16"/>
              </w:rPr>
              <w:t>MHz)</w:t>
            </w:r>
          </w:p>
        </w:tc>
      </w:tr>
      <w:tr w:rsidR="005B6D3A" w:rsidRPr="005B6D3A" w:rsidTr="005B6D3A">
        <w:tc>
          <w:tcPr>
            <w:tcW w:w="680" w:type="pct"/>
            <w:shd w:val="clear" w:color="auto" w:fill="auto"/>
          </w:tcPr>
          <w:p w:rsidR="003D7C36" w:rsidRPr="005B6D3A" w:rsidRDefault="003D7C36" w:rsidP="005B6D3A">
            <w:pPr>
              <w:pStyle w:val="Tabletext"/>
              <w:rPr>
                <w:rFonts w:asciiTheme="majorBidi" w:hAnsiTheme="majorBidi" w:cstheme="majorBidi"/>
                <w:sz w:val="16"/>
                <w:szCs w:val="16"/>
              </w:rPr>
            </w:pPr>
            <w:r w:rsidRPr="005B6D3A">
              <w:rPr>
                <w:rFonts w:asciiTheme="majorBidi" w:hAnsiTheme="majorBidi" w:cstheme="majorBidi"/>
                <w:sz w:val="16"/>
                <w:szCs w:val="16"/>
              </w:rPr>
              <w:t>Results</w:t>
            </w:r>
            <w:r w:rsidR="005B6D3A">
              <w:rPr>
                <w:rFonts w:asciiTheme="majorBidi" w:hAnsiTheme="majorBidi" w:cstheme="majorBidi"/>
                <w:sz w:val="16"/>
                <w:szCs w:val="16"/>
              </w:rPr>
              <w:t xml:space="preserve"> </w:t>
            </w:r>
            <w:r w:rsidRPr="005B6D3A">
              <w:rPr>
                <w:rFonts w:asciiTheme="majorBidi" w:hAnsiTheme="majorBidi" w:cstheme="majorBidi"/>
                <w:sz w:val="16"/>
                <w:szCs w:val="16"/>
              </w:rPr>
              <w:t>from:</w:t>
            </w:r>
          </w:p>
        </w:tc>
        <w:tc>
          <w:tcPr>
            <w:tcW w:w="384" w:type="pct"/>
            <w:shd w:val="clear" w:color="auto" w:fill="8EAADB"/>
          </w:tcPr>
          <w:p w:rsidR="003D7C36" w:rsidRPr="005B6D3A" w:rsidRDefault="003D7C36" w:rsidP="005B6D3A">
            <w:pPr>
              <w:pStyle w:val="Tabletext"/>
              <w:jc w:val="center"/>
              <w:rPr>
                <w:rFonts w:asciiTheme="majorBidi" w:hAnsiTheme="majorBidi" w:cstheme="majorBidi"/>
                <w:b/>
                <w:sz w:val="16"/>
                <w:szCs w:val="16"/>
              </w:rPr>
            </w:pPr>
            <w:r w:rsidRPr="005B6D3A">
              <w:rPr>
                <w:rFonts w:asciiTheme="majorBidi" w:hAnsiTheme="majorBidi" w:cstheme="majorBidi"/>
                <w:b/>
                <w:sz w:val="16"/>
                <w:szCs w:val="16"/>
              </w:rPr>
              <w:t>3GPP</w:t>
            </w:r>
          </w:p>
        </w:tc>
        <w:tc>
          <w:tcPr>
            <w:tcW w:w="394" w:type="pct"/>
            <w:shd w:val="clear" w:color="auto" w:fill="A8D08D"/>
          </w:tcPr>
          <w:p w:rsidR="003D7C36" w:rsidRPr="005B6D3A" w:rsidRDefault="003D7C36" w:rsidP="005B6D3A">
            <w:pPr>
              <w:pStyle w:val="Tabletext"/>
              <w:jc w:val="center"/>
              <w:rPr>
                <w:rFonts w:asciiTheme="majorBidi" w:hAnsiTheme="majorBidi" w:cstheme="majorBidi"/>
                <w:b/>
                <w:sz w:val="16"/>
                <w:szCs w:val="16"/>
              </w:rPr>
            </w:pPr>
            <w:r w:rsidRPr="005B6D3A">
              <w:rPr>
                <w:rFonts w:asciiTheme="majorBidi" w:hAnsiTheme="majorBidi" w:cstheme="majorBidi"/>
                <w:b/>
                <w:sz w:val="16"/>
                <w:szCs w:val="16"/>
              </w:rPr>
              <w:t>CEG</w:t>
            </w:r>
          </w:p>
        </w:tc>
        <w:tc>
          <w:tcPr>
            <w:tcW w:w="888" w:type="pct"/>
            <w:gridSpan w:val="2"/>
            <w:shd w:val="clear" w:color="auto" w:fill="8EAADB"/>
          </w:tcPr>
          <w:p w:rsidR="003D7C36" w:rsidRPr="005B6D3A" w:rsidRDefault="003D7C36" w:rsidP="005B6D3A">
            <w:pPr>
              <w:pStyle w:val="Tabletext"/>
              <w:jc w:val="center"/>
              <w:rPr>
                <w:rFonts w:asciiTheme="majorBidi" w:hAnsiTheme="majorBidi" w:cstheme="majorBidi"/>
                <w:b/>
                <w:sz w:val="16"/>
                <w:szCs w:val="16"/>
              </w:rPr>
            </w:pPr>
            <w:r w:rsidRPr="005B6D3A">
              <w:rPr>
                <w:rFonts w:asciiTheme="majorBidi" w:hAnsiTheme="majorBidi" w:cstheme="majorBidi"/>
                <w:b/>
                <w:sz w:val="16"/>
                <w:szCs w:val="16"/>
              </w:rPr>
              <w:t>3GPP</w:t>
            </w:r>
          </w:p>
        </w:tc>
        <w:tc>
          <w:tcPr>
            <w:tcW w:w="886" w:type="pct"/>
            <w:gridSpan w:val="2"/>
            <w:shd w:val="clear" w:color="auto" w:fill="A8D08D"/>
          </w:tcPr>
          <w:p w:rsidR="003D7C36" w:rsidRPr="005B6D3A" w:rsidRDefault="003D7C36" w:rsidP="005B6D3A">
            <w:pPr>
              <w:pStyle w:val="Tabletext"/>
              <w:jc w:val="center"/>
              <w:rPr>
                <w:rFonts w:asciiTheme="majorBidi" w:hAnsiTheme="majorBidi" w:cstheme="majorBidi"/>
                <w:b/>
                <w:sz w:val="16"/>
                <w:szCs w:val="16"/>
              </w:rPr>
            </w:pPr>
            <w:r w:rsidRPr="005B6D3A">
              <w:rPr>
                <w:rFonts w:asciiTheme="majorBidi" w:hAnsiTheme="majorBidi" w:cstheme="majorBidi"/>
                <w:b/>
                <w:sz w:val="16"/>
                <w:szCs w:val="16"/>
              </w:rPr>
              <w:t>CEG</w:t>
            </w:r>
          </w:p>
        </w:tc>
        <w:tc>
          <w:tcPr>
            <w:tcW w:w="901" w:type="pct"/>
            <w:gridSpan w:val="2"/>
            <w:shd w:val="clear" w:color="auto" w:fill="8EAADB"/>
          </w:tcPr>
          <w:p w:rsidR="003D7C36" w:rsidRPr="005B6D3A" w:rsidRDefault="003D7C36" w:rsidP="005B6D3A">
            <w:pPr>
              <w:pStyle w:val="Tabletext"/>
              <w:jc w:val="center"/>
              <w:rPr>
                <w:rFonts w:asciiTheme="majorBidi" w:hAnsiTheme="majorBidi" w:cstheme="majorBidi"/>
                <w:b/>
                <w:sz w:val="16"/>
                <w:szCs w:val="16"/>
              </w:rPr>
            </w:pPr>
            <w:r w:rsidRPr="005B6D3A">
              <w:rPr>
                <w:rFonts w:asciiTheme="majorBidi" w:hAnsiTheme="majorBidi" w:cstheme="majorBidi"/>
                <w:b/>
                <w:sz w:val="16"/>
                <w:szCs w:val="16"/>
              </w:rPr>
              <w:t>3GPP</w:t>
            </w:r>
          </w:p>
        </w:tc>
        <w:tc>
          <w:tcPr>
            <w:tcW w:w="867" w:type="pct"/>
            <w:gridSpan w:val="2"/>
            <w:shd w:val="clear" w:color="auto" w:fill="A8D08D"/>
          </w:tcPr>
          <w:p w:rsidR="003D7C36" w:rsidRPr="005B6D3A" w:rsidRDefault="003D7C36" w:rsidP="005B6D3A">
            <w:pPr>
              <w:pStyle w:val="Tabletext"/>
              <w:jc w:val="center"/>
              <w:rPr>
                <w:rFonts w:asciiTheme="majorBidi" w:hAnsiTheme="majorBidi" w:cstheme="majorBidi"/>
                <w:b/>
                <w:sz w:val="16"/>
                <w:szCs w:val="16"/>
              </w:rPr>
            </w:pPr>
            <w:r w:rsidRPr="005B6D3A">
              <w:rPr>
                <w:rFonts w:asciiTheme="majorBidi" w:hAnsiTheme="majorBidi" w:cstheme="majorBidi"/>
                <w:b/>
                <w:sz w:val="16"/>
                <w:szCs w:val="16"/>
              </w:rPr>
              <w:t>CEG</w:t>
            </w:r>
          </w:p>
        </w:tc>
      </w:tr>
      <w:tr w:rsidR="005B6D3A" w:rsidRPr="005B6D3A" w:rsidTr="005B6D3A">
        <w:trPr>
          <w:trHeight w:val="178"/>
        </w:trPr>
        <w:tc>
          <w:tcPr>
            <w:tcW w:w="680" w:type="pct"/>
            <w:vMerge w:val="restart"/>
            <w:shd w:val="clear" w:color="auto" w:fill="auto"/>
          </w:tcPr>
          <w:p w:rsidR="003D7C36" w:rsidRPr="005B6D3A" w:rsidRDefault="003D7C36" w:rsidP="005B6D3A">
            <w:pPr>
              <w:pStyle w:val="Tabletext"/>
              <w:rPr>
                <w:rFonts w:asciiTheme="majorBidi" w:hAnsiTheme="majorBidi" w:cstheme="majorBidi"/>
                <w:sz w:val="16"/>
                <w:szCs w:val="16"/>
              </w:rPr>
            </w:pPr>
            <w:r w:rsidRPr="005B6D3A">
              <w:rPr>
                <w:rFonts w:asciiTheme="majorBidi" w:hAnsiTheme="majorBidi" w:cstheme="majorBidi"/>
                <w:sz w:val="16"/>
                <w:szCs w:val="16"/>
              </w:rPr>
              <w:t>Control Channel</w:t>
            </w:r>
            <w:r w:rsidR="005B6D3A">
              <w:rPr>
                <w:rFonts w:asciiTheme="majorBidi" w:hAnsiTheme="majorBidi" w:cstheme="majorBidi"/>
                <w:sz w:val="16"/>
                <w:szCs w:val="16"/>
              </w:rPr>
              <w:t xml:space="preserve"> </w:t>
            </w:r>
            <w:r w:rsidRPr="005B6D3A">
              <w:rPr>
                <w:rFonts w:asciiTheme="majorBidi" w:hAnsiTheme="majorBidi" w:cstheme="majorBidi"/>
                <w:sz w:val="16"/>
                <w:szCs w:val="16"/>
              </w:rPr>
              <w:t>SFM</w:t>
            </w:r>
            <w:r w:rsidR="005B6D3A">
              <w:rPr>
                <w:rFonts w:asciiTheme="majorBidi" w:hAnsiTheme="majorBidi" w:cstheme="majorBidi"/>
                <w:sz w:val="16"/>
                <w:szCs w:val="16"/>
              </w:rPr>
              <w:t xml:space="preserve"> </w:t>
            </w:r>
            <w:r w:rsidRPr="005B6D3A">
              <w:rPr>
                <w:rFonts w:asciiTheme="majorBidi" w:hAnsiTheme="majorBidi" w:cstheme="majorBidi"/>
                <w:sz w:val="16"/>
                <w:szCs w:val="16"/>
              </w:rPr>
              <w:t>(95%)</w:t>
            </w:r>
          </w:p>
        </w:tc>
        <w:tc>
          <w:tcPr>
            <w:tcW w:w="384" w:type="pct"/>
            <w:vMerge w:val="restar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2.80</w:t>
            </w:r>
          </w:p>
        </w:tc>
        <w:tc>
          <w:tcPr>
            <w:tcW w:w="394" w:type="pct"/>
            <w:vMerge w:val="restar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2.84</w:t>
            </w:r>
          </w:p>
        </w:tc>
        <w:tc>
          <w:tcPr>
            <w:tcW w:w="408"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w:t>
            </w:r>
          </w:p>
        </w:tc>
        <w:tc>
          <w:tcPr>
            <w:tcW w:w="480"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 O-I</w:t>
            </w:r>
          </w:p>
        </w:tc>
        <w:tc>
          <w:tcPr>
            <w:tcW w:w="375"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w:t>
            </w:r>
          </w:p>
        </w:tc>
        <w:tc>
          <w:tcPr>
            <w:tcW w:w="511"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 O-I</w:t>
            </w:r>
          </w:p>
        </w:tc>
        <w:tc>
          <w:tcPr>
            <w:tcW w:w="393"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w:t>
            </w:r>
          </w:p>
        </w:tc>
        <w:tc>
          <w:tcPr>
            <w:tcW w:w="508"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 O-I</w:t>
            </w:r>
          </w:p>
        </w:tc>
        <w:tc>
          <w:tcPr>
            <w:tcW w:w="355"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w:t>
            </w:r>
          </w:p>
        </w:tc>
        <w:tc>
          <w:tcPr>
            <w:tcW w:w="513"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 O-I</w:t>
            </w:r>
          </w:p>
        </w:tc>
      </w:tr>
      <w:tr w:rsidR="005B6D3A" w:rsidRPr="005B6D3A" w:rsidTr="005B6D3A">
        <w:trPr>
          <w:trHeight w:val="177"/>
        </w:trPr>
        <w:tc>
          <w:tcPr>
            <w:tcW w:w="680" w:type="pct"/>
            <w:vMerge/>
            <w:shd w:val="clear" w:color="auto" w:fill="auto"/>
          </w:tcPr>
          <w:p w:rsidR="003D7C36" w:rsidRPr="005B6D3A" w:rsidRDefault="003D7C36" w:rsidP="005B6D3A">
            <w:pPr>
              <w:pStyle w:val="Tabletext"/>
              <w:rPr>
                <w:rFonts w:asciiTheme="majorBidi" w:hAnsiTheme="majorBidi" w:cstheme="majorBidi"/>
                <w:sz w:val="16"/>
                <w:szCs w:val="16"/>
              </w:rPr>
            </w:pPr>
          </w:p>
        </w:tc>
        <w:tc>
          <w:tcPr>
            <w:tcW w:w="384" w:type="pct"/>
            <w:vMerge/>
            <w:shd w:val="clear" w:color="auto" w:fill="8EAADB"/>
          </w:tcPr>
          <w:p w:rsidR="003D7C36" w:rsidRPr="005B6D3A" w:rsidRDefault="003D7C36" w:rsidP="005B6D3A">
            <w:pPr>
              <w:pStyle w:val="Tabletext"/>
              <w:jc w:val="center"/>
              <w:rPr>
                <w:rFonts w:asciiTheme="majorBidi" w:hAnsiTheme="majorBidi" w:cstheme="majorBidi"/>
                <w:sz w:val="16"/>
                <w:szCs w:val="16"/>
              </w:rPr>
            </w:pPr>
          </w:p>
        </w:tc>
        <w:tc>
          <w:tcPr>
            <w:tcW w:w="394" w:type="pct"/>
            <w:vMerge/>
            <w:shd w:val="clear" w:color="auto" w:fill="A8D08D"/>
          </w:tcPr>
          <w:p w:rsidR="003D7C36" w:rsidRPr="005B6D3A" w:rsidRDefault="003D7C36" w:rsidP="005B6D3A">
            <w:pPr>
              <w:pStyle w:val="Tabletext"/>
              <w:jc w:val="center"/>
              <w:rPr>
                <w:rFonts w:asciiTheme="majorBidi" w:hAnsiTheme="majorBidi" w:cstheme="majorBidi"/>
                <w:sz w:val="16"/>
                <w:szCs w:val="16"/>
              </w:rPr>
            </w:pPr>
          </w:p>
        </w:tc>
        <w:tc>
          <w:tcPr>
            <w:tcW w:w="408"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8.07</w:t>
            </w:r>
          </w:p>
        </w:tc>
        <w:tc>
          <w:tcPr>
            <w:tcW w:w="480"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6.95</w:t>
            </w:r>
          </w:p>
        </w:tc>
        <w:tc>
          <w:tcPr>
            <w:tcW w:w="375"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8.12</w:t>
            </w:r>
          </w:p>
        </w:tc>
        <w:tc>
          <w:tcPr>
            <w:tcW w:w="511"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6.97</w:t>
            </w:r>
          </w:p>
        </w:tc>
        <w:tc>
          <w:tcPr>
            <w:tcW w:w="393"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10.45</w:t>
            </w:r>
          </w:p>
        </w:tc>
        <w:tc>
          <w:tcPr>
            <w:tcW w:w="508"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8.45</w:t>
            </w:r>
          </w:p>
        </w:tc>
        <w:tc>
          <w:tcPr>
            <w:tcW w:w="355"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10.01</w:t>
            </w:r>
          </w:p>
        </w:tc>
        <w:tc>
          <w:tcPr>
            <w:tcW w:w="513"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8.24</w:t>
            </w:r>
          </w:p>
        </w:tc>
      </w:tr>
      <w:tr w:rsidR="005B6D3A" w:rsidRPr="005B6D3A" w:rsidTr="005B6D3A">
        <w:trPr>
          <w:trHeight w:val="178"/>
        </w:trPr>
        <w:tc>
          <w:tcPr>
            <w:tcW w:w="680" w:type="pct"/>
            <w:vMerge w:val="restart"/>
            <w:shd w:val="clear" w:color="auto" w:fill="auto"/>
          </w:tcPr>
          <w:p w:rsidR="003D7C36" w:rsidRPr="005B6D3A" w:rsidRDefault="003D7C36" w:rsidP="005B6D3A">
            <w:pPr>
              <w:pStyle w:val="Tabletext"/>
              <w:rPr>
                <w:rFonts w:asciiTheme="majorBidi" w:hAnsiTheme="majorBidi" w:cstheme="majorBidi"/>
                <w:sz w:val="16"/>
                <w:szCs w:val="16"/>
              </w:rPr>
            </w:pPr>
            <w:r w:rsidRPr="005B6D3A">
              <w:rPr>
                <w:rFonts w:asciiTheme="majorBidi" w:hAnsiTheme="majorBidi" w:cstheme="majorBidi"/>
                <w:sz w:val="16"/>
                <w:szCs w:val="16"/>
              </w:rPr>
              <w:t>Data Channel</w:t>
            </w:r>
            <w:r w:rsidR="005B6D3A">
              <w:rPr>
                <w:rFonts w:asciiTheme="majorBidi" w:hAnsiTheme="majorBidi" w:cstheme="majorBidi"/>
                <w:sz w:val="16"/>
                <w:szCs w:val="16"/>
              </w:rPr>
              <w:t xml:space="preserve"> </w:t>
            </w:r>
            <w:r w:rsidRPr="005B6D3A">
              <w:rPr>
                <w:rFonts w:asciiTheme="majorBidi" w:hAnsiTheme="majorBidi" w:cstheme="majorBidi"/>
                <w:sz w:val="16"/>
                <w:szCs w:val="16"/>
              </w:rPr>
              <w:t>SFM (90%)</w:t>
            </w:r>
          </w:p>
        </w:tc>
        <w:tc>
          <w:tcPr>
            <w:tcW w:w="384" w:type="pct"/>
            <w:vMerge w:val="restar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O.91</w:t>
            </w:r>
          </w:p>
        </w:tc>
        <w:tc>
          <w:tcPr>
            <w:tcW w:w="394" w:type="pct"/>
            <w:vMerge w:val="restar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0.94</w:t>
            </w:r>
          </w:p>
        </w:tc>
        <w:tc>
          <w:tcPr>
            <w:tcW w:w="408"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w:t>
            </w:r>
          </w:p>
        </w:tc>
        <w:tc>
          <w:tcPr>
            <w:tcW w:w="480"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 O-I</w:t>
            </w:r>
          </w:p>
        </w:tc>
        <w:tc>
          <w:tcPr>
            <w:tcW w:w="375"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w:t>
            </w:r>
          </w:p>
        </w:tc>
        <w:tc>
          <w:tcPr>
            <w:tcW w:w="511"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 O-I</w:t>
            </w:r>
          </w:p>
        </w:tc>
        <w:tc>
          <w:tcPr>
            <w:tcW w:w="393"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w:t>
            </w:r>
          </w:p>
        </w:tc>
        <w:tc>
          <w:tcPr>
            <w:tcW w:w="508"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 O-I</w:t>
            </w:r>
          </w:p>
        </w:tc>
        <w:tc>
          <w:tcPr>
            <w:tcW w:w="355"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w:t>
            </w:r>
          </w:p>
        </w:tc>
        <w:tc>
          <w:tcPr>
            <w:tcW w:w="513"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NLOS O-I</w:t>
            </w:r>
          </w:p>
        </w:tc>
      </w:tr>
      <w:tr w:rsidR="005B6D3A" w:rsidRPr="005B6D3A" w:rsidTr="005B6D3A">
        <w:trPr>
          <w:trHeight w:val="177"/>
        </w:trPr>
        <w:tc>
          <w:tcPr>
            <w:tcW w:w="680" w:type="pct"/>
            <w:vMerge/>
            <w:shd w:val="clear" w:color="auto" w:fill="auto"/>
          </w:tcPr>
          <w:p w:rsidR="003D7C36" w:rsidRPr="005B6D3A" w:rsidRDefault="003D7C36" w:rsidP="005B6D3A">
            <w:pPr>
              <w:pStyle w:val="Tabletext"/>
              <w:jc w:val="center"/>
              <w:rPr>
                <w:rFonts w:asciiTheme="majorBidi" w:hAnsiTheme="majorBidi" w:cstheme="majorBidi"/>
                <w:sz w:val="16"/>
                <w:szCs w:val="16"/>
              </w:rPr>
            </w:pPr>
          </w:p>
        </w:tc>
        <w:tc>
          <w:tcPr>
            <w:tcW w:w="384" w:type="pct"/>
            <w:vMerge/>
            <w:shd w:val="clear" w:color="auto" w:fill="8EAADB"/>
          </w:tcPr>
          <w:p w:rsidR="003D7C36" w:rsidRPr="005B6D3A" w:rsidRDefault="003D7C36" w:rsidP="005B6D3A">
            <w:pPr>
              <w:pStyle w:val="Tabletext"/>
              <w:jc w:val="center"/>
              <w:rPr>
                <w:rFonts w:asciiTheme="majorBidi" w:hAnsiTheme="majorBidi" w:cstheme="majorBidi"/>
                <w:sz w:val="16"/>
                <w:szCs w:val="16"/>
              </w:rPr>
            </w:pPr>
          </w:p>
        </w:tc>
        <w:tc>
          <w:tcPr>
            <w:tcW w:w="394" w:type="pct"/>
            <w:vMerge/>
            <w:shd w:val="clear" w:color="auto" w:fill="A8D08D"/>
          </w:tcPr>
          <w:p w:rsidR="003D7C36" w:rsidRPr="005B6D3A" w:rsidRDefault="003D7C36" w:rsidP="005B6D3A">
            <w:pPr>
              <w:pStyle w:val="Tabletext"/>
              <w:jc w:val="center"/>
              <w:rPr>
                <w:rFonts w:asciiTheme="majorBidi" w:hAnsiTheme="majorBidi" w:cstheme="majorBidi"/>
                <w:sz w:val="16"/>
                <w:szCs w:val="16"/>
              </w:rPr>
            </w:pPr>
          </w:p>
        </w:tc>
        <w:tc>
          <w:tcPr>
            <w:tcW w:w="408"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4.85</w:t>
            </w:r>
          </w:p>
        </w:tc>
        <w:tc>
          <w:tcPr>
            <w:tcW w:w="480"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4.03</w:t>
            </w:r>
          </w:p>
        </w:tc>
        <w:tc>
          <w:tcPr>
            <w:tcW w:w="375"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4.89</w:t>
            </w:r>
          </w:p>
        </w:tc>
        <w:tc>
          <w:tcPr>
            <w:tcW w:w="511"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4.04</w:t>
            </w:r>
          </w:p>
        </w:tc>
        <w:tc>
          <w:tcPr>
            <w:tcW w:w="393"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6.61</w:t>
            </w:r>
          </w:p>
        </w:tc>
        <w:tc>
          <w:tcPr>
            <w:tcW w:w="508" w:type="pct"/>
            <w:shd w:val="clear" w:color="auto" w:fill="8EAADB"/>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5.13</w:t>
            </w:r>
          </w:p>
        </w:tc>
        <w:tc>
          <w:tcPr>
            <w:tcW w:w="355"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6.24</w:t>
            </w:r>
          </w:p>
        </w:tc>
        <w:tc>
          <w:tcPr>
            <w:tcW w:w="513" w:type="pct"/>
            <w:shd w:val="clear" w:color="auto" w:fill="A8D08D"/>
          </w:tcPr>
          <w:p w:rsidR="003D7C36" w:rsidRPr="005B6D3A" w:rsidRDefault="003D7C36" w:rsidP="005B6D3A">
            <w:pPr>
              <w:pStyle w:val="Tabletext"/>
              <w:jc w:val="center"/>
              <w:rPr>
                <w:rFonts w:asciiTheme="majorBidi" w:hAnsiTheme="majorBidi" w:cstheme="majorBidi"/>
                <w:sz w:val="16"/>
                <w:szCs w:val="16"/>
              </w:rPr>
            </w:pPr>
            <w:r w:rsidRPr="005B6D3A">
              <w:rPr>
                <w:rFonts w:asciiTheme="majorBidi" w:hAnsiTheme="majorBidi" w:cstheme="majorBidi"/>
                <w:sz w:val="16"/>
                <w:szCs w:val="16"/>
              </w:rPr>
              <w:t>4.86</w:t>
            </w:r>
          </w:p>
        </w:tc>
      </w:tr>
    </w:tbl>
    <w:p w:rsidR="003D7C36" w:rsidRPr="00AD61C8" w:rsidRDefault="003D7C36" w:rsidP="00335E95">
      <w:pPr>
        <w:pStyle w:val="Tablefin"/>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733"/>
        <w:gridCol w:w="768"/>
        <w:gridCol w:w="826"/>
        <w:gridCol w:w="976"/>
        <w:gridCol w:w="689"/>
        <w:gridCol w:w="999"/>
        <w:gridCol w:w="749"/>
        <w:gridCol w:w="940"/>
        <w:gridCol w:w="695"/>
        <w:gridCol w:w="984"/>
      </w:tblGrid>
      <w:tr w:rsidR="003D7C36" w:rsidRPr="00335E95" w:rsidTr="00335E95">
        <w:tc>
          <w:tcPr>
            <w:tcW w:w="659" w:type="pct"/>
            <w:shd w:val="clear" w:color="auto" w:fill="auto"/>
          </w:tcPr>
          <w:p w:rsidR="003D7C36" w:rsidRPr="00335E95" w:rsidRDefault="003D7C36" w:rsidP="00335E95">
            <w:pPr>
              <w:pStyle w:val="Tablehead"/>
              <w:rPr>
                <w:sz w:val="16"/>
                <w:szCs w:val="16"/>
              </w:rPr>
            </w:pPr>
          </w:p>
        </w:tc>
        <w:tc>
          <w:tcPr>
            <w:tcW w:w="4341" w:type="pct"/>
            <w:gridSpan w:val="10"/>
            <w:shd w:val="clear" w:color="auto" w:fill="auto"/>
          </w:tcPr>
          <w:p w:rsidR="003D7C36" w:rsidRPr="00335E95" w:rsidRDefault="003D7C36" w:rsidP="00710292">
            <w:pPr>
              <w:pStyle w:val="Tablehead"/>
              <w:rPr>
                <w:sz w:val="16"/>
                <w:szCs w:val="16"/>
              </w:rPr>
            </w:pPr>
            <w:r w:rsidRPr="00335E95">
              <w:rPr>
                <w:sz w:val="16"/>
                <w:szCs w:val="16"/>
              </w:rPr>
              <w:t xml:space="preserve">SFM eMBB </w:t>
            </w:r>
            <w:r w:rsidR="00710292">
              <w:rPr>
                <w:sz w:val="16"/>
                <w:szCs w:val="16"/>
              </w:rPr>
              <w:t>–</w:t>
            </w:r>
            <w:r w:rsidRPr="00335E95">
              <w:rPr>
                <w:sz w:val="16"/>
                <w:szCs w:val="16"/>
              </w:rPr>
              <w:t xml:space="preserve"> Channel Model B</w:t>
            </w:r>
          </w:p>
        </w:tc>
      </w:tr>
      <w:tr w:rsidR="003D7C36" w:rsidRPr="00335E95" w:rsidTr="00335E95">
        <w:tc>
          <w:tcPr>
            <w:tcW w:w="659" w:type="pct"/>
            <w:shd w:val="clear" w:color="auto" w:fill="auto"/>
          </w:tcPr>
          <w:p w:rsidR="003D7C36" w:rsidRPr="00335E95" w:rsidRDefault="003D7C36" w:rsidP="00335E95">
            <w:pPr>
              <w:pStyle w:val="Tablehead"/>
              <w:rPr>
                <w:sz w:val="16"/>
                <w:szCs w:val="16"/>
              </w:rPr>
            </w:pPr>
            <w:r w:rsidRPr="00335E95">
              <w:rPr>
                <w:sz w:val="16"/>
                <w:szCs w:val="16"/>
              </w:rPr>
              <w:t>Scenario</w:t>
            </w:r>
          </w:p>
        </w:tc>
        <w:tc>
          <w:tcPr>
            <w:tcW w:w="778" w:type="pct"/>
            <w:gridSpan w:val="2"/>
            <w:shd w:val="clear" w:color="auto" w:fill="auto"/>
          </w:tcPr>
          <w:p w:rsidR="003D7C36" w:rsidRPr="00335E95" w:rsidRDefault="003D7C36" w:rsidP="00335E95">
            <w:pPr>
              <w:pStyle w:val="Tablehead"/>
              <w:rPr>
                <w:sz w:val="16"/>
                <w:szCs w:val="16"/>
              </w:rPr>
            </w:pPr>
            <w:r w:rsidRPr="00335E95">
              <w:rPr>
                <w:sz w:val="16"/>
                <w:szCs w:val="16"/>
              </w:rPr>
              <w:t>InH (4</w:t>
            </w:r>
            <w:r w:rsidR="00C929E2">
              <w:rPr>
                <w:sz w:val="16"/>
                <w:szCs w:val="16"/>
              </w:rPr>
              <w:t xml:space="preserve"> </w:t>
            </w:r>
            <w:r w:rsidRPr="00335E95">
              <w:rPr>
                <w:sz w:val="16"/>
                <w:szCs w:val="16"/>
              </w:rPr>
              <w:t>GHz)</w:t>
            </w:r>
          </w:p>
        </w:tc>
        <w:tc>
          <w:tcPr>
            <w:tcW w:w="1812" w:type="pct"/>
            <w:gridSpan w:val="4"/>
            <w:shd w:val="clear" w:color="auto" w:fill="auto"/>
          </w:tcPr>
          <w:p w:rsidR="003D7C36" w:rsidRPr="00335E95" w:rsidRDefault="003D7C36" w:rsidP="00335E95">
            <w:pPr>
              <w:pStyle w:val="Tablehead"/>
              <w:rPr>
                <w:sz w:val="16"/>
                <w:szCs w:val="16"/>
              </w:rPr>
            </w:pPr>
            <w:r w:rsidRPr="00335E95">
              <w:rPr>
                <w:sz w:val="16"/>
                <w:szCs w:val="16"/>
              </w:rPr>
              <w:t>DU (4</w:t>
            </w:r>
            <w:r w:rsidR="00C929E2">
              <w:rPr>
                <w:sz w:val="16"/>
                <w:szCs w:val="16"/>
              </w:rPr>
              <w:t xml:space="preserve"> </w:t>
            </w:r>
            <w:r w:rsidRPr="00335E95">
              <w:rPr>
                <w:sz w:val="16"/>
                <w:szCs w:val="16"/>
              </w:rPr>
              <w:t>GHz)</w:t>
            </w:r>
          </w:p>
        </w:tc>
        <w:tc>
          <w:tcPr>
            <w:tcW w:w="1750" w:type="pct"/>
            <w:gridSpan w:val="4"/>
            <w:shd w:val="clear" w:color="auto" w:fill="auto"/>
          </w:tcPr>
          <w:p w:rsidR="003D7C36" w:rsidRPr="00335E95" w:rsidRDefault="003D7C36" w:rsidP="00335E95">
            <w:pPr>
              <w:pStyle w:val="Tablehead"/>
              <w:rPr>
                <w:sz w:val="16"/>
                <w:szCs w:val="16"/>
              </w:rPr>
            </w:pPr>
            <w:r w:rsidRPr="00335E95">
              <w:rPr>
                <w:sz w:val="16"/>
                <w:szCs w:val="16"/>
              </w:rPr>
              <w:t>Rural (700</w:t>
            </w:r>
            <w:r w:rsidR="00C929E2">
              <w:rPr>
                <w:sz w:val="16"/>
                <w:szCs w:val="16"/>
              </w:rPr>
              <w:t xml:space="preserve"> </w:t>
            </w:r>
            <w:r w:rsidRPr="00335E95">
              <w:rPr>
                <w:sz w:val="16"/>
                <w:szCs w:val="16"/>
              </w:rPr>
              <w:t>MHz)</w:t>
            </w:r>
          </w:p>
        </w:tc>
      </w:tr>
      <w:tr w:rsidR="003D7C36" w:rsidRPr="00335E95" w:rsidTr="00335E95">
        <w:tc>
          <w:tcPr>
            <w:tcW w:w="659" w:type="pct"/>
            <w:shd w:val="clear" w:color="auto" w:fill="auto"/>
          </w:tcPr>
          <w:p w:rsidR="003D7C36" w:rsidRPr="00335E95" w:rsidRDefault="003D7C36" w:rsidP="00335E95">
            <w:pPr>
              <w:pStyle w:val="Tabletext"/>
              <w:rPr>
                <w:rFonts w:asciiTheme="majorBidi" w:hAnsiTheme="majorBidi" w:cstheme="majorBidi"/>
                <w:sz w:val="16"/>
                <w:szCs w:val="16"/>
              </w:rPr>
            </w:pPr>
            <w:r w:rsidRPr="00335E95">
              <w:rPr>
                <w:rFonts w:asciiTheme="majorBidi" w:hAnsiTheme="majorBidi" w:cstheme="majorBidi"/>
                <w:sz w:val="16"/>
                <w:szCs w:val="16"/>
              </w:rPr>
              <w:t>Results</w:t>
            </w:r>
            <w:r w:rsidR="00846C73" w:rsidRPr="00335E95">
              <w:rPr>
                <w:rFonts w:asciiTheme="majorBidi" w:hAnsiTheme="majorBidi" w:cstheme="majorBidi"/>
                <w:sz w:val="16"/>
                <w:szCs w:val="16"/>
              </w:rPr>
              <w:t xml:space="preserve"> </w:t>
            </w:r>
            <w:r w:rsidRPr="00335E95">
              <w:rPr>
                <w:rFonts w:asciiTheme="majorBidi" w:hAnsiTheme="majorBidi" w:cstheme="majorBidi"/>
                <w:sz w:val="16"/>
                <w:szCs w:val="16"/>
              </w:rPr>
              <w:t>from:</w:t>
            </w:r>
          </w:p>
        </w:tc>
        <w:tc>
          <w:tcPr>
            <w:tcW w:w="380" w:type="pct"/>
            <w:shd w:val="clear" w:color="auto" w:fill="8EAADB"/>
          </w:tcPr>
          <w:p w:rsidR="003D7C36" w:rsidRPr="00335E95" w:rsidRDefault="003D7C36" w:rsidP="00335E95">
            <w:pPr>
              <w:pStyle w:val="Tabletext"/>
              <w:jc w:val="center"/>
              <w:rPr>
                <w:rFonts w:asciiTheme="majorBidi" w:hAnsiTheme="majorBidi" w:cstheme="majorBidi"/>
                <w:b/>
                <w:sz w:val="16"/>
                <w:szCs w:val="16"/>
              </w:rPr>
            </w:pPr>
            <w:r w:rsidRPr="00335E95">
              <w:rPr>
                <w:rFonts w:asciiTheme="majorBidi" w:hAnsiTheme="majorBidi" w:cstheme="majorBidi"/>
                <w:b/>
                <w:sz w:val="16"/>
                <w:szCs w:val="16"/>
              </w:rPr>
              <w:t>3GPP</w:t>
            </w:r>
          </w:p>
        </w:tc>
        <w:tc>
          <w:tcPr>
            <w:tcW w:w="399" w:type="pct"/>
            <w:shd w:val="clear" w:color="auto" w:fill="A8D08D"/>
          </w:tcPr>
          <w:p w:rsidR="003D7C36" w:rsidRPr="00335E95" w:rsidRDefault="003D7C36" w:rsidP="00335E95">
            <w:pPr>
              <w:pStyle w:val="Tabletext"/>
              <w:jc w:val="center"/>
              <w:rPr>
                <w:rFonts w:asciiTheme="majorBidi" w:hAnsiTheme="majorBidi" w:cstheme="majorBidi"/>
                <w:b/>
                <w:sz w:val="16"/>
                <w:szCs w:val="16"/>
              </w:rPr>
            </w:pPr>
            <w:r w:rsidRPr="00335E95">
              <w:rPr>
                <w:rFonts w:asciiTheme="majorBidi" w:hAnsiTheme="majorBidi" w:cstheme="majorBidi"/>
                <w:b/>
                <w:sz w:val="16"/>
                <w:szCs w:val="16"/>
              </w:rPr>
              <w:t>CEG</w:t>
            </w:r>
          </w:p>
        </w:tc>
        <w:tc>
          <w:tcPr>
            <w:tcW w:w="936" w:type="pct"/>
            <w:gridSpan w:val="2"/>
            <w:shd w:val="clear" w:color="auto" w:fill="8EAADB"/>
          </w:tcPr>
          <w:p w:rsidR="003D7C36" w:rsidRPr="00335E95" w:rsidRDefault="003D7C36" w:rsidP="00335E95">
            <w:pPr>
              <w:pStyle w:val="Tabletext"/>
              <w:jc w:val="center"/>
              <w:rPr>
                <w:rFonts w:asciiTheme="majorBidi" w:hAnsiTheme="majorBidi" w:cstheme="majorBidi"/>
                <w:b/>
                <w:sz w:val="16"/>
                <w:szCs w:val="16"/>
              </w:rPr>
            </w:pPr>
            <w:r w:rsidRPr="00335E95">
              <w:rPr>
                <w:rFonts w:asciiTheme="majorBidi" w:hAnsiTheme="majorBidi" w:cstheme="majorBidi"/>
                <w:b/>
                <w:sz w:val="16"/>
                <w:szCs w:val="16"/>
              </w:rPr>
              <w:t>3GPP</w:t>
            </w:r>
          </w:p>
        </w:tc>
        <w:tc>
          <w:tcPr>
            <w:tcW w:w="877" w:type="pct"/>
            <w:gridSpan w:val="2"/>
            <w:shd w:val="clear" w:color="auto" w:fill="A8D08D"/>
          </w:tcPr>
          <w:p w:rsidR="003D7C36" w:rsidRPr="00335E95" w:rsidRDefault="003D7C36" w:rsidP="00335E95">
            <w:pPr>
              <w:pStyle w:val="Tabletext"/>
              <w:jc w:val="center"/>
              <w:rPr>
                <w:rFonts w:asciiTheme="majorBidi" w:hAnsiTheme="majorBidi" w:cstheme="majorBidi"/>
                <w:b/>
                <w:sz w:val="16"/>
                <w:szCs w:val="16"/>
              </w:rPr>
            </w:pPr>
            <w:r w:rsidRPr="00335E95">
              <w:rPr>
                <w:rFonts w:asciiTheme="majorBidi" w:hAnsiTheme="majorBidi" w:cstheme="majorBidi"/>
                <w:b/>
                <w:sz w:val="16"/>
                <w:szCs w:val="16"/>
              </w:rPr>
              <w:t>CEG</w:t>
            </w:r>
          </w:p>
        </w:tc>
        <w:tc>
          <w:tcPr>
            <w:tcW w:w="877" w:type="pct"/>
            <w:gridSpan w:val="2"/>
            <w:shd w:val="clear" w:color="auto" w:fill="8EAADB"/>
          </w:tcPr>
          <w:p w:rsidR="003D7C36" w:rsidRPr="00335E95" w:rsidRDefault="003D7C36" w:rsidP="00335E95">
            <w:pPr>
              <w:pStyle w:val="Tabletext"/>
              <w:jc w:val="center"/>
              <w:rPr>
                <w:rFonts w:asciiTheme="majorBidi" w:hAnsiTheme="majorBidi" w:cstheme="majorBidi"/>
                <w:b/>
                <w:sz w:val="16"/>
                <w:szCs w:val="16"/>
              </w:rPr>
            </w:pPr>
            <w:r w:rsidRPr="00335E95">
              <w:rPr>
                <w:rFonts w:asciiTheme="majorBidi" w:hAnsiTheme="majorBidi" w:cstheme="majorBidi"/>
                <w:b/>
                <w:sz w:val="16"/>
                <w:szCs w:val="16"/>
              </w:rPr>
              <w:t>3GPP</w:t>
            </w:r>
          </w:p>
        </w:tc>
        <w:tc>
          <w:tcPr>
            <w:tcW w:w="873" w:type="pct"/>
            <w:gridSpan w:val="2"/>
            <w:shd w:val="clear" w:color="auto" w:fill="A8D08D"/>
          </w:tcPr>
          <w:p w:rsidR="003D7C36" w:rsidRPr="00335E95" w:rsidRDefault="003D7C36" w:rsidP="00335E95">
            <w:pPr>
              <w:pStyle w:val="Tabletext"/>
              <w:jc w:val="center"/>
              <w:rPr>
                <w:rFonts w:asciiTheme="majorBidi" w:hAnsiTheme="majorBidi" w:cstheme="majorBidi"/>
                <w:b/>
                <w:sz w:val="16"/>
                <w:szCs w:val="16"/>
              </w:rPr>
            </w:pPr>
            <w:r w:rsidRPr="00335E95">
              <w:rPr>
                <w:rFonts w:asciiTheme="majorBidi" w:hAnsiTheme="majorBidi" w:cstheme="majorBidi"/>
                <w:b/>
                <w:sz w:val="16"/>
                <w:szCs w:val="16"/>
              </w:rPr>
              <w:t>CEG</w:t>
            </w:r>
          </w:p>
        </w:tc>
      </w:tr>
      <w:tr w:rsidR="003D7C36" w:rsidRPr="00335E95" w:rsidTr="00335E95">
        <w:trPr>
          <w:trHeight w:val="178"/>
        </w:trPr>
        <w:tc>
          <w:tcPr>
            <w:tcW w:w="659" w:type="pct"/>
            <w:vMerge w:val="restart"/>
            <w:shd w:val="clear" w:color="auto" w:fill="auto"/>
          </w:tcPr>
          <w:p w:rsidR="003D7C36" w:rsidRPr="00335E95" w:rsidRDefault="003D7C36" w:rsidP="00335E95">
            <w:pPr>
              <w:pStyle w:val="Tabletext"/>
              <w:rPr>
                <w:rFonts w:asciiTheme="majorBidi" w:hAnsiTheme="majorBidi" w:cstheme="majorBidi"/>
                <w:sz w:val="16"/>
                <w:szCs w:val="16"/>
              </w:rPr>
            </w:pPr>
            <w:r w:rsidRPr="00335E95">
              <w:rPr>
                <w:rFonts w:asciiTheme="majorBidi" w:hAnsiTheme="majorBidi" w:cstheme="majorBidi"/>
                <w:sz w:val="16"/>
                <w:szCs w:val="16"/>
              </w:rPr>
              <w:t xml:space="preserve">Control </w:t>
            </w:r>
            <w:r w:rsidR="00335E95">
              <w:rPr>
                <w:rFonts w:asciiTheme="majorBidi" w:hAnsiTheme="majorBidi" w:cstheme="majorBidi"/>
                <w:sz w:val="16"/>
                <w:szCs w:val="16"/>
              </w:rPr>
              <w:t>c</w:t>
            </w:r>
            <w:r w:rsidRPr="00335E95">
              <w:rPr>
                <w:rFonts w:asciiTheme="majorBidi" w:hAnsiTheme="majorBidi" w:cstheme="majorBidi"/>
                <w:sz w:val="16"/>
                <w:szCs w:val="16"/>
              </w:rPr>
              <w:t>hannel</w:t>
            </w:r>
            <w:r w:rsidR="00335E95">
              <w:rPr>
                <w:rFonts w:asciiTheme="majorBidi" w:hAnsiTheme="majorBidi" w:cstheme="majorBidi"/>
                <w:sz w:val="16"/>
                <w:szCs w:val="16"/>
              </w:rPr>
              <w:t xml:space="preserve"> </w:t>
            </w:r>
            <w:r w:rsidRPr="00335E95">
              <w:rPr>
                <w:rFonts w:asciiTheme="majorBidi" w:hAnsiTheme="majorBidi" w:cstheme="majorBidi"/>
                <w:sz w:val="16"/>
                <w:szCs w:val="16"/>
              </w:rPr>
              <w:t>SFM</w:t>
            </w:r>
            <w:r w:rsidR="00335E95">
              <w:rPr>
                <w:rFonts w:asciiTheme="majorBidi" w:hAnsiTheme="majorBidi" w:cstheme="majorBidi"/>
                <w:sz w:val="16"/>
                <w:szCs w:val="16"/>
              </w:rPr>
              <w:t xml:space="preserve"> </w:t>
            </w:r>
            <w:r w:rsidRPr="00335E95">
              <w:rPr>
                <w:rFonts w:asciiTheme="majorBidi" w:hAnsiTheme="majorBidi" w:cstheme="majorBidi"/>
                <w:sz w:val="16"/>
                <w:szCs w:val="16"/>
              </w:rPr>
              <w:t>(95%)</w:t>
            </w:r>
          </w:p>
        </w:tc>
        <w:tc>
          <w:tcPr>
            <w:tcW w:w="380" w:type="pct"/>
            <w:vMerge w:val="restar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8.50</w:t>
            </w:r>
          </w:p>
        </w:tc>
        <w:tc>
          <w:tcPr>
            <w:tcW w:w="399" w:type="pct"/>
            <w:vMerge w:val="restar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8.49</w:t>
            </w:r>
          </w:p>
        </w:tc>
        <w:tc>
          <w:tcPr>
            <w:tcW w:w="429"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507"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c>
          <w:tcPr>
            <w:tcW w:w="358"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519"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c>
          <w:tcPr>
            <w:tcW w:w="389"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488"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c>
          <w:tcPr>
            <w:tcW w:w="361"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512"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r>
      <w:tr w:rsidR="003D7C36" w:rsidRPr="00335E95" w:rsidTr="00335E95">
        <w:trPr>
          <w:trHeight w:val="177"/>
        </w:trPr>
        <w:tc>
          <w:tcPr>
            <w:tcW w:w="659" w:type="pct"/>
            <w:vMerge/>
            <w:shd w:val="clear" w:color="auto" w:fill="auto"/>
          </w:tcPr>
          <w:p w:rsidR="003D7C36" w:rsidRPr="00335E95" w:rsidRDefault="003D7C36" w:rsidP="00335E95">
            <w:pPr>
              <w:pStyle w:val="Tabletext"/>
              <w:rPr>
                <w:rFonts w:asciiTheme="majorBidi" w:hAnsiTheme="majorBidi" w:cstheme="majorBidi"/>
                <w:sz w:val="16"/>
                <w:szCs w:val="16"/>
              </w:rPr>
            </w:pPr>
          </w:p>
        </w:tc>
        <w:tc>
          <w:tcPr>
            <w:tcW w:w="380" w:type="pct"/>
            <w:vMerge/>
            <w:shd w:val="clear" w:color="auto" w:fill="8EAADB"/>
          </w:tcPr>
          <w:p w:rsidR="003D7C36" w:rsidRPr="00335E95" w:rsidRDefault="003D7C36" w:rsidP="00335E95">
            <w:pPr>
              <w:pStyle w:val="Tabletext"/>
              <w:jc w:val="center"/>
              <w:rPr>
                <w:rFonts w:asciiTheme="majorBidi" w:hAnsiTheme="majorBidi" w:cstheme="majorBidi"/>
                <w:sz w:val="16"/>
                <w:szCs w:val="16"/>
              </w:rPr>
            </w:pPr>
          </w:p>
        </w:tc>
        <w:tc>
          <w:tcPr>
            <w:tcW w:w="399" w:type="pct"/>
            <w:vMerge/>
            <w:shd w:val="clear" w:color="auto" w:fill="A8D08D"/>
          </w:tcPr>
          <w:p w:rsidR="003D7C36" w:rsidRPr="00335E95" w:rsidRDefault="003D7C36" w:rsidP="00335E95">
            <w:pPr>
              <w:pStyle w:val="Tabletext"/>
              <w:jc w:val="center"/>
              <w:rPr>
                <w:rFonts w:asciiTheme="majorBidi" w:hAnsiTheme="majorBidi" w:cstheme="majorBidi"/>
                <w:sz w:val="16"/>
                <w:szCs w:val="16"/>
              </w:rPr>
            </w:pPr>
          </w:p>
        </w:tc>
        <w:tc>
          <w:tcPr>
            <w:tcW w:w="429"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8.07</w:t>
            </w:r>
          </w:p>
        </w:tc>
        <w:tc>
          <w:tcPr>
            <w:tcW w:w="507"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9.04</w:t>
            </w:r>
          </w:p>
        </w:tc>
        <w:tc>
          <w:tcPr>
            <w:tcW w:w="358"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8.12</w:t>
            </w:r>
          </w:p>
        </w:tc>
        <w:tc>
          <w:tcPr>
            <w:tcW w:w="519"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9.59</w:t>
            </w:r>
          </w:p>
        </w:tc>
        <w:tc>
          <w:tcPr>
            <w:tcW w:w="389"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10.45</w:t>
            </w:r>
          </w:p>
        </w:tc>
        <w:tc>
          <w:tcPr>
            <w:tcW w:w="488"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10</w:t>
            </w:r>
          </w:p>
        </w:tc>
        <w:tc>
          <w:tcPr>
            <w:tcW w:w="361"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10.01</w:t>
            </w:r>
          </w:p>
        </w:tc>
        <w:tc>
          <w:tcPr>
            <w:tcW w:w="512"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9.66</w:t>
            </w:r>
          </w:p>
        </w:tc>
      </w:tr>
      <w:tr w:rsidR="003D7C36" w:rsidRPr="00335E95" w:rsidTr="00335E95">
        <w:trPr>
          <w:trHeight w:val="178"/>
        </w:trPr>
        <w:tc>
          <w:tcPr>
            <w:tcW w:w="659" w:type="pct"/>
            <w:vMerge w:val="restart"/>
            <w:shd w:val="clear" w:color="auto" w:fill="auto"/>
          </w:tcPr>
          <w:p w:rsidR="003D7C36" w:rsidRPr="00335E95" w:rsidRDefault="003D7C36" w:rsidP="00335E95">
            <w:pPr>
              <w:pStyle w:val="Tabletext"/>
              <w:rPr>
                <w:rFonts w:asciiTheme="majorBidi" w:hAnsiTheme="majorBidi" w:cstheme="majorBidi"/>
                <w:sz w:val="16"/>
                <w:szCs w:val="16"/>
              </w:rPr>
            </w:pPr>
            <w:r w:rsidRPr="00335E95">
              <w:rPr>
                <w:rFonts w:asciiTheme="majorBidi" w:hAnsiTheme="majorBidi" w:cstheme="majorBidi"/>
                <w:sz w:val="16"/>
                <w:szCs w:val="16"/>
              </w:rPr>
              <w:t>Data Channel</w:t>
            </w:r>
            <w:r w:rsidR="00335E95">
              <w:rPr>
                <w:rFonts w:asciiTheme="majorBidi" w:hAnsiTheme="majorBidi" w:cstheme="majorBidi"/>
                <w:sz w:val="16"/>
                <w:szCs w:val="16"/>
              </w:rPr>
              <w:t xml:space="preserve"> </w:t>
            </w:r>
            <w:r w:rsidRPr="00335E95">
              <w:rPr>
                <w:rFonts w:asciiTheme="majorBidi" w:hAnsiTheme="majorBidi" w:cstheme="majorBidi"/>
                <w:sz w:val="16"/>
                <w:szCs w:val="16"/>
              </w:rPr>
              <w:t>SFM</w:t>
            </w:r>
            <w:r w:rsidR="00335E95">
              <w:rPr>
                <w:rFonts w:asciiTheme="majorBidi" w:hAnsiTheme="majorBidi" w:cstheme="majorBidi"/>
                <w:sz w:val="16"/>
                <w:szCs w:val="16"/>
              </w:rPr>
              <w:t xml:space="preserve"> </w:t>
            </w:r>
            <w:r w:rsidRPr="00335E95">
              <w:rPr>
                <w:rFonts w:asciiTheme="majorBidi" w:hAnsiTheme="majorBidi" w:cstheme="majorBidi"/>
                <w:sz w:val="16"/>
                <w:szCs w:val="16"/>
              </w:rPr>
              <w:t>(90%)</w:t>
            </w:r>
          </w:p>
        </w:tc>
        <w:tc>
          <w:tcPr>
            <w:tcW w:w="380" w:type="pct"/>
            <w:vMerge w:val="restar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5.20</w:t>
            </w:r>
          </w:p>
        </w:tc>
        <w:tc>
          <w:tcPr>
            <w:tcW w:w="399" w:type="pct"/>
            <w:vMerge w:val="restar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5.20</w:t>
            </w:r>
          </w:p>
        </w:tc>
        <w:tc>
          <w:tcPr>
            <w:tcW w:w="429"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507"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c>
          <w:tcPr>
            <w:tcW w:w="358"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519"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c>
          <w:tcPr>
            <w:tcW w:w="389"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488"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c>
          <w:tcPr>
            <w:tcW w:w="361"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512"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r>
      <w:tr w:rsidR="003D7C36" w:rsidRPr="00335E95" w:rsidTr="00335E95">
        <w:trPr>
          <w:trHeight w:val="177"/>
        </w:trPr>
        <w:tc>
          <w:tcPr>
            <w:tcW w:w="659" w:type="pct"/>
            <w:vMerge/>
            <w:shd w:val="clear" w:color="auto" w:fill="auto"/>
          </w:tcPr>
          <w:p w:rsidR="003D7C36" w:rsidRPr="00335E95" w:rsidRDefault="003D7C36" w:rsidP="00335E95">
            <w:pPr>
              <w:pStyle w:val="Tabletext"/>
              <w:rPr>
                <w:rFonts w:asciiTheme="majorBidi" w:hAnsiTheme="majorBidi" w:cstheme="majorBidi"/>
                <w:sz w:val="16"/>
                <w:szCs w:val="16"/>
              </w:rPr>
            </w:pPr>
          </w:p>
        </w:tc>
        <w:tc>
          <w:tcPr>
            <w:tcW w:w="380" w:type="pct"/>
            <w:vMerge/>
            <w:shd w:val="clear" w:color="auto" w:fill="8EAADB"/>
          </w:tcPr>
          <w:p w:rsidR="003D7C36" w:rsidRPr="00335E95" w:rsidRDefault="003D7C36" w:rsidP="00335E95">
            <w:pPr>
              <w:pStyle w:val="Tabletext"/>
              <w:jc w:val="center"/>
              <w:rPr>
                <w:rFonts w:asciiTheme="majorBidi" w:hAnsiTheme="majorBidi" w:cstheme="majorBidi"/>
                <w:sz w:val="16"/>
                <w:szCs w:val="16"/>
              </w:rPr>
            </w:pPr>
          </w:p>
        </w:tc>
        <w:tc>
          <w:tcPr>
            <w:tcW w:w="399" w:type="pct"/>
            <w:vMerge/>
            <w:shd w:val="clear" w:color="auto" w:fill="A8D08D"/>
          </w:tcPr>
          <w:p w:rsidR="003D7C36" w:rsidRPr="00335E95" w:rsidRDefault="003D7C36" w:rsidP="00335E95">
            <w:pPr>
              <w:pStyle w:val="Tabletext"/>
              <w:jc w:val="center"/>
              <w:rPr>
                <w:rFonts w:asciiTheme="majorBidi" w:hAnsiTheme="majorBidi" w:cstheme="majorBidi"/>
                <w:sz w:val="16"/>
                <w:szCs w:val="16"/>
              </w:rPr>
            </w:pPr>
          </w:p>
        </w:tc>
        <w:tc>
          <w:tcPr>
            <w:tcW w:w="429"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4.85</w:t>
            </w:r>
          </w:p>
        </w:tc>
        <w:tc>
          <w:tcPr>
            <w:tcW w:w="507"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5.60</w:t>
            </w:r>
          </w:p>
        </w:tc>
        <w:tc>
          <w:tcPr>
            <w:tcW w:w="358"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4.89</w:t>
            </w:r>
          </w:p>
        </w:tc>
        <w:tc>
          <w:tcPr>
            <w:tcW w:w="519"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5.99</w:t>
            </w:r>
          </w:p>
        </w:tc>
        <w:tc>
          <w:tcPr>
            <w:tcW w:w="389"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6.61</w:t>
            </w:r>
          </w:p>
        </w:tc>
        <w:tc>
          <w:tcPr>
            <w:tcW w:w="488" w:type="pct"/>
            <w:shd w:val="clear" w:color="auto" w:fill="8EAADB"/>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6.30</w:t>
            </w:r>
          </w:p>
        </w:tc>
        <w:tc>
          <w:tcPr>
            <w:tcW w:w="361"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6.24</w:t>
            </w:r>
          </w:p>
        </w:tc>
        <w:tc>
          <w:tcPr>
            <w:tcW w:w="512" w:type="pct"/>
            <w:shd w:val="clear" w:color="auto" w:fill="A8D08D"/>
          </w:tcPr>
          <w:p w:rsidR="003D7C36" w:rsidRPr="00335E95" w:rsidRDefault="003D7C36"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5.92</w:t>
            </w:r>
          </w:p>
        </w:tc>
      </w:tr>
    </w:tbl>
    <w:p w:rsidR="00335E95" w:rsidRPr="00AD61C8" w:rsidRDefault="00335E95" w:rsidP="00335E95">
      <w:pPr>
        <w:pStyle w:val="Tablefin"/>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335E95" w:rsidTr="00335E95">
        <w:tc>
          <w:tcPr>
            <w:tcW w:w="4814" w:type="dxa"/>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737"/>
              <w:gridCol w:w="907"/>
              <w:gridCol w:w="634"/>
              <w:gridCol w:w="960"/>
            </w:tblGrid>
            <w:tr w:rsidR="00335E95" w:rsidRPr="00335E95" w:rsidTr="00DD69DD">
              <w:tc>
                <w:tcPr>
                  <w:tcW w:w="1472" w:type="pct"/>
                  <w:shd w:val="clear" w:color="auto" w:fill="auto"/>
                  <w:vAlign w:val="center"/>
                </w:tcPr>
                <w:p w:rsidR="00335E95" w:rsidRPr="00335E95" w:rsidRDefault="00335E95" w:rsidP="00335E95">
                  <w:pPr>
                    <w:pStyle w:val="Tablehead"/>
                    <w:rPr>
                      <w:rFonts w:asciiTheme="majorBidi" w:hAnsiTheme="majorBidi" w:cstheme="majorBidi"/>
                      <w:sz w:val="16"/>
                      <w:szCs w:val="16"/>
                    </w:rPr>
                  </w:pPr>
                </w:p>
              </w:tc>
              <w:tc>
                <w:tcPr>
                  <w:tcW w:w="3528" w:type="pct"/>
                  <w:gridSpan w:val="4"/>
                  <w:shd w:val="clear" w:color="auto" w:fill="auto"/>
                  <w:vAlign w:val="center"/>
                </w:tcPr>
                <w:p w:rsidR="00335E95" w:rsidRPr="00335E95" w:rsidRDefault="00335E95" w:rsidP="00335E95">
                  <w:pPr>
                    <w:pStyle w:val="Tablehead"/>
                    <w:rPr>
                      <w:rFonts w:asciiTheme="majorBidi" w:hAnsiTheme="majorBidi" w:cstheme="majorBidi"/>
                      <w:sz w:val="16"/>
                      <w:szCs w:val="16"/>
                    </w:rPr>
                  </w:pPr>
                  <w:r w:rsidRPr="00335E95">
                    <w:rPr>
                      <w:rFonts w:asciiTheme="majorBidi" w:hAnsiTheme="majorBidi" w:cstheme="majorBidi"/>
                      <w:sz w:val="16"/>
                      <w:szCs w:val="16"/>
                    </w:rPr>
                    <w:t>SFM URLLC - Channel Model A</w:t>
                  </w:r>
                </w:p>
              </w:tc>
            </w:tr>
            <w:tr w:rsidR="00335E95" w:rsidRPr="00335E95" w:rsidTr="00DD69DD">
              <w:tc>
                <w:tcPr>
                  <w:tcW w:w="1472" w:type="pct"/>
                  <w:shd w:val="clear" w:color="auto" w:fill="auto"/>
                  <w:vAlign w:val="center"/>
                </w:tcPr>
                <w:p w:rsidR="00335E95" w:rsidRPr="00335E95" w:rsidRDefault="00335E95" w:rsidP="00335E95">
                  <w:pPr>
                    <w:pStyle w:val="Tablehead"/>
                    <w:rPr>
                      <w:rFonts w:asciiTheme="majorBidi" w:hAnsiTheme="majorBidi" w:cstheme="majorBidi"/>
                      <w:sz w:val="16"/>
                      <w:szCs w:val="16"/>
                    </w:rPr>
                  </w:pPr>
                  <w:r w:rsidRPr="00335E95">
                    <w:rPr>
                      <w:rFonts w:asciiTheme="majorBidi" w:hAnsiTheme="majorBidi" w:cstheme="majorBidi"/>
                      <w:sz w:val="16"/>
                      <w:szCs w:val="16"/>
                    </w:rPr>
                    <w:t>Scenario</w:t>
                  </w:r>
                </w:p>
              </w:tc>
              <w:tc>
                <w:tcPr>
                  <w:tcW w:w="3528" w:type="pct"/>
                  <w:gridSpan w:val="4"/>
                  <w:shd w:val="clear" w:color="auto" w:fill="auto"/>
                  <w:vAlign w:val="center"/>
                </w:tcPr>
                <w:p w:rsidR="00335E95" w:rsidRPr="00335E95" w:rsidRDefault="00335E95" w:rsidP="00335E95">
                  <w:pPr>
                    <w:pStyle w:val="Tablehead"/>
                    <w:rPr>
                      <w:rFonts w:asciiTheme="majorBidi" w:hAnsiTheme="majorBidi" w:cstheme="majorBidi"/>
                      <w:sz w:val="16"/>
                      <w:szCs w:val="16"/>
                    </w:rPr>
                  </w:pPr>
                  <w:r w:rsidRPr="00335E95">
                    <w:rPr>
                      <w:rFonts w:asciiTheme="majorBidi" w:hAnsiTheme="majorBidi" w:cstheme="majorBidi"/>
                      <w:sz w:val="16"/>
                      <w:szCs w:val="16"/>
                    </w:rPr>
                    <w:t>UMa (700</w:t>
                  </w:r>
                  <w:r w:rsidR="00C929E2">
                    <w:rPr>
                      <w:rFonts w:asciiTheme="majorBidi" w:hAnsiTheme="majorBidi" w:cstheme="majorBidi"/>
                      <w:sz w:val="16"/>
                      <w:szCs w:val="16"/>
                    </w:rPr>
                    <w:t xml:space="preserve"> </w:t>
                  </w:r>
                  <w:r w:rsidRPr="00335E95">
                    <w:rPr>
                      <w:rFonts w:asciiTheme="majorBidi" w:hAnsiTheme="majorBidi" w:cstheme="majorBidi"/>
                      <w:sz w:val="16"/>
                      <w:szCs w:val="16"/>
                    </w:rPr>
                    <w:t>MHz)</w:t>
                  </w:r>
                </w:p>
              </w:tc>
            </w:tr>
            <w:tr w:rsidR="00AD61C8" w:rsidRPr="00335E95" w:rsidTr="00DD69DD">
              <w:tc>
                <w:tcPr>
                  <w:tcW w:w="1472" w:type="pct"/>
                  <w:shd w:val="clear" w:color="auto" w:fill="auto"/>
                  <w:vAlign w:val="center"/>
                </w:tcPr>
                <w:p w:rsidR="00335E95" w:rsidRPr="00335E95" w:rsidRDefault="00335E95" w:rsidP="00335E95">
                  <w:pPr>
                    <w:pStyle w:val="Tabletext"/>
                    <w:rPr>
                      <w:rFonts w:asciiTheme="majorBidi" w:hAnsiTheme="majorBidi" w:cstheme="majorBidi"/>
                      <w:sz w:val="16"/>
                      <w:szCs w:val="16"/>
                    </w:rPr>
                  </w:pPr>
                  <w:r w:rsidRPr="00335E95">
                    <w:rPr>
                      <w:rFonts w:asciiTheme="majorBidi" w:hAnsiTheme="majorBidi" w:cstheme="majorBidi"/>
                      <w:sz w:val="16"/>
                      <w:szCs w:val="16"/>
                    </w:rPr>
                    <w:t>Results from:</w:t>
                  </w:r>
                </w:p>
              </w:tc>
              <w:tc>
                <w:tcPr>
                  <w:tcW w:w="1791" w:type="pct"/>
                  <w:gridSpan w:val="2"/>
                  <w:shd w:val="clear" w:color="auto" w:fill="8EAADB"/>
                  <w:vAlign w:val="center"/>
                </w:tcPr>
                <w:p w:rsidR="00335E95" w:rsidRPr="00335E95" w:rsidRDefault="00335E95" w:rsidP="00335E95">
                  <w:pPr>
                    <w:pStyle w:val="Tabletext"/>
                    <w:jc w:val="center"/>
                    <w:rPr>
                      <w:rFonts w:asciiTheme="majorBidi" w:hAnsiTheme="majorBidi" w:cstheme="majorBidi"/>
                      <w:b/>
                      <w:sz w:val="16"/>
                      <w:szCs w:val="16"/>
                    </w:rPr>
                  </w:pPr>
                  <w:r w:rsidRPr="00335E95">
                    <w:rPr>
                      <w:rFonts w:asciiTheme="majorBidi" w:hAnsiTheme="majorBidi" w:cstheme="majorBidi"/>
                      <w:b/>
                      <w:sz w:val="16"/>
                      <w:szCs w:val="16"/>
                    </w:rPr>
                    <w:t>3GPP</w:t>
                  </w:r>
                </w:p>
              </w:tc>
              <w:tc>
                <w:tcPr>
                  <w:tcW w:w="1737" w:type="pct"/>
                  <w:gridSpan w:val="2"/>
                  <w:shd w:val="clear" w:color="auto" w:fill="A8D08D"/>
                  <w:vAlign w:val="center"/>
                </w:tcPr>
                <w:p w:rsidR="00335E95" w:rsidRPr="00335E95" w:rsidRDefault="00335E95" w:rsidP="00335E95">
                  <w:pPr>
                    <w:pStyle w:val="Tabletext"/>
                    <w:jc w:val="center"/>
                    <w:rPr>
                      <w:rFonts w:asciiTheme="majorBidi" w:hAnsiTheme="majorBidi" w:cstheme="majorBidi"/>
                      <w:b/>
                      <w:sz w:val="16"/>
                      <w:szCs w:val="16"/>
                    </w:rPr>
                  </w:pPr>
                  <w:r w:rsidRPr="00335E95">
                    <w:rPr>
                      <w:rFonts w:asciiTheme="majorBidi" w:hAnsiTheme="majorBidi" w:cstheme="majorBidi"/>
                      <w:b/>
                      <w:sz w:val="16"/>
                      <w:szCs w:val="16"/>
                    </w:rPr>
                    <w:t>CEG</w:t>
                  </w:r>
                </w:p>
              </w:tc>
            </w:tr>
            <w:tr w:rsidR="00AD61C8" w:rsidRPr="00335E95" w:rsidTr="00DD69DD">
              <w:trPr>
                <w:trHeight w:val="178"/>
              </w:trPr>
              <w:tc>
                <w:tcPr>
                  <w:tcW w:w="1472" w:type="pct"/>
                  <w:vMerge w:val="restart"/>
                  <w:shd w:val="clear" w:color="auto" w:fill="auto"/>
                  <w:vAlign w:val="center"/>
                </w:tcPr>
                <w:p w:rsidR="00335E95" w:rsidRPr="00335E95" w:rsidRDefault="00335E95" w:rsidP="00335E95">
                  <w:pPr>
                    <w:pStyle w:val="Tabletext"/>
                    <w:rPr>
                      <w:rFonts w:asciiTheme="majorBidi" w:hAnsiTheme="majorBidi" w:cstheme="majorBidi"/>
                      <w:sz w:val="16"/>
                      <w:szCs w:val="16"/>
                    </w:rPr>
                  </w:pPr>
                  <w:r w:rsidRPr="00335E95">
                    <w:rPr>
                      <w:rFonts w:asciiTheme="majorBidi" w:hAnsiTheme="majorBidi" w:cstheme="majorBidi"/>
                      <w:sz w:val="16"/>
                      <w:szCs w:val="16"/>
                    </w:rPr>
                    <w:t>Control Channel</w:t>
                  </w:r>
                  <w:r>
                    <w:rPr>
                      <w:rFonts w:asciiTheme="majorBidi" w:hAnsiTheme="majorBidi" w:cstheme="majorBidi"/>
                      <w:sz w:val="16"/>
                      <w:szCs w:val="16"/>
                    </w:rPr>
                    <w:t xml:space="preserve"> </w:t>
                  </w:r>
                  <w:r w:rsidRPr="00335E95">
                    <w:rPr>
                      <w:rFonts w:asciiTheme="majorBidi" w:hAnsiTheme="majorBidi" w:cstheme="majorBidi"/>
                      <w:sz w:val="16"/>
                      <w:szCs w:val="16"/>
                    </w:rPr>
                    <w:t>SFM</w:t>
                  </w:r>
                  <w:r>
                    <w:rPr>
                      <w:rFonts w:asciiTheme="majorBidi" w:hAnsiTheme="majorBidi" w:cstheme="majorBidi"/>
                      <w:sz w:val="16"/>
                      <w:szCs w:val="16"/>
                    </w:rPr>
                    <w:t xml:space="preserve"> </w:t>
                  </w:r>
                  <w:r w:rsidRPr="00335E95">
                    <w:rPr>
                      <w:rFonts w:asciiTheme="majorBidi" w:hAnsiTheme="majorBidi" w:cstheme="majorBidi"/>
                      <w:sz w:val="16"/>
                      <w:szCs w:val="16"/>
                    </w:rPr>
                    <w:t>(95%)</w:t>
                  </w:r>
                </w:p>
              </w:tc>
              <w:tc>
                <w:tcPr>
                  <w:tcW w:w="803"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987"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c>
                <w:tcPr>
                  <w:tcW w:w="691"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1046"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r>
            <w:tr w:rsidR="00AD61C8" w:rsidRPr="00335E95" w:rsidTr="00DD69DD">
              <w:trPr>
                <w:trHeight w:val="177"/>
              </w:trPr>
              <w:tc>
                <w:tcPr>
                  <w:tcW w:w="1472" w:type="pct"/>
                  <w:vMerge/>
                  <w:shd w:val="clear" w:color="auto" w:fill="auto"/>
                  <w:vAlign w:val="center"/>
                </w:tcPr>
                <w:p w:rsidR="00335E95" w:rsidRPr="00335E95" w:rsidRDefault="00335E95" w:rsidP="00335E95">
                  <w:pPr>
                    <w:pStyle w:val="Tabletext"/>
                    <w:rPr>
                      <w:rFonts w:asciiTheme="majorBidi" w:hAnsiTheme="majorBidi" w:cstheme="majorBidi"/>
                      <w:sz w:val="16"/>
                      <w:szCs w:val="16"/>
                    </w:rPr>
                  </w:pPr>
                </w:p>
              </w:tc>
              <w:tc>
                <w:tcPr>
                  <w:tcW w:w="803"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8.11</w:t>
                  </w:r>
                </w:p>
              </w:tc>
              <w:tc>
                <w:tcPr>
                  <w:tcW w:w="987"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7</w:t>
                  </w:r>
                </w:p>
              </w:tc>
              <w:tc>
                <w:tcPr>
                  <w:tcW w:w="691"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8.12</w:t>
                  </w:r>
                </w:p>
              </w:tc>
              <w:tc>
                <w:tcPr>
                  <w:tcW w:w="1046"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7.28</w:t>
                  </w:r>
                </w:p>
              </w:tc>
            </w:tr>
            <w:tr w:rsidR="00AD61C8" w:rsidRPr="00335E95" w:rsidTr="00DD69DD">
              <w:trPr>
                <w:trHeight w:val="178"/>
              </w:trPr>
              <w:tc>
                <w:tcPr>
                  <w:tcW w:w="1472" w:type="pct"/>
                  <w:vMerge w:val="restart"/>
                  <w:shd w:val="clear" w:color="auto" w:fill="auto"/>
                  <w:vAlign w:val="center"/>
                </w:tcPr>
                <w:p w:rsidR="00335E95" w:rsidRPr="00335E95" w:rsidRDefault="00335E95" w:rsidP="00AD61C8">
                  <w:pPr>
                    <w:pStyle w:val="Tabletext"/>
                    <w:rPr>
                      <w:rFonts w:asciiTheme="majorBidi" w:hAnsiTheme="majorBidi" w:cstheme="majorBidi"/>
                      <w:sz w:val="16"/>
                      <w:szCs w:val="16"/>
                    </w:rPr>
                  </w:pPr>
                  <w:r w:rsidRPr="00335E95">
                    <w:rPr>
                      <w:rFonts w:asciiTheme="majorBidi" w:hAnsiTheme="majorBidi" w:cstheme="majorBidi"/>
                      <w:sz w:val="16"/>
                      <w:szCs w:val="16"/>
                    </w:rPr>
                    <w:t>Data Channel</w:t>
                  </w:r>
                  <w:r w:rsidR="00AD61C8">
                    <w:rPr>
                      <w:rFonts w:asciiTheme="majorBidi" w:hAnsiTheme="majorBidi" w:cstheme="majorBidi"/>
                      <w:sz w:val="16"/>
                      <w:szCs w:val="16"/>
                    </w:rPr>
                    <w:t xml:space="preserve"> </w:t>
                  </w:r>
                  <w:r w:rsidRPr="00335E95">
                    <w:rPr>
                      <w:rFonts w:asciiTheme="majorBidi" w:hAnsiTheme="majorBidi" w:cstheme="majorBidi"/>
                      <w:sz w:val="16"/>
                      <w:szCs w:val="16"/>
                    </w:rPr>
                    <w:t>SFM</w:t>
                  </w:r>
                  <w:r w:rsidR="00AD61C8">
                    <w:rPr>
                      <w:rFonts w:asciiTheme="majorBidi" w:hAnsiTheme="majorBidi" w:cstheme="majorBidi"/>
                      <w:sz w:val="16"/>
                      <w:szCs w:val="16"/>
                    </w:rPr>
                    <w:t xml:space="preserve"> </w:t>
                  </w:r>
                  <w:r w:rsidRPr="00335E95">
                    <w:rPr>
                      <w:rFonts w:asciiTheme="majorBidi" w:hAnsiTheme="majorBidi" w:cstheme="majorBidi"/>
                      <w:sz w:val="16"/>
                      <w:szCs w:val="16"/>
                    </w:rPr>
                    <w:t>(90%)</w:t>
                  </w:r>
                </w:p>
              </w:tc>
              <w:tc>
                <w:tcPr>
                  <w:tcW w:w="803"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987"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c>
                <w:tcPr>
                  <w:tcW w:w="691"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1046"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r>
            <w:tr w:rsidR="00AD61C8" w:rsidRPr="00335E95" w:rsidTr="00DD69DD">
              <w:trPr>
                <w:trHeight w:val="177"/>
              </w:trPr>
              <w:tc>
                <w:tcPr>
                  <w:tcW w:w="1472" w:type="pct"/>
                  <w:vMerge/>
                  <w:shd w:val="clear" w:color="auto" w:fill="auto"/>
                  <w:vAlign w:val="center"/>
                </w:tcPr>
                <w:p w:rsidR="00335E95" w:rsidRPr="00335E95" w:rsidRDefault="00335E95" w:rsidP="00335E95">
                  <w:pPr>
                    <w:pStyle w:val="Tabletext"/>
                    <w:jc w:val="center"/>
                    <w:rPr>
                      <w:rFonts w:asciiTheme="majorBidi" w:hAnsiTheme="majorBidi" w:cstheme="majorBidi"/>
                      <w:sz w:val="16"/>
                      <w:szCs w:val="16"/>
                    </w:rPr>
                  </w:pPr>
                </w:p>
              </w:tc>
              <w:tc>
                <w:tcPr>
                  <w:tcW w:w="803"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4.89</w:t>
                  </w:r>
                </w:p>
              </w:tc>
              <w:tc>
                <w:tcPr>
                  <w:tcW w:w="987"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4.08</w:t>
                  </w:r>
                </w:p>
              </w:tc>
              <w:tc>
                <w:tcPr>
                  <w:tcW w:w="691"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4.89</w:t>
                  </w:r>
                </w:p>
              </w:tc>
              <w:tc>
                <w:tcPr>
                  <w:tcW w:w="1046"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4.15</w:t>
                  </w:r>
                </w:p>
              </w:tc>
            </w:tr>
          </w:tbl>
          <w:p w:rsidR="00335E95" w:rsidRDefault="00335E95" w:rsidP="00335E95">
            <w:pPr>
              <w:pStyle w:val="Tablefin"/>
            </w:pPr>
          </w:p>
        </w:tc>
        <w:tc>
          <w:tcPr>
            <w:tcW w:w="4815" w:type="dxa"/>
          </w:tcPr>
          <w:tbl>
            <w:tblP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818"/>
              <w:gridCol w:w="910"/>
              <w:gridCol w:w="650"/>
              <w:gridCol w:w="901"/>
            </w:tblGrid>
            <w:tr w:rsidR="00335E95" w:rsidRPr="00335E95" w:rsidTr="00710292">
              <w:tc>
                <w:tcPr>
                  <w:tcW w:w="1509" w:type="pct"/>
                  <w:shd w:val="clear" w:color="auto" w:fill="auto"/>
                  <w:vAlign w:val="center"/>
                </w:tcPr>
                <w:p w:rsidR="00335E95" w:rsidRPr="00335E95" w:rsidRDefault="00335E95" w:rsidP="00335E95">
                  <w:pPr>
                    <w:pStyle w:val="Tablehead"/>
                    <w:rPr>
                      <w:rFonts w:asciiTheme="majorBidi" w:hAnsiTheme="majorBidi" w:cstheme="majorBidi"/>
                      <w:sz w:val="16"/>
                      <w:szCs w:val="16"/>
                    </w:rPr>
                  </w:pPr>
                </w:p>
              </w:tc>
              <w:tc>
                <w:tcPr>
                  <w:tcW w:w="3491" w:type="pct"/>
                  <w:gridSpan w:val="4"/>
                  <w:shd w:val="clear" w:color="auto" w:fill="auto"/>
                  <w:vAlign w:val="center"/>
                </w:tcPr>
                <w:p w:rsidR="00335E95" w:rsidRPr="00335E95" w:rsidRDefault="00335E95" w:rsidP="00335E95">
                  <w:pPr>
                    <w:pStyle w:val="Tablehead"/>
                    <w:rPr>
                      <w:rFonts w:asciiTheme="majorBidi" w:hAnsiTheme="majorBidi" w:cstheme="majorBidi"/>
                      <w:sz w:val="16"/>
                      <w:szCs w:val="16"/>
                    </w:rPr>
                  </w:pPr>
                  <w:r w:rsidRPr="00335E95">
                    <w:rPr>
                      <w:rFonts w:asciiTheme="majorBidi" w:hAnsiTheme="majorBidi" w:cstheme="majorBidi"/>
                      <w:sz w:val="16"/>
                      <w:szCs w:val="16"/>
                    </w:rPr>
                    <w:t>SFM URLLC - Channel Model B</w:t>
                  </w:r>
                </w:p>
              </w:tc>
            </w:tr>
            <w:tr w:rsidR="00335E95" w:rsidRPr="00335E95" w:rsidTr="00710292">
              <w:tc>
                <w:tcPr>
                  <w:tcW w:w="1509" w:type="pct"/>
                  <w:shd w:val="clear" w:color="auto" w:fill="auto"/>
                  <w:vAlign w:val="center"/>
                </w:tcPr>
                <w:p w:rsidR="00335E95" w:rsidRPr="00335E95" w:rsidRDefault="00335E95" w:rsidP="00335E95">
                  <w:pPr>
                    <w:pStyle w:val="Tablehead"/>
                    <w:rPr>
                      <w:rFonts w:asciiTheme="majorBidi" w:hAnsiTheme="majorBidi" w:cstheme="majorBidi"/>
                      <w:sz w:val="16"/>
                      <w:szCs w:val="16"/>
                    </w:rPr>
                  </w:pPr>
                  <w:r w:rsidRPr="00335E95">
                    <w:rPr>
                      <w:rFonts w:asciiTheme="majorBidi" w:hAnsiTheme="majorBidi" w:cstheme="majorBidi"/>
                      <w:sz w:val="16"/>
                      <w:szCs w:val="16"/>
                    </w:rPr>
                    <w:t>Scenario</w:t>
                  </w:r>
                </w:p>
              </w:tc>
              <w:tc>
                <w:tcPr>
                  <w:tcW w:w="3491" w:type="pct"/>
                  <w:gridSpan w:val="4"/>
                  <w:shd w:val="clear" w:color="auto" w:fill="auto"/>
                  <w:vAlign w:val="center"/>
                </w:tcPr>
                <w:p w:rsidR="00335E95" w:rsidRPr="00335E95" w:rsidRDefault="00335E95" w:rsidP="00335E95">
                  <w:pPr>
                    <w:pStyle w:val="Tablehead"/>
                    <w:rPr>
                      <w:rFonts w:asciiTheme="majorBidi" w:hAnsiTheme="majorBidi" w:cstheme="majorBidi"/>
                      <w:sz w:val="16"/>
                      <w:szCs w:val="16"/>
                    </w:rPr>
                  </w:pPr>
                  <w:r w:rsidRPr="00335E95">
                    <w:rPr>
                      <w:rFonts w:asciiTheme="majorBidi" w:hAnsiTheme="majorBidi" w:cstheme="majorBidi"/>
                      <w:sz w:val="16"/>
                      <w:szCs w:val="16"/>
                    </w:rPr>
                    <w:t>UMa (700</w:t>
                  </w:r>
                  <w:r w:rsidR="00C929E2">
                    <w:rPr>
                      <w:rFonts w:asciiTheme="majorBidi" w:hAnsiTheme="majorBidi" w:cstheme="majorBidi"/>
                      <w:sz w:val="16"/>
                      <w:szCs w:val="16"/>
                    </w:rPr>
                    <w:t xml:space="preserve"> </w:t>
                  </w:r>
                  <w:r w:rsidRPr="00335E95">
                    <w:rPr>
                      <w:rFonts w:asciiTheme="majorBidi" w:hAnsiTheme="majorBidi" w:cstheme="majorBidi"/>
                      <w:sz w:val="16"/>
                      <w:szCs w:val="16"/>
                    </w:rPr>
                    <w:t>MHz)</w:t>
                  </w:r>
                </w:p>
              </w:tc>
            </w:tr>
            <w:tr w:rsidR="00710292" w:rsidRPr="00335E95" w:rsidTr="00710292">
              <w:tc>
                <w:tcPr>
                  <w:tcW w:w="1509" w:type="pct"/>
                  <w:shd w:val="clear" w:color="auto" w:fill="auto"/>
                  <w:vAlign w:val="center"/>
                </w:tcPr>
                <w:p w:rsidR="00335E95" w:rsidRPr="00335E95" w:rsidRDefault="00335E95" w:rsidP="00335E95">
                  <w:pPr>
                    <w:pStyle w:val="Tabletext"/>
                    <w:rPr>
                      <w:rFonts w:asciiTheme="majorBidi" w:hAnsiTheme="majorBidi" w:cstheme="majorBidi"/>
                      <w:sz w:val="16"/>
                      <w:szCs w:val="16"/>
                    </w:rPr>
                  </w:pPr>
                  <w:r w:rsidRPr="00335E95">
                    <w:rPr>
                      <w:rFonts w:asciiTheme="majorBidi" w:hAnsiTheme="majorBidi" w:cstheme="majorBidi"/>
                      <w:sz w:val="16"/>
                      <w:szCs w:val="16"/>
                    </w:rPr>
                    <w:t>Results from:</w:t>
                  </w:r>
                </w:p>
              </w:tc>
              <w:tc>
                <w:tcPr>
                  <w:tcW w:w="1840" w:type="pct"/>
                  <w:gridSpan w:val="2"/>
                  <w:shd w:val="clear" w:color="auto" w:fill="8EAADB"/>
                  <w:vAlign w:val="center"/>
                </w:tcPr>
                <w:p w:rsidR="00335E95" w:rsidRPr="00335E95" w:rsidRDefault="00335E95" w:rsidP="00335E95">
                  <w:pPr>
                    <w:pStyle w:val="Tabletext"/>
                    <w:jc w:val="center"/>
                    <w:rPr>
                      <w:rFonts w:asciiTheme="majorBidi" w:hAnsiTheme="majorBidi" w:cstheme="majorBidi"/>
                      <w:b/>
                      <w:sz w:val="16"/>
                      <w:szCs w:val="16"/>
                    </w:rPr>
                  </w:pPr>
                  <w:r w:rsidRPr="00335E95">
                    <w:rPr>
                      <w:rFonts w:asciiTheme="majorBidi" w:hAnsiTheme="majorBidi" w:cstheme="majorBidi"/>
                      <w:b/>
                      <w:sz w:val="16"/>
                      <w:szCs w:val="16"/>
                    </w:rPr>
                    <w:t>3GPP</w:t>
                  </w:r>
                </w:p>
              </w:tc>
              <w:tc>
                <w:tcPr>
                  <w:tcW w:w="1651" w:type="pct"/>
                  <w:gridSpan w:val="2"/>
                  <w:shd w:val="clear" w:color="auto" w:fill="A8D08D"/>
                  <w:vAlign w:val="center"/>
                </w:tcPr>
                <w:p w:rsidR="00335E95" w:rsidRPr="00335E95" w:rsidRDefault="00335E95" w:rsidP="00335E95">
                  <w:pPr>
                    <w:pStyle w:val="Tabletext"/>
                    <w:jc w:val="center"/>
                    <w:rPr>
                      <w:rFonts w:asciiTheme="majorBidi" w:hAnsiTheme="majorBidi" w:cstheme="majorBidi"/>
                      <w:b/>
                      <w:sz w:val="16"/>
                      <w:szCs w:val="16"/>
                    </w:rPr>
                  </w:pPr>
                  <w:r w:rsidRPr="00335E95">
                    <w:rPr>
                      <w:rFonts w:asciiTheme="majorBidi" w:hAnsiTheme="majorBidi" w:cstheme="majorBidi"/>
                      <w:b/>
                      <w:sz w:val="16"/>
                      <w:szCs w:val="16"/>
                    </w:rPr>
                    <w:t>CEG</w:t>
                  </w:r>
                </w:p>
              </w:tc>
            </w:tr>
            <w:tr w:rsidR="00AD61C8" w:rsidRPr="00335E95" w:rsidTr="00710292">
              <w:trPr>
                <w:trHeight w:val="178"/>
              </w:trPr>
              <w:tc>
                <w:tcPr>
                  <w:tcW w:w="1509" w:type="pct"/>
                  <w:vMerge w:val="restart"/>
                  <w:shd w:val="clear" w:color="auto" w:fill="auto"/>
                  <w:vAlign w:val="center"/>
                </w:tcPr>
                <w:p w:rsidR="00335E95" w:rsidRPr="00335E95" w:rsidRDefault="00335E95" w:rsidP="00335E95">
                  <w:pPr>
                    <w:pStyle w:val="Tabletext"/>
                    <w:rPr>
                      <w:rFonts w:asciiTheme="majorBidi" w:hAnsiTheme="majorBidi" w:cstheme="majorBidi"/>
                      <w:sz w:val="16"/>
                      <w:szCs w:val="16"/>
                    </w:rPr>
                  </w:pPr>
                  <w:r w:rsidRPr="00335E95">
                    <w:rPr>
                      <w:rFonts w:asciiTheme="majorBidi" w:hAnsiTheme="majorBidi" w:cstheme="majorBidi"/>
                      <w:sz w:val="16"/>
                      <w:szCs w:val="16"/>
                    </w:rPr>
                    <w:t>Control Channel</w:t>
                  </w:r>
                  <w:r>
                    <w:rPr>
                      <w:rFonts w:asciiTheme="majorBidi" w:hAnsiTheme="majorBidi" w:cstheme="majorBidi"/>
                      <w:sz w:val="16"/>
                      <w:szCs w:val="16"/>
                    </w:rPr>
                    <w:t xml:space="preserve"> </w:t>
                  </w:r>
                  <w:r w:rsidRPr="00335E95">
                    <w:rPr>
                      <w:rFonts w:asciiTheme="majorBidi" w:hAnsiTheme="majorBidi" w:cstheme="majorBidi"/>
                      <w:sz w:val="16"/>
                      <w:szCs w:val="16"/>
                    </w:rPr>
                    <w:t>SFM</w:t>
                  </w:r>
                  <w:r>
                    <w:rPr>
                      <w:rFonts w:asciiTheme="majorBidi" w:hAnsiTheme="majorBidi" w:cstheme="majorBidi"/>
                      <w:sz w:val="16"/>
                      <w:szCs w:val="16"/>
                    </w:rPr>
                    <w:t xml:space="preserve"> </w:t>
                  </w:r>
                  <w:r w:rsidRPr="00335E95">
                    <w:rPr>
                      <w:rFonts w:asciiTheme="majorBidi" w:hAnsiTheme="majorBidi" w:cstheme="majorBidi"/>
                      <w:sz w:val="16"/>
                      <w:szCs w:val="16"/>
                    </w:rPr>
                    <w:t>(95%)</w:t>
                  </w:r>
                </w:p>
              </w:tc>
              <w:tc>
                <w:tcPr>
                  <w:tcW w:w="871"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969"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c>
                <w:tcPr>
                  <w:tcW w:w="692"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959"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r>
            <w:tr w:rsidR="00AD61C8" w:rsidRPr="00335E95" w:rsidTr="00710292">
              <w:trPr>
                <w:trHeight w:val="177"/>
              </w:trPr>
              <w:tc>
                <w:tcPr>
                  <w:tcW w:w="1509" w:type="pct"/>
                  <w:vMerge/>
                  <w:shd w:val="clear" w:color="auto" w:fill="auto"/>
                  <w:vAlign w:val="center"/>
                </w:tcPr>
                <w:p w:rsidR="00335E95" w:rsidRPr="00335E95" w:rsidRDefault="00335E95" w:rsidP="00335E95">
                  <w:pPr>
                    <w:pStyle w:val="Tabletext"/>
                    <w:rPr>
                      <w:rFonts w:asciiTheme="majorBidi" w:hAnsiTheme="majorBidi" w:cstheme="majorBidi"/>
                      <w:sz w:val="16"/>
                      <w:szCs w:val="16"/>
                    </w:rPr>
                  </w:pPr>
                </w:p>
              </w:tc>
              <w:tc>
                <w:tcPr>
                  <w:tcW w:w="871"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8.11</w:t>
                  </w:r>
                </w:p>
              </w:tc>
              <w:tc>
                <w:tcPr>
                  <w:tcW w:w="969"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8.30</w:t>
                  </w:r>
                </w:p>
              </w:tc>
              <w:tc>
                <w:tcPr>
                  <w:tcW w:w="692"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8.12</w:t>
                  </w:r>
                </w:p>
              </w:tc>
              <w:tc>
                <w:tcPr>
                  <w:tcW w:w="959"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7.59</w:t>
                  </w:r>
                </w:p>
              </w:tc>
            </w:tr>
            <w:tr w:rsidR="00AD61C8" w:rsidRPr="00335E95" w:rsidTr="00710292">
              <w:trPr>
                <w:trHeight w:val="178"/>
              </w:trPr>
              <w:tc>
                <w:tcPr>
                  <w:tcW w:w="1509" w:type="pct"/>
                  <w:vMerge w:val="restart"/>
                  <w:shd w:val="clear" w:color="auto" w:fill="auto"/>
                  <w:vAlign w:val="center"/>
                </w:tcPr>
                <w:p w:rsidR="00335E95" w:rsidRPr="00335E95" w:rsidRDefault="00335E95" w:rsidP="00335E95">
                  <w:pPr>
                    <w:pStyle w:val="Tabletext"/>
                    <w:rPr>
                      <w:rFonts w:asciiTheme="majorBidi" w:hAnsiTheme="majorBidi" w:cstheme="majorBidi"/>
                      <w:sz w:val="16"/>
                      <w:szCs w:val="16"/>
                    </w:rPr>
                  </w:pPr>
                  <w:r w:rsidRPr="00335E95">
                    <w:rPr>
                      <w:rFonts w:asciiTheme="majorBidi" w:hAnsiTheme="majorBidi" w:cstheme="majorBidi"/>
                      <w:sz w:val="16"/>
                      <w:szCs w:val="16"/>
                    </w:rPr>
                    <w:t>Data Channel</w:t>
                  </w:r>
                  <w:r>
                    <w:rPr>
                      <w:rFonts w:asciiTheme="majorBidi" w:hAnsiTheme="majorBidi" w:cstheme="majorBidi"/>
                      <w:sz w:val="16"/>
                      <w:szCs w:val="16"/>
                    </w:rPr>
                    <w:t xml:space="preserve"> </w:t>
                  </w:r>
                  <w:r w:rsidRPr="00335E95">
                    <w:rPr>
                      <w:rFonts w:asciiTheme="majorBidi" w:hAnsiTheme="majorBidi" w:cstheme="majorBidi"/>
                      <w:sz w:val="16"/>
                      <w:szCs w:val="16"/>
                    </w:rPr>
                    <w:t>SFM</w:t>
                  </w:r>
                  <w:r>
                    <w:rPr>
                      <w:rFonts w:asciiTheme="majorBidi" w:hAnsiTheme="majorBidi" w:cstheme="majorBidi"/>
                      <w:sz w:val="16"/>
                      <w:szCs w:val="16"/>
                    </w:rPr>
                    <w:t xml:space="preserve"> </w:t>
                  </w:r>
                  <w:r w:rsidRPr="00335E95">
                    <w:rPr>
                      <w:rFonts w:asciiTheme="majorBidi" w:hAnsiTheme="majorBidi" w:cstheme="majorBidi"/>
                      <w:sz w:val="16"/>
                      <w:szCs w:val="16"/>
                    </w:rPr>
                    <w:t>(90%)</w:t>
                  </w:r>
                </w:p>
              </w:tc>
              <w:tc>
                <w:tcPr>
                  <w:tcW w:w="871"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969"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c>
                <w:tcPr>
                  <w:tcW w:w="692"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w:t>
                  </w:r>
                </w:p>
              </w:tc>
              <w:tc>
                <w:tcPr>
                  <w:tcW w:w="959"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NLOS O-I</w:t>
                  </w:r>
                </w:p>
              </w:tc>
            </w:tr>
            <w:tr w:rsidR="00AD61C8" w:rsidRPr="00335E95" w:rsidTr="00710292">
              <w:trPr>
                <w:trHeight w:val="177"/>
              </w:trPr>
              <w:tc>
                <w:tcPr>
                  <w:tcW w:w="1509" w:type="pct"/>
                  <w:vMerge/>
                  <w:shd w:val="clear" w:color="auto" w:fill="auto"/>
                  <w:vAlign w:val="center"/>
                </w:tcPr>
                <w:p w:rsidR="00335E95" w:rsidRPr="00335E95" w:rsidRDefault="00335E95" w:rsidP="00335E95">
                  <w:pPr>
                    <w:pStyle w:val="Tabletext"/>
                    <w:jc w:val="center"/>
                    <w:rPr>
                      <w:rFonts w:asciiTheme="majorBidi" w:hAnsiTheme="majorBidi" w:cstheme="majorBidi"/>
                      <w:sz w:val="16"/>
                      <w:szCs w:val="16"/>
                    </w:rPr>
                  </w:pPr>
                </w:p>
              </w:tc>
              <w:tc>
                <w:tcPr>
                  <w:tcW w:w="871"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4.89</w:t>
                  </w:r>
                </w:p>
              </w:tc>
              <w:tc>
                <w:tcPr>
                  <w:tcW w:w="969" w:type="pct"/>
                  <w:shd w:val="clear" w:color="auto" w:fill="8EAADB"/>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5.10</w:t>
                  </w:r>
                </w:p>
              </w:tc>
              <w:tc>
                <w:tcPr>
                  <w:tcW w:w="692"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4.89</w:t>
                  </w:r>
                </w:p>
              </w:tc>
              <w:tc>
                <w:tcPr>
                  <w:tcW w:w="959" w:type="pct"/>
                  <w:shd w:val="clear" w:color="auto" w:fill="A8D08D"/>
                  <w:vAlign w:val="center"/>
                </w:tcPr>
                <w:p w:rsidR="00335E95" w:rsidRPr="00335E95" w:rsidRDefault="00335E95" w:rsidP="00335E95">
                  <w:pPr>
                    <w:pStyle w:val="Tabletext"/>
                    <w:jc w:val="center"/>
                    <w:rPr>
                      <w:rFonts w:asciiTheme="majorBidi" w:hAnsiTheme="majorBidi" w:cstheme="majorBidi"/>
                      <w:sz w:val="16"/>
                      <w:szCs w:val="16"/>
                    </w:rPr>
                  </w:pPr>
                  <w:r w:rsidRPr="00335E95">
                    <w:rPr>
                      <w:rFonts w:asciiTheme="majorBidi" w:hAnsiTheme="majorBidi" w:cstheme="majorBidi"/>
                      <w:sz w:val="16"/>
                      <w:szCs w:val="16"/>
                    </w:rPr>
                    <w:t>4.50</w:t>
                  </w:r>
                </w:p>
              </w:tc>
            </w:tr>
          </w:tbl>
          <w:p w:rsidR="00335E95" w:rsidRDefault="00335E95" w:rsidP="00335E95">
            <w:pPr>
              <w:pStyle w:val="Tablefin"/>
            </w:pPr>
          </w:p>
        </w:tc>
      </w:tr>
    </w:tbl>
    <w:p w:rsidR="00335E95" w:rsidRPr="00AD61C8" w:rsidRDefault="00335E95" w:rsidP="00335E95">
      <w:pPr>
        <w:pStyle w:val="Tablefin"/>
        <w:rPr>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538"/>
        <w:gridCol w:w="634"/>
        <w:gridCol w:w="921"/>
        <w:gridCol w:w="616"/>
        <w:gridCol w:w="636"/>
        <w:gridCol w:w="982"/>
        <w:gridCol w:w="549"/>
        <w:gridCol w:w="634"/>
        <w:gridCol w:w="915"/>
        <w:gridCol w:w="616"/>
        <w:gridCol w:w="636"/>
        <w:gridCol w:w="907"/>
      </w:tblGrid>
      <w:tr w:rsidR="003D7C36" w:rsidRPr="00C929E2" w:rsidTr="009B19E4">
        <w:tc>
          <w:tcPr>
            <w:tcW w:w="543" w:type="pct"/>
            <w:shd w:val="clear" w:color="auto" w:fill="auto"/>
          </w:tcPr>
          <w:p w:rsidR="003D7C36" w:rsidRPr="00C929E2" w:rsidRDefault="003D7C36" w:rsidP="00C929E2">
            <w:pPr>
              <w:pStyle w:val="Tablehead"/>
              <w:rPr>
                <w:sz w:val="16"/>
                <w:szCs w:val="16"/>
              </w:rPr>
            </w:pPr>
          </w:p>
        </w:tc>
        <w:tc>
          <w:tcPr>
            <w:tcW w:w="4457" w:type="pct"/>
            <w:gridSpan w:val="12"/>
            <w:shd w:val="clear" w:color="auto" w:fill="auto"/>
          </w:tcPr>
          <w:p w:rsidR="003D7C36" w:rsidRPr="00C929E2" w:rsidRDefault="00710292" w:rsidP="00C929E2">
            <w:pPr>
              <w:pStyle w:val="Tablehead"/>
              <w:rPr>
                <w:sz w:val="16"/>
                <w:szCs w:val="16"/>
              </w:rPr>
            </w:pPr>
            <w:r>
              <w:rPr>
                <w:sz w:val="16"/>
                <w:szCs w:val="16"/>
              </w:rPr>
              <w:t>SFM mMTC –</w:t>
            </w:r>
            <w:r w:rsidR="003D7C36" w:rsidRPr="00C929E2">
              <w:rPr>
                <w:sz w:val="16"/>
                <w:szCs w:val="16"/>
              </w:rPr>
              <w:t xml:space="preserve"> Channel Model A</w:t>
            </w:r>
          </w:p>
        </w:tc>
      </w:tr>
      <w:tr w:rsidR="003D7C36" w:rsidRPr="00C929E2" w:rsidTr="009B19E4">
        <w:tc>
          <w:tcPr>
            <w:tcW w:w="543" w:type="pct"/>
            <w:shd w:val="clear" w:color="auto" w:fill="auto"/>
          </w:tcPr>
          <w:p w:rsidR="003D7C36" w:rsidRPr="00C929E2" w:rsidRDefault="003D7C36" w:rsidP="00C929E2">
            <w:pPr>
              <w:pStyle w:val="Tablehead"/>
              <w:rPr>
                <w:sz w:val="16"/>
                <w:szCs w:val="16"/>
              </w:rPr>
            </w:pPr>
            <w:r w:rsidRPr="00C929E2">
              <w:rPr>
                <w:sz w:val="16"/>
                <w:szCs w:val="16"/>
              </w:rPr>
              <w:t>Scenario</w:t>
            </w:r>
          </w:p>
        </w:tc>
        <w:tc>
          <w:tcPr>
            <w:tcW w:w="2246" w:type="pct"/>
            <w:gridSpan w:val="6"/>
            <w:shd w:val="clear" w:color="auto" w:fill="auto"/>
          </w:tcPr>
          <w:p w:rsidR="003D7C36" w:rsidRPr="00C929E2" w:rsidRDefault="003D7C36" w:rsidP="00C929E2">
            <w:pPr>
              <w:pStyle w:val="Tablehead"/>
              <w:rPr>
                <w:sz w:val="16"/>
                <w:szCs w:val="16"/>
              </w:rPr>
            </w:pPr>
            <w:r w:rsidRPr="00C929E2">
              <w:rPr>
                <w:sz w:val="16"/>
                <w:szCs w:val="16"/>
              </w:rPr>
              <w:t>UMa NB-IoT (700</w:t>
            </w:r>
            <w:r w:rsidR="00710292">
              <w:rPr>
                <w:sz w:val="16"/>
                <w:szCs w:val="16"/>
              </w:rPr>
              <w:t xml:space="preserve"> </w:t>
            </w:r>
            <w:r w:rsidRPr="00C929E2">
              <w:rPr>
                <w:sz w:val="16"/>
                <w:szCs w:val="16"/>
              </w:rPr>
              <w:t>MHz)</w:t>
            </w:r>
          </w:p>
        </w:tc>
        <w:tc>
          <w:tcPr>
            <w:tcW w:w="2211" w:type="pct"/>
            <w:gridSpan w:val="6"/>
            <w:shd w:val="clear" w:color="auto" w:fill="auto"/>
          </w:tcPr>
          <w:p w:rsidR="003D7C36" w:rsidRPr="00C929E2" w:rsidRDefault="003D7C36" w:rsidP="00C929E2">
            <w:pPr>
              <w:pStyle w:val="Tablehead"/>
              <w:rPr>
                <w:sz w:val="16"/>
                <w:szCs w:val="16"/>
              </w:rPr>
            </w:pPr>
            <w:r w:rsidRPr="00C929E2">
              <w:rPr>
                <w:sz w:val="16"/>
                <w:szCs w:val="16"/>
              </w:rPr>
              <w:t>UMa eMTC (700</w:t>
            </w:r>
            <w:r w:rsidR="00710292">
              <w:rPr>
                <w:sz w:val="16"/>
                <w:szCs w:val="16"/>
              </w:rPr>
              <w:t xml:space="preserve"> </w:t>
            </w:r>
            <w:r w:rsidRPr="00C929E2">
              <w:rPr>
                <w:sz w:val="16"/>
                <w:szCs w:val="16"/>
              </w:rPr>
              <w:t>MHz)</w:t>
            </w:r>
          </w:p>
        </w:tc>
      </w:tr>
      <w:tr w:rsidR="003D7C36" w:rsidRPr="00C929E2" w:rsidTr="009B19E4">
        <w:tc>
          <w:tcPr>
            <w:tcW w:w="543" w:type="pct"/>
            <w:shd w:val="clear" w:color="auto" w:fill="auto"/>
          </w:tcPr>
          <w:p w:rsidR="003D7C36" w:rsidRPr="00C929E2" w:rsidRDefault="003D7C36" w:rsidP="009B19E4">
            <w:pPr>
              <w:pStyle w:val="Tabletext"/>
              <w:ind w:right="-57"/>
              <w:rPr>
                <w:sz w:val="16"/>
                <w:szCs w:val="16"/>
              </w:rPr>
            </w:pPr>
            <w:r w:rsidRPr="00C929E2">
              <w:rPr>
                <w:sz w:val="16"/>
                <w:szCs w:val="16"/>
              </w:rPr>
              <w:t>Results from:</w:t>
            </w:r>
          </w:p>
        </w:tc>
        <w:tc>
          <w:tcPr>
            <w:tcW w:w="1087" w:type="pct"/>
            <w:gridSpan w:val="3"/>
            <w:shd w:val="clear" w:color="auto" w:fill="8EAADB"/>
          </w:tcPr>
          <w:p w:rsidR="003D7C36" w:rsidRPr="00C929E2" w:rsidRDefault="003D7C36" w:rsidP="009B19E4">
            <w:pPr>
              <w:pStyle w:val="Tabletext"/>
              <w:jc w:val="center"/>
              <w:rPr>
                <w:b/>
                <w:sz w:val="16"/>
                <w:szCs w:val="16"/>
              </w:rPr>
            </w:pPr>
            <w:r w:rsidRPr="00C929E2">
              <w:rPr>
                <w:b/>
                <w:sz w:val="16"/>
                <w:szCs w:val="16"/>
              </w:rPr>
              <w:t>3GPP</w:t>
            </w:r>
          </w:p>
        </w:tc>
        <w:tc>
          <w:tcPr>
            <w:tcW w:w="1160" w:type="pct"/>
            <w:gridSpan w:val="3"/>
            <w:shd w:val="clear" w:color="auto" w:fill="A8D08D"/>
          </w:tcPr>
          <w:p w:rsidR="003D7C36" w:rsidRPr="00C929E2" w:rsidRDefault="003D7C36" w:rsidP="009B19E4">
            <w:pPr>
              <w:pStyle w:val="Tabletext"/>
              <w:jc w:val="center"/>
              <w:rPr>
                <w:b/>
                <w:sz w:val="16"/>
                <w:szCs w:val="16"/>
              </w:rPr>
            </w:pPr>
            <w:r w:rsidRPr="00C929E2">
              <w:rPr>
                <w:b/>
                <w:sz w:val="16"/>
                <w:szCs w:val="16"/>
              </w:rPr>
              <w:t>CEG</w:t>
            </w:r>
          </w:p>
        </w:tc>
        <w:tc>
          <w:tcPr>
            <w:tcW w:w="1089" w:type="pct"/>
            <w:gridSpan w:val="3"/>
            <w:shd w:val="clear" w:color="auto" w:fill="8EAADB"/>
          </w:tcPr>
          <w:p w:rsidR="003D7C36" w:rsidRPr="00C929E2" w:rsidRDefault="003D7C36" w:rsidP="009B19E4">
            <w:pPr>
              <w:pStyle w:val="Tabletext"/>
              <w:jc w:val="center"/>
              <w:rPr>
                <w:b/>
                <w:sz w:val="16"/>
                <w:szCs w:val="16"/>
              </w:rPr>
            </w:pPr>
            <w:r w:rsidRPr="00C929E2">
              <w:rPr>
                <w:b/>
                <w:sz w:val="16"/>
                <w:szCs w:val="16"/>
              </w:rPr>
              <w:t>3GPP</w:t>
            </w:r>
          </w:p>
        </w:tc>
        <w:tc>
          <w:tcPr>
            <w:tcW w:w="1122" w:type="pct"/>
            <w:gridSpan w:val="3"/>
            <w:shd w:val="clear" w:color="auto" w:fill="A8D08D"/>
          </w:tcPr>
          <w:p w:rsidR="003D7C36" w:rsidRPr="00C929E2" w:rsidRDefault="003D7C36" w:rsidP="009B19E4">
            <w:pPr>
              <w:pStyle w:val="Tabletext"/>
              <w:jc w:val="center"/>
              <w:rPr>
                <w:b/>
                <w:sz w:val="16"/>
                <w:szCs w:val="16"/>
              </w:rPr>
            </w:pPr>
            <w:r w:rsidRPr="00C929E2">
              <w:rPr>
                <w:b/>
                <w:sz w:val="16"/>
                <w:szCs w:val="16"/>
              </w:rPr>
              <w:t>CEG</w:t>
            </w:r>
          </w:p>
        </w:tc>
      </w:tr>
      <w:tr w:rsidR="00C929E2" w:rsidRPr="00C929E2" w:rsidTr="009B19E4">
        <w:trPr>
          <w:trHeight w:val="178"/>
        </w:trPr>
        <w:tc>
          <w:tcPr>
            <w:tcW w:w="543" w:type="pct"/>
            <w:vMerge w:val="restart"/>
            <w:shd w:val="clear" w:color="auto" w:fill="auto"/>
          </w:tcPr>
          <w:p w:rsidR="003D7C36" w:rsidRPr="00C929E2" w:rsidRDefault="003D7C36" w:rsidP="00C929E2">
            <w:pPr>
              <w:pStyle w:val="Tabletext"/>
              <w:rPr>
                <w:sz w:val="16"/>
                <w:szCs w:val="16"/>
              </w:rPr>
            </w:pPr>
            <w:r w:rsidRPr="00C929E2">
              <w:rPr>
                <w:sz w:val="16"/>
                <w:szCs w:val="16"/>
              </w:rPr>
              <w:t>Control Channel</w:t>
            </w:r>
            <w:r w:rsidR="00C929E2">
              <w:rPr>
                <w:sz w:val="16"/>
                <w:szCs w:val="16"/>
              </w:rPr>
              <w:t xml:space="preserve"> </w:t>
            </w:r>
            <w:r w:rsidRPr="00C929E2">
              <w:rPr>
                <w:sz w:val="16"/>
                <w:szCs w:val="16"/>
              </w:rPr>
              <w:t>SFM</w:t>
            </w:r>
            <w:r w:rsidR="00C929E2">
              <w:rPr>
                <w:sz w:val="16"/>
                <w:szCs w:val="16"/>
              </w:rPr>
              <w:t xml:space="preserve"> </w:t>
            </w:r>
            <w:r w:rsidRPr="00C929E2">
              <w:rPr>
                <w:sz w:val="16"/>
                <w:szCs w:val="16"/>
              </w:rPr>
              <w:t>(99%)</w:t>
            </w:r>
          </w:p>
        </w:tc>
        <w:tc>
          <w:tcPr>
            <w:tcW w:w="280" w:type="pct"/>
            <w:shd w:val="clear" w:color="auto" w:fill="8EAADB"/>
          </w:tcPr>
          <w:p w:rsidR="003D7C36" w:rsidRPr="00C929E2" w:rsidRDefault="003D7C36" w:rsidP="009B19E4">
            <w:pPr>
              <w:pStyle w:val="Tabletext"/>
              <w:jc w:val="center"/>
              <w:rPr>
                <w:sz w:val="16"/>
                <w:szCs w:val="16"/>
              </w:rPr>
            </w:pPr>
            <w:r w:rsidRPr="00C929E2">
              <w:rPr>
                <w:sz w:val="16"/>
                <w:szCs w:val="16"/>
              </w:rPr>
              <w:t>LOS</w:t>
            </w:r>
          </w:p>
        </w:tc>
        <w:tc>
          <w:tcPr>
            <w:tcW w:w="329" w:type="pct"/>
            <w:shd w:val="clear" w:color="auto" w:fill="8EAADB"/>
          </w:tcPr>
          <w:p w:rsidR="003D7C36" w:rsidRPr="00C929E2" w:rsidRDefault="003D7C36" w:rsidP="009B19E4">
            <w:pPr>
              <w:pStyle w:val="Tabletext"/>
              <w:jc w:val="center"/>
              <w:rPr>
                <w:sz w:val="16"/>
                <w:szCs w:val="16"/>
              </w:rPr>
            </w:pPr>
            <w:r w:rsidRPr="00C929E2">
              <w:rPr>
                <w:sz w:val="16"/>
                <w:szCs w:val="16"/>
              </w:rPr>
              <w:t>NLOS</w:t>
            </w:r>
          </w:p>
        </w:tc>
        <w:tc>
          <w:tcPr>
            <w:tcW w:w="477" w:type="pct"/>
            <w:shd w:val="clear" w:color="auto" w:fill="8EAADB"/>
          </w:tcPr>
          <w:p w:rsidR="003D7C36" w:rsidRPr="00C929E2" w:rsidRDefault="003D7C36" w:rsidP="009B19E4">
            <w:pPr>
              <w:pStyle w:val="Tabletext"/>
              <w:jc w:val="center"/>
              <w:rPr>
                <w:sz w:val="16"/>
                <w:szCs w:val="16"/>
              </w:rPr>
            </w:pPr>
            <w:r w:rsidRPr="00C929E2">
              <w:rPr>
                <w:sz w:val="16"/>
                <w:szCs w:val="16"/>
              </w:rPr>
              <w:t>NLOS O-I</w:t>
            </w:r>
          </w:p>
        </w:tc>
        <w:tc>
          <w:tcPr>
            <w:tcW w:w="320" w:type="pct"/>
            <w:shd w:val="clear" w:color="auto" w:fill="A8D08D"/>
          </w:tcPr>
          <w:p w:rsidR="003D7C36" w:rsidRPr="00C929E2" w:rsidRDefault="003D7C36" w:rsidP="009B19E4">
            <w:pPr>
              <w:pStyle w:val="Tabletext"/>
              <w:jc w:val="center"/>
              <w:rPr>
                <w:sz w:val="16"/>
                <w:szCs w:val="16"/>
              </w:rPr>
            </w:pPr>
            <w:r w:rsidRPr="00C929E2">
              <w:rPr>
                <w:sz w:val="16"/>
                <w:szCs w:val="16"/>
              </w:rPr>
              <w:t>LOS</w:t>
            </w:r>
          </w:p>
        </w:tc>
        <w:tc>
          <w:tcPr>
            <w:tcW w:w="330" w:type="pct"/>
            <w:shd w:val="clear" w:color="auto" w:fill="A8D08D"/>
          </w:tcPr>
          <w:p w:rsidR="003D7C36" w:rsidRPr="00C929E2" w:rsidRDefault="003D7C36" w:rsidP="009B19E4">
            <w:pPr>
              <w:pStyle w:val="Tabletext"/>
              <w:jc w:val="center"/>
              <w:rPr>
                <w:sz w:val="16"/>
                <w:szCs w:val="16"/>
              </w:rPr>
            </w:pPr>
            <w:r w:rsidRPr="00C929E2">
              <w:rPr>
                <w:sz w:val="16"/>
                <w:szCs w:val="16"/>
              </w:rPr>
              <w:t>NLOS</w:t>
            </w:r>
          </w:p>
        </w:tc>
        <w:tc>
          <w:tcPr>
            <w:tcW w:w="509" w:type="pct"/>
            <w:shd w:val="clear" w:color="auto" w:fill="A8D08D"/>
          </w:tcPr>
          <w:p w:rsidR="003D7C36" w:rsidRPr="00C929E2" w:rsidRDefault="003D7C36" w:rsidP="009B19E4">
            <w:pPr>
              <w:pStyle w:val="Tabletext"/>
              <w:jc w:val="center"/>
              <w:rPr>
                <w:sz w:val="16"/>
                <w:szCs w:val="16"/>
              </w:rPr>
            </w:pPr>
            <w:r w:rsidRPr="00C929E2">
              <w:rPr>
                <w:sz w:val="16"/>
                <w:szCs w:val="16"/>
              </w:rPr>
              <w:t>NLOS O-I</w:t>
            </w:r>
          </w:p>
        </w:tc>
        <w:tc>
          <w:tcPr>
            <w:tcW w:w="285" w:type="pct"/>
            <w:shd w:val="clear" w:color="auto" w:fill="8EAADB"/>
          </w:tcPr>
          <w:p w:rsidR="003D7C36" w:rsidRPr="00C929E2" w:rsidRDefault="003D7C36" w:rsidP="009B19E4">
            <w:pPr>
              <w:pStyle w:val="Tabletext"/>
              <w:jc w:val="center"/>
              <w:rPr>
                <w:sz w:val="16"/>
                <w:szCs w:val="16"/>
              </w:rPr>
            </w:pPr>
            <w:r w:rsidRPr="00C929E2">
              <w:rPr>
                <w:sz w:val="16"/>
                <w:szCs w:val="16"/>
              </w:rPr>
              <w:t>LOS</w:t>
            </w:r>
          </w:p>
        </w:tc>
        <w:tc>
          <w:tcPr>
            <w:tcW w:w="329" w:type="pct"/>
            <w:shd w:val="clear" w:color="auto" w:fill="8EAADB"/>
          </w:tcPr>
          <w:p w:rsidR="003D7C36" w:rsidRPr="00C929E2" w:rsidRDefault="003D7C36" w:rsidP="009B19E4">
            <w:pPr>
              <w:pStyle w:val="Tabletext"/>
              <w:jc w:val="center"/>
              <w:rPr>
                <w:sz w:val="16"/>
                <w:szCs w:val="16"/>
              </w:rPr>
            </w:pPr>
            <w:r w:rsidRPr="00C929E2">
              <w:rPr>
                <w:sz w:val="16"/>
                <w:szCs w:val="16"/>
              </w:rPr>
              <w:t>NLOS</w:t>
            </w:r>
          </w:p>
        </w:tc>
        <w:tc>
          <w:tcPr>
            <w:tcW w:w="475" w:type="pct"/>
            <w:shd w:val="clear" w:color="auto" w:fill="8EAADB"/>
          </w:tcPr>
          <w:p w:rsidR="003D7C36" w:rsidRPr="00C929E2" w:rsidRDefault="003D7C36" w:rsidP="009B19E4">
            <w:pPr>
              <w:pStyle w:val="Tabletext"/>
              <w:jc w:val="center"/>
              <w:rPr>
                <w:sz w:val="16"/>
                <w:szCs w:val="16"/>
              </w:rPr>
            </w:pPr>
            <w:r w:rsidRPr="00C929E2">
              <w:rPr>
                <w:sz w:val="16"/>
                <w:szCs w:val="16"/>
              </w:rPr>
              <w:t>NLOS O-I</w:t>
            </w:r>
          </w:p>
        </w:tc>
        <w:tc>
          <w:tcPr>
            <w:tcW w:w="320" w:type="pct"/>
            <w:shd w:val="clear" w:color="auto" w:fill="A8D08D"/>
          </w:tcPr>
          <w:p w:rsidR="003D7C36" w:rsidRPr="00C929E2" w:rsidRDefault="003D7C36" w:rsidP="009B19E4">
            <w:pPr>
              <w:pStyle w:val="Tabletext"/>
              <w:jc w:val="center"/>
              <w:rPr>
                <w:sz w:val="16"/>
                <w:szCs w:val="16"/>
              </w:rPr>
            </w:pPr>
            <w:r w:rsidRPr="00C929E2">
              <w:rPr>
                <w:sz w:val="16"/>
                <w:szCs w:val="16"/>
              </w:rPr>
              <w:t>LOS</w:t>
            </w:r>
          </w:p>
        </w:tc>
        <w:tc>
          <w:tcPr>
            <w:tcW w:w="330" w:type="pct"/>
            <w:shd w:val="clear" w:color="auto" w:fill="A8D08D"/>
          </w:tcPr>
          <w:p w:rsidR="003D7C36" w:rsidRPr="00C929E2" w:rsidRDefault="003D7C36" w:rsidP="009B19E4">
            <w:pPr>
              <w:pStyle w:val="Tabletext"/>
              <w:jc w:val="center"/>
              <w:rPr>
                <w:sz w:val="16"/>
                <w:szCs w:val="16"/>
              </w:rPr>
            </w:pPr>
            <w:r w:rsidRPr="00C929E2">
              <w:rPr>
                <w:sz w:val="16"/>
                <w:szCs w:val="16"/>
              </w:rPr>
              <w:t>NLOS</w:t>
            </w:r>
          </w:p>
        </w:tc>
        <w:tc>
          <w:tcPr>
            <w:tcW w:w="472" w:type="pct"/>
            <w:shd w:val="clear" w:color="auto" w:fill="A8D08D"/>
          </w:tcPr>
          <w:p w:rsidR="003D7C36" w:rsidRPr="00C929E2" w:rsidRDefault="003D7C36" w:rsidP="009B19E4">
            <w:pPr>
              <w:pStyle w:val="Tabletext"/>
              <w:jc w:val="center"/>
              <w:rPr>
                <w:sz w:val="16"/>
                <w:szCs w:val="16"/>
              </w:rPr>
            </w:pPr>
            <w:r w:rsidRPr="00C929E2">
              <w:rPr>
                <w:sz w:val="16"/>
                <w:szCs w:val="16"/>
              </w:rPr>
              <w:t>NLOS O-I</w:t>
            </w:r>
          </w:p>
        </w:tc>
      </w:tr>
      <w:tr w:rsidR="00C929E2" w:rsidRPr="00C929E2" w:rsidTr="009B19E4">
        <w:trPr>
          <w:trHeight w:val="368"/>
        </w:trPr>
        <w:tc>
          <w:tcPr>
            <w:tcW w:w="543" w:type="pct"/>
            <w:vMerge/>
            <w:shd w:val="clear" w:color="auto" w:fill="auto"/>
          </w:tcPr>
          <w:p w:rsidR="003D7C36" w:rsidRPr="00C929E2" w:rsidRDefault="003D7C36" w:rsidP="00C929E2">
            <w:pPr>
              <w:pStyle w:val="Tabletext"/>
              <w:rPr>
                <w:sz w:val="16"/>
                <w:szCs w:val="16"/>
              </w:rPr>
            </w:pPr>
          </w:p>
        </w:tc>
        <w:tc>
          <w:tcPr>
            <w:tcW w:w="280" w:type="pct"/>
            <w:shd w:val="clear" w:color="auto" w:fill="8EAADB"/>
          </w:tcPr>
          <w:p w:rsidR="003D7C36" w:rsidRPr="00C929E2" w:rsidRDefault="003D7C36" w:rsidP="009B19E4">
            <w:pPr>
              <w:pStyle w:val="Tabletext"/>
              <w:jc w:val="center"/>
              <w:rPr>
                <w:sz w:val="16"/>
                <w:szCs w:val="16"/>
              </w:rPr>
            </w:pPr>
            <w:r w:rsidRPr="00C929E2">
              <w:rPr>
                <w:sz w:val="16"/>
                <w:szCs w:val="16"/>
              </w:rPr>
              <w:t>6.30</w:t>
            </w:r>
          </w:p>
        </w:tc>
        <w:tc>
          <w:tcPr>
            <w:tcW w:w="329" w:type="pct"/>
            <w:shd w:val="clear" w:color="auto" w:fill="8EAADB"/>
          </w:tcPr>
          <w:p w:rsidR="003D7C36" w:rsidRPr="00C929E2" w:rsidRDefault="003D7C36" w:rsidP="009B19E4">
            <w:pPr>
              <w:pStyle w:val="Tabletext"/>
              <w:jc w:val="center"/>
              <w:rPr>
                <w:sz w:val="16"/>
                <w:szCs w:val="16"/>
              </w:rPr>
            </w:pPr>
            <w:r w:rsidRPr="00C929E2">
              <w:rPr>
                <w:sz w:val="16"/>
                <w:szCs w:val="16"/>
              </w:rPr>
              <w:t>10.26</w:t>
            </w:r>
          </w:p>
        </w:tc>
        <w:tc>
          <w:tcPr>
            <w:tcW w:w="477" w:type="pct"/>
            <w:shd w:val="clear" w:color="auto" w:fill="8EAADB"/>
          </w:tcPr>
          <w:p w:rsidR="003D7C36" w:rsidRPr="00C929E2" w:rsidRDefault="003D7C36" w:rsidP="009B19E4">
            <w:pPr>
              <w:pStyle w:val="Tabletext"/>
              <w:jc w:val="center"/>
              <w:rPr>
                <w:sz w:val="16"/>
                <w:szCs w:val="16"/>
              </w:rPr>
            </w:pPr>
            <w:r w:rsidRPr="00C929E2">
              <w:rPr>
                <w:sz w:val="16"/>
                <w:szCs w:val="16"/>
              </w:rPr>
              <w:t>12.22</w:t>
            </w:r>
          </w:p>
        </w:tc>
        <w:tc>
          <w:tcPr>
            <w:tcW w:w="320" w:type="pct"/>
            <w:shd w:val="clear" w:color="auto" w:fill="A8D08D"/>
          </w:tcPr>
          <w:p w:rsidR="003D7C36" w:rsidRPr="00C929E2" w:rsidRDefault="003D7C36" w:rsidP="009B19E4">
            <w:pPr>
              <w:pStyle w:val="Tabletext"/>
              <w:jc w:val="center"/>
              <w:rPr>
                <w:sz w:val="16"/>
                <w:szCs w:val="16"/>
              </w:rPr>
            </w:pPr>
            <w:r w:rsidRPr="00C929E2">
              <w:rPr>
                <w:sz w:val="16"/>
                <w:szCs w:val="16"/>
              </w:rPr>
              <w:t>6.24</w:t>
            </w:r>
          </w:p>
        </w:tc>
        <w:tc>
          <w:tcPr>
            <w:tcW w:w="330" w:type="pct"/>
            <w:shd w:val="clear" w:color="auto" w:fill="A8D08D"/>
          </w:tcPr>
          <w:p w:rsidR="003D7C36" w:rsidRPr="00C929E2" w:rsidRDefault="003D7C36" w:rsidP="009B19E4">
            <w:pPr>
              <w:pStyle w:val="Tabletext"/>
              <w:jc w:val="center"/>
              <w:rPr>
                <w:sz w:val="16"/>
                <w:szCs w:val="16"/>
              </w:rPr>
            </w:pPr>
            <w:r w:rsidRPr="00C929E2">
              <w:rPr>
                <w:sz w:val="16"/>
                <w:szCs w:val="16"/>
              </w:rPr>
              <w:t>10.26</w:t>
            </w:r>
          </w:p>
        </w:tc>
        <w:tc>
          <w:tcPr>
            <w:tcW w:w="509" w:type="pct"/>
            <w:shd w:val="clear" w:color="auto" w:fill="A8D08D"/>
          </w:tcPr>
          <w:p w:rsidR="003D7C36" w:rsidRPr="00C929E2" w:rsidRDefault="003D7C36" w:rsidP="009B19E4">
            <w:pPr>
              <w:pStyle w:val="Tabletext"/>
              <w:jc w:val="center"/>
              <w:rPr>
                <w:sz w:val="16"/>
                <w:szCs w:val="16"/>
              </w:rPr>
            </w:pPr>
            <w:r w:rsidRPr="00C929E2">
              <w:rPr>
                <w:sz w:val="16"/>
                <w:szCs w:val="16"/>
              </w:rPr>
              <w:t>12.32</w:t>
            </w:r>
          </w:p>
        </w:tc>
        <w:tc>
          <w:tcPr>
            <w:tcW w:w="285" w:type="pct"/>
            <w:shd w:val="clear" w:color="auto" w:fill="8EAADB"/>
          </w:tcPr>
          <w:p w:rsidR="003D7C36" w:rsidRPr="00C929E2" w:rsidRDefault="003D7C36" w:rsidP="009B19E4">
            <w:pPr>
              <w:pStyle w:val="Tabletext"/>
              <w:jc w:val="center"/>
              <w:rPr>
                <w:sz w:val="16"/>
                <w:szCs w:val="16"/>
              </w:rPr>
            </w:pPr>
            <w:r w:rsidRPr="00C929E2">
              <w:rPr>
                <w:sz w:val="16"/>
                <w:szCs w:val="16"/>
              </w:rPr>
              <w:t>6.30</w:t>
            </w:r>
          </w:p>
        </w:tc>
        <w:tc>
          <w:tcPr>
            <w:tcW w:w="329" w:type="pct"/>
            <w:shd w:val="clear" w:color="auto" w:fill="8EAADB"/>
          </w:tcPr>
          <w:p w:rsidR="003D7C36" w:rsidRPr="00C929E2" w:rsidRDefault="003D7C36" w:rsidP="009B19E4">
            <w:pPr>
              <w:pStyle w:val="Tabletext"/>
              <w:jc w:val="center"/>
              <w:rPr>
                <w:sz w:val="16"/>
                <w:szCs w:val="16"/>
              </w:rPr>
            </w:pPr>
            <w:r w:rsidRPr="00C929E2">
              <w:rPr>
                <w:sz w:val="16"/>
                <w:szCs w:val="16"/>
              </w:rPr>
              <w:t>10.26</w:t>
            </w:r>
          </w:p>
        </w:tc>
        <w:tc>
          <w:tcPr>
            <w:tcW w:w="475" w:type="pct"/>
            <w:shd w:val="clear" w:color="auto" w:fill="8EAADB"/>
          </w:tcPr>
          <w:p w:rsidR="003D7C36" w:rsidRPr="00C929E2" w:rsidRDefault="003D7C36" w:rsidP="009B19E4">
            <w:pPr>
              <w:pStyle w:val="Tabletext"/>
              <w:jc w:val="center"/>
              <w:rPr>
                <w:sz w:val="16"/>
                <w:szCs w:val="16"/>
              </w:rPr>
            </w:pPr>
            <w:r w:rsidRPr="00C929E2">
              <w:rPr>
                <w:sz w:val="16"/>
                <w:szCs w:val="16"/>
              </w:rPr>
              <w:t>12.22</w:t>
            </w:r>
          </w:p>
        </w:tc>
        <w:tc>
          <w:tcPr>
            <w:tcW w:w="320" w:type="pct"/>
            <w:shd w:val="clear" w:color="auto" w:fill="A8D08D"/>
          </w:tcPr>
          <w:p w:rsidR="003D7C36" w:rsidRPr="00C929E2" w:rsidRDefault="003D7C36" w:rsidP="009B19E4">
            <w:pPr>
              <w:pStyle w:val="Tabletext"/>
              <w:jc w:val="center"/>
              <w:rPr>
                <w:sz w:val="16"/>
                <w:szCs w:val="16"/>
              </w:rPr>
            </w:pPr>
            <w:r w:rsidRPr="00C929E2">
              <w:rPr>
                <w:sz w:val="16"/>
                <w:szCs w:val="16"/>
              </w:rPr>
              <w:t>6.24</w:t>
            </w:r>
          </w:p>
        </w:tc>
        <w:tc>
          <w:tcPr>
            <w:tcW w:w="330" w:type="pct"/>
            <w:shd w:val="clear" w:color="auto" w:fill="A8D08D"/>
          </w:tcPr>
          <w:p w:rsidR="003D7C36" w:rsidRPr="00C929E2" w:rsidRDefault="003D7C36" w:rsidP="009B19E4">
            <w:pPr>
              <w:pStyle w:val="Tabletext"/>
              <w:jc w:val="center"/>
              <w:rPr>
                <w:sz w:val="16"/>
                <w:szCs w:val="16"/>
              </w:rPr>
            </w:pPr>
            <w:r w:rsidRPr="00C929E2">
              <w:rPr>
                <w:sz w:val="16"/>
                <w:szCs w:val="16"/>
              </w:rPr>
              <w:t>10.26</w:t>
            </w:r>
          </w:p>
        </w:tc>
        <w:tc>
          <w:tcPr>
            <w:tcW w:w="472" w:type="pct"/>
            <w:shd w:val="clear" w:color="auto" w:fill="A8D08D"/>
          </w:tcPr>
          <w:p w:rsidR="003D7C36" w:rsidRPr="00C929E2" w:rsidRDefault="003D7C36" w:rsidP="009B19E4">
            <w:pPr>
              <w:pStyle w:val="Tabletext"/>
              <w:jc w:val="center"/>
              <w:rPr>
                <w:sz w:val="16"/>
                <w:szCs w:val="16"/>
              </w:rPr>
            </w:pPr>
            <w:r w:rsidRPr="00C929E2">
              <w:rPr>
                <w:sz w:val="16"/>
                <w:szCs w:val="16"/>
              </w:rPr>
              <w:t>12.32</w:t>
            </w:r>
          </w:p>
        </w:tc>
      </w:tr>
      <w:tr w:rsidR="00C929E2" w:rsidRPr="00C929E2" w:rsidTr="009B19E4">
        <w:trPr>
          <w:trHeight w:val="178"/>
        </w:trPr>
        <w:tc>
          <w:tcPr>
            <w:tcW w:w="543" w:type="pct"/>
            <w:vMerge w:val="restart"/>
            <w:shd w:val="clear" w:color="auto" w:fill="auto"/>
          </w:tcPr>
          <w:p w:rsidR="003D7C36" w:rsidRPr="00C929E2" w:rsidRDefault="003D7C36" w:rsidP="00C929E2">
            <w:pPr>
              <w:pStyle w:val="Tabletext"/>
              <w:rPr>
                <w:sz w:val="16"/>
                <w:szCs w:val="16"/>
              </w:rPr>
            </w:pPr>
            <w:r w:rsidRPr="00C929E2">
              <w:rPr>
                <w:sz w:val="16"/>
                <w:szCs w:val="16"/>
              </w:rPr>
              <w:t>Data Channel</w:t>
            </w:r>
            <w:r w:rsidR="00C929E2">
              <w:rPr>
                <w:sz w:val="16"/>
                <w:szCs w:val="16"/>
              </w:rPr>
              <w:t xml:space="preserve"> </w:t>
            </w:r>
            <w:r w:rsidRPr="00C929E2">
              <w:rPr>
                <w:sz w:val="16"/>
                <w:szCs w:val="16"/>
              </w:rPr>
              <w:t>SFM</w:t>
            </w:r>
            <w:r w:rsidR="00C929E2">
              <w:rPr>
                <w:sz w:val="16"/>
                <w:szCs w:val="16"/>
              </w:rPr>
              <w:t xml:space="preserve"> </w:t>
            </w:r>
            <w:r w:rsidRPr="00C929E2">
              <w:rPr>
                <w:sz w:val="16"/>
                <w:szCs w:val="16"/>
              </w:rPr>
              <w:t>(99%)</w:t>
            </w:r>
          </w:p>
        </w:tc>
        <w:tc>
          <w:tcPr>
            <w:tcW w:w="280" w:type="pct"/>
            <w:shd w:val="clear" w:color="auto" w:fill="8EAADB"/>
          </w:tcPr>
          <w:p w:rsidR="003D7C36" w:rsidRPr="00C929E2" w:rsidRDefault="003D7C36" w:rsidP="009B19E4">
            <w:pPr>
              <w:pStyle w:val="Tabletext"/>
              <w:jc w:val="center"/>
              <w:rPr>
                <w:sz w:val="16"/>
                <w:szCs w:val="16"/>
              </w:rPr>
            </w:pPr>
            <w:r w:rsidRPr="00C929E2">
              <w:rPr>
                <w:sz w:val="16"/>
                <w:szCs w:val="16"/>
              </w:rPr>
              <w:t>LOS</w:t>
            </w:r>
          </w:p>
        </w:tc>
        <w:tc>
          <w:tcPr>
            <w:tcW w:w="329" w:type="pct"/>
            <w:shd w:val="clear" w:color="auto" w:fill="8EAADB"/>
          </w:tcPr>
          <w:p w:rsidR="003D7C36" w:rsidRPr="00C929E2" w:rsidRDefault="003D7C36" w:rsidP="009B19E4">
            <w:pPr>
              <w:pStyle w:val="Tabletext"/>
              <w:jc w:val="center"/>
              <w:rPr>
                <w:sz w:val="16"/>
                <w:szCs w:val="16"/>
              </w:rPr>
            </w:pPr>
            <w:r w:rsidRPr="00C929E2">
              <w:rPr>
                <w:sz w:val="16"/>
                <w:szCs w:val="16"/>
              </w:rPr>
              <w:t>NLOS</w:t>
            </w:r>
          </w:p>
        </w:tc>
        <w:tc>
          <w:tcPr>
            <w:tcW w:w="477" w:type="pct"/>
            <w:shd w:val="clear" w:color="auto" w:fill="8EAADB"/>
          </w:tcPr>
          <w:p w:rsidR="003D7C36" w:rsidRPr="00C929E2" w:rsidRDefault="003D7C36" w:rsidP="009B19E4">
            <w:pPr>
              <w:pStyle w:val="Tabletext"/>
              <w:jc w:val="center"/>
              <w:rPr>
                <w:sz w:val="16"/>
                <w:szCs w:val="16"/>
              </w:rPr>
            </w:pPr>
            <w:r w:rsidRPr="00C929E2">
              <w:rPr>
                <w:sz w:val="16"/>
                <w:szCs w:val="16"/>
              </w:rPr>
              <w:t>NLOS O-I</w:t>
            </w:r>
          </w:p>
        </w:tc>
        <w:tc>
          <w:tcPr>
            <w:tcW w:w="320" w:type="pct"/>
            <w:shd w:val="clear" w:color="auto" w:fill="A8D08D"/>
          </w:tcPr>
          <w:p w:rsidR="003D7C36" w:rsidRPr="00C929E2" w:rsidRDefault="003D7C36" w:rsidP="009B19E4">
            <w:pPr>
              <w:pStyle w:val="Tabletext"/>
              <w:jc w:val="center"/>
              <w:rPr>
                <w:sz w:val="16"/>
                <w:szCs w:val="16"/>
              </w:rPr>
            </w:pPr>
            <w:r w:rsidRPr="00C929E2">
              <w:rPr>
                <w:sz w:val="16"/>
                <w:szCs w:val="16"/>
              </w:rPr>
              <w:t>LOS</w:t>
            </w:r>
          </w:p>
        </w:tc>
        <w:tc>
          <w:tcPr>
            <w:tcW w:w="330" w:type="pct"/>
            <w:shd w:val="clear" w:color="auto" w:fill="A8D08D"/>
          </w:tcPr>
          <w:p w:rsidR="003D7C36" w:rsidRPr="00C929E2" w:rsidRDefault="003D7C36" w:rsidP="009B19E4">
            <w:pPr>
              <w:pStyle w:val="Tabletext"/>
              <w:jc w:val="center"/>
              <w:rPr>
                <w:sz w:val="16"/>
                <w:szCs w:val="16"/>
              </w:rPr>
            </w:pPr>
            <w:r w:rsidRPr="00C929E2">
              <w:rPr>
                <w:sz w:val="16"/>
                <w:szCs w:val="16"/>
              </w:rPr>
              <w:t>NLOS</w:t>
            </w:r>
          </w:p>
        </w:tc>
        <w:tc>
          <w:tcPr>
            <w:tcW w:w="509" w:type="pct"/>
            <w:shd w:val="clear" w:color="auto" w:fill="A8D08D"/>
          </w:tcPr>
          <w:p w:rsidR="003D7C36" w:rsidRPr="00C929E2" w:rsidRDefault="003D7C36" w:rsidP="009B19E4">
            <w:pPr>
              <w:pStyle w:val="Tabletext"/>
              <w:jc w:val="center"/>
              <w:rPr>
                <w:sz w:val="16"/>
                <w:szCs w:val="16"/>
              </w:rPr>
            </w:pPr>
            <w:r w:rsidRPr="00C929E2">
              <w:rPr>
                <w:sz w:val="16"/>
                <w:szCs w:val="16"/>
              </w:rPr>
              <w:t>NLOS O-I</w:t>
            </w:r>
          </w:p>
        </w:tc>
        <w:tc>
          <w:tcPr>
            <w:tcW w:w="285" w:type="pct"/>
            <w:shd w:val="clear" w:color="auto" w:fill="8EAADB"/>
          </w:tcPr>
          <w:p w:rsidR="003D7C36" w:rsidRPr="00C929E2" w:rsidRDefault="003D7C36" w:rsidP="009B19E4">
            <w:pPr>
              <w:pStyle w:val="Tabletext"/>
              <w:jc w:val="center"/>
              <w:rPr>
                <w:sz w:val="16"/>
                <w:szCs w:val="16"/>
              </w:rPr>
            </w:pPr>
            <w:r w:rsidRPr="00C929E2">
              <w:rPr>
                <w:sz w:val="16"/>
                <w:szCs w:val="16"/>
              </w:rPr>
              <w:t>LOS</w:t>
            </w:r>
          </w:p>
        </w:tc>
        <w:tc>
          <w:tcPr>
            <w:tcW w:w="329" w:type="pct"/>
            <w:shd w:val="clear" w:color="auto" w:fill="8EAADB"/>
          </w:tcPr>
          <w:p w:rsidR="003D7C36" w:rsidRPr="00C929E2" w:rsidRDefault="003D7C36" w:rsidP="009B19E4">
            <w:pPr>
              <w:pStyle w:val="Tabletext"/>
              <w:jc w:val="center"/>
              <w:rPr>
                <w:sz w:val="16"/>
                <w:szCs w:val="16"/>
              </w:rPr>
            </w:pPr>
            <w:r w:rsidRPr="00C929E2">
              <w:rPr>
                <w:sz w:val="16"/>
                <w:szCs w:val="16"/>
              </w:rPr>
              <w:t>NLOS</w:t>
            </w:r>
          </w:p>
        </w:tc>
        <w:tc>
          <w:tcPr>
            <w:tcW w:w="475" w:type="pct"/>
            <w:shd w:val="clear" w:color="auto" w:fill="8EAADB"/>
          </w:tcPr>
          <w:p w:rsidR="003D7C36" w:rsidRPr="00C929E2" w:rsidRDefault="003D7C36" w:rsidP="009B19E4">
            <w:pPr>
              <w:pStyle w:val="Tabletext"/>
              <w:jc w:val="center"/>
              <w:rPr>
                <w:sz w:val="16"/>
                <w:szCs w:val="16"/>
              </w:rPr>
            </w:pPr>
            <w:r w:rsidRPr="00C929E2">
              <w:rPr>
                <w:sz w:val="16"/>
                <w:szCs w:val="16"/>
              </w:rPr>
              <w:t>NLOS O-I</w:t>
            </w:r>
          </w:p>
        </w:tc>
        <w:tc>
          <w:tcPr>
            <w:tcW w:w="320" w:type="pct"/>
            <w:shd w:val="clear" w:color="auto" w:fill="A8D08D"/>
          </w:tcPr>
          <w:p w:rsidR="003D7C36" w:rsidRPr="00C929E2" w:rsidRDefault="003D7C36" w:rsidP="009B19E4">
            <w:pPr>
              <w:pStyle w:val="Tabletext"/>
              <w:jc w:val="center"/>
              <w:rPr>
                <w:sz w:val="16"/>
                <w:szCs w:val="16"/>
              </w:rPr>
            </w:pPr>
            <w:r w:rsidRPr="00C929E2">
              <w:rPr>
                <w:sz w:val="16"/>
                <w:szCs w:val="16"/>
              </w:rPr>
              <w:t>LOS</w:t>
            </w:r>
          </w:p>
        </w:tc>
        <w:tc>
          <w:tcPr>
            <w:tcW w:w="330" w:type="pct"/>
            <w:shd w:val="clear" w:color="auto" w:fill="A8D08D"/>
          </w:tcPr>
          <w:p w:rsidR="003D7C36" w:rsidRPr="00C929E2" w:rsidRDefault="003D7C36" w:rsidP="009B19E4">
            <w:pPr>
              <w:pStyle w:val="Tabletext"/>
              <w:jc w:val="center"/>
              <w:rPr>
                <w:sz w:val="16"/>
                <w:szCs w:val="16"/>
              </w:rPr>
            </w:pPr>
            <w:r w:rsidRPr="00C929E2">
              <w:rPr>
                <w:sz w:val="16"/>
                <w:szCs w:val="16"/>
              </w:rPr>
              <w:t>NLOS</w:t>
            </w:r>
          </w:p>
        </w:tc>
        <w:tc>
          <w:tcPr>
            <w:tcW w:w="472" w:type="pct"/>
            <w:shd w:val="clear" w:color="auto" w:fill="A8D08D"/>
          </w:tcPr>
          <w:p w:rsidR="003D7C36" w:rsidRPr="00C929E2" w:rsidRDefault="003D7C36" w:rsidP="009B19E4">
            <w:pPr>
              <w:pStyle w:val="Tabletext"/>
              <w:jc w:val="center"/>
              <w:rPr>
                <w:sz w:val="16"/>
                <w:szCs w:val="16"/>
              </w:rPr>
            </w:pPr>
            <w:r w:rsidRPr="00C929E2">
              <w:rPr>
                <w:sz w:val="16"/>
                <w:szCs w:val="16"/>
              </w:rPr>
              <w:t>NLOS O-I</w:t>
            </w:r>
          </w:p>
        </w:tc>
      </w:tr>
      <w:tr w:rsidR="00C929E2" w:rsidRPr="00C929E2" w:rsidTr="009B19E4">
        <w:trPr>
          <w:trHeight w:val="177"/>
        </w:trPr>
        <w:tc>
          <w:tcPr>
            <w:tcW w:w="543" w:type="pct"/>
            <w:vMerge/>
            <w:shd w:val="clear" w:color="auto" w:fill="auto"/>
          </w:tcPr>
          <w:p w:rsidR="003D7C36" w:rsidRPr="00C929E2" w:rsidRDefault="003D7C36" w:rsidP="00C929E2">
            <w:pPr>
              <w:pStyle w:val="Tabletext"/>
              <w:rPr>
                <w:sz w:val="16"/>
                <w:szCs w:val="16"/>
              </w:rPr>
            </w:pPr>
          </w:p>
        </w:tc>
        <w:tc>
          <w:tcPr>
            <w:tcW w:w="280" w:type="pct"/>
            <w:shd w:val="clear" w:color="auto" w:fill="8EAADB"/>
          </w:tcPr>
          <w:p w:rsidR="003D7C36" w:rsidRPr="00C929E2" w:rsidRDefault="003D7C36" w:rsidP="009B19E4">
            <w:pPr>
              <w:pStyle w:val="Tabletext"/>
              <w:jc w:val="center"/>
              <w:rPr>
                <w:sz w:val="16"/>
                <w:szCs w:val="16"/>
              </w:rPr>
            </w:pPr>
            <w:r w:rsidRPr="00C929E2">
              <w:rPr>
                <w:sz w:val="16"/>
                <w:szCs w:val="16"/>
              </w:rPr>
              <w:t>6.30</w:t>
            </w:r>
          </w:p>
        </w:tc>
        <w:tc>
          <w:tcPr>
            <w:tcW w:w="329" w:type="pct"/>
            <w:shd w:val="clear" w:color="auto" w:fill="8EAADB"/>
          </w:tcPr>
          <w:p w:rsidR="003D7C36" w:rsidRPr="00C929E2" w:rsidRDefault="003D7C36" w:rsidP="009B19E4">
            <w:pPr>
              <w:pStyle w:val="Tabletext"/>
              <w:jc w:val="center"/>
              <w:rPr>
                <w:sz w:val="16"/>
                <w:szCs w:val="16"/>
              </w:rPr>
            </w:pPr>
            <w:r w:rsidRPr="00C929E2">
              <w:rPr>
                <w:sz w:val="16"/>
                <w:szCs w:val="16"/>
              </w:rPr>
              <w:t>10.26</w:t>
            </w:r>
          </w:p>
        </w:tc>
        <w:tc>
          <w:tcPr>
            <w:tcW w:w="477" w:type="pct"/>
            <w:shd w:val="clear" w:color="auto" w:fill="8EAADB"/>
          </w:tcPr>
          <w:p w:rsidR="003D7C36" w:rsidRPr="00C929E2" w:rsidRDefault="003D7C36" w:rsidP="009B19E4">
            <w:pPr>
              <w:pStyle w:val="Tabletext"/>
              <w:jc w:val="center"/>
              <w:rPr>
                <w:sz w:val="16"/>
                <w:szCs w:val="16"/>
              </w:rPr>
            </w:pPr>
            <w:r w:rsidRPr="00C929E2">
              <w:rPr>
                <w:sz w:val="16"/>
                <w:szCs w:val="16"/>
              </w:rPr>
              <w:t>12.22</w:t>
            </w:r>
          </w:p>
        </w:tc>
        <w:tc>
          <w:tcPr>
            <w:tcW w:w="320" w:type="pct"/>
            <w:shd w:val="clear" w:color="auto" w:fill="A8D08D"/>
          </w:tcPr>
          <w:p w:rsidR="003D7C36" w:rsidRPr="00C929E2" w:rsidRDefault="003D7C36" w:rsidP="009B19E4">
            <w:pPr>
              <w:pStyle w:val="Tabletext"/>
              <w:jc w:val="center"/>
              <w:rPr>
                <w:sz w:val="16"/>
                <w:szCs w:val="16"/>
              </w:rPr>
            </w:pPr>
            <w:r w:rsidRPr="00C929E2">
              <w:rPr>
                <w:sz w:val="16"/>
                <w:szCs w:val="16"/>
              </w:rPr>
              <w:t>6.24</w:t>
            </w:r>
          </w:p>
        </w:tc>
        <w:tc>
          <w:tcPr>
            <w:tcW w:w="330" w:type="pct"/>
            <w:shd w:val="clear" w:color="auto" w:fill="A8D08D"/>
          </w:tcPr>
          <w:p w:rsidR="003D7C36" w:rsidRPr="00C929E2" w:rsidRDefault="003D7C36" w:rsidP="009B19E4">
            <w:pPr>
              <w:pStyle w:val="Tabletext"/>
              <w:jc w:val="center"/>
              <w:rPr>
                <w:sz w:val="16"/>
                <w:szCs w:val="16"/>
              </w:rPr>
            </w:pPr>
            <w:r w:rsidRPr="00C929E2">
              <w:rPr>
                <w:sz w:val="16"/>
                <w:szCs w:val="16"/>
              </w:rPr>
              <w:t>10.26</w:t>
            </w:r>
          </w:p>
        </w:tc>
        <w:tc>
          <w:tcPr>
            <w:tcW w:w="509" w:type="pct"/>
            <w:shd w:val="clear" w:color="auto" w:fill="A8D08D"/>
          </w:tcPr>
          <w:p w:rsidR="003D7C36" w:rsidRPr="00C929E2" w:rsidRDefault="003D7C36" w:rsidP="009B19E4">
            <w:pPr>
              <w:pStyle w:val="Tabletext"/>
              <w:jc w:val="center"/>
              <w:rPr>
                <w:sz w:val="16"/>
                <w:szCs w:val="16"/>
              </w:rPr>
            </w:pPr>
            <w:r w:rsidRPr="00C929E2">
              <w:rPr>
                <w:sz w:val="16"/>
                <w:szCs w:val="16"/>
              </w:rPr>
              <w:t>12.32</w:t>
            </w:r>
          </w:p>
        </w:tc>
        <w:tc>
          <w:tcPr>
            <w:tcW w:w="285" w:type="pct"/>
            <w:shd w:val="clear" w:color="auto" w:fill="8EAADB"/>
          </w:tcPr>
          <w:p w:rsidR="003D7C36" w:rsidRPr="00C929E2" w:rsidRDefault="003D7C36" w:rsidP="009B19E4">
            <w:pPr>
              <w:pStyle w:val="Tabletext"/>
              <w:jc w:val="center"/>
              <w:rPr>
                <w:sz w:val="16"/>
                <w:szCs w:val="16"/>
              </w:rPr>
            </w:pPr>
            <w:r w:rsidRPr="00C929E2">
              <w:rPr>
                <w:sz w:val="16"/>
                <w:szCs w:val="16"/>
              </w:rPr>
              <w:t>6.30</w:t>
            </w:r>
          </w:p>
        </w:tc>
        <w:tc>
          <w:tcPr>
            <w:tcW w:w="329" w:type="pct"/>
            <w:shd w:val="clear" w:color="auto" w:fill="8EAADB"/>
          </w:tcPr>
          <w:p w:rsidR="003D7C36" w:rsidRPr="00C929E2" w:rsidRDefault="003D7C36" w:rsidP="009B19E4">
            <w:pPr>
              <w:pStyle w:val="Tabletext"/>
              <w:jc w:val="center"/>
              <w:rPr>
                <w:sz w:val="16"/>
                <w:szCs w:val="16"/>
              </w:rPr>
            </w:pPr>
            <w:r w:rsidRPr="00C929E2">
              <w:rPr>
                <w:sz w:val="16"/>
                <w:szCs w:val="16"/>
              </w:rPr>
              <w:t>10.26</w:t>
            </w:r>
          </w:p>
        </w:tc>
        <w:tc>
          <w:tcPr>
            <w:tcW w:w="475" w:type="pct"/>
            <w:shd w:val="clear" w:color="auto" w:fill="8EAADB"/>
          </w:tcPr>
          <w:p w:rsidR="003D7C36" w:rsidRPr="00C929E2" w:rsidRDefault="003D7C36" w:rsidP="009B19E4">
            <w:pPr>
              <w:pStyle w:val="Tabletext"/>
              <w:jc w:val="center"/>
              <w:rPr>
                <w:sz w:val="16"/>
                <w:szCs w:val="16"/>
              </w:rPr>
            </w:pPr>
            <w:r w:rsidRPr="00C929E2">
              <w:rPr>
                <w:sz w:val="16"/>
                <w:szCs w:val="16"/>
              </w:rPr>
              <w:t>12.22</w:t>
            </w:r>
          </w:p>
        </w:tc>
        <w:tc>
          <w:tcPr>
            <w:tcW w:w="320" w:type="pct"/>
            <w:shd w:val="clear" w:color="auto" w:fill="A8D08D"/>
          </w:tcPr>
          <w:p w:rsidR="003D7C36" w:rsidRPr="00C929E2" w:rsidRDefault="003D7C36" w:rsidP="009B19E4">
            <w:pPr>
              <w:pStyle w:val="Tabletext"/>
              <w:jc w:val="center"/>
              <w:rPr>
                <w:sz w:val="16"/>
                <w:szCs w:val="16"/>
              </w:rPr>
            </w:pPr>
            <w:r w:rsidRPr="00C929E2">
              <w:rPr>
                <w:sz w:val="16"/>
                <w:szCs w:val="16"/>
              </w:rPr>
              <w:t>6.24</w:t>
            </w:r>
          </w:p>
        </w:tc>
        <w:tc>
          <w:tcPr>
            <w:tcW w:w="330" w:type="pct"/>
            <w:shd w:val="clear" w:color="auto" w:fill="A8D08D"/>
          </w:tcPr>
          <w:p w:rsidR="003D7C36" w:rsidRPr="00C929E2" w:rsidRDefault="003D7C36" w:rsidP="009B19E4">
            <w:pPr>
              <w:pStyle w:val="Tabletext"/>
              <w:jc w:val="center"/>
              <w:rPr>
                <w:sz w:val="16"/>
                <w:szCs w:val="16"/>
              </w:rPr>
            </w:pPr>
            <w:r w:rsidRPr="00C929E2">
              <w:rPr>
                <w:sz w:val="16"/>
                <w:szCs w:val="16"/>
              </w:rPr>
              <w:t>10.26</w:t>
            </w:r>
          </w:p>
        </w:tc>
        <w:tc>
          <w:tcPr>
            <w:tcW w:w="472" w:type="pct"/>
            <w:shd w:val="clear" w:color="auto" w:fill="A8D08D"/>
          </w:tcPr>
          <w:p w:rsidR="003D7C36" w:rsidRPr="00C929E2" w:rsidRDefault="003D7C36" w:rsidP="009B19E4">
            <w:pPr>
              <w:pStyle w:val="Tabletext"/>
              <w:jc w:val="center"/>
              <w:rPr>
                <w:sz w:val="16"/>
                <w:szCs w:val="16"/>
              </w:rPr>
            </w:pPr>
            <w:r w:rsidRPr="00C929E2">
              <w:rPr>
                <w:sz w:val="16"/>
                <w:szCs w:val="16"/>
              </w:rPr>
              <w:t>12.32</w:t>
            </w:r>
          </w:p>
        </w:tc>
      </w:tr>
    </w:tbl>
    <w:p w:rsidR="003D7C36" w:rsidRPr="00B03BD9" w:rsidRDefault="003D7C36" w:rsidP="00B03BD9">
      <w:pPr>
        <w:pStyle w:val="Tablefin"/>
        <w:rPr>
          <w:rStyle w:val="Tablefreq"/>
          <w:b w:val="0"/>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1"/>
        <w:gridCol w:w="543"/>
        <w:gridCol w:w="634"/>
        <w:gridCol w:w="917"/>
        <w:gridCol w:w="616"/>
        <w:gridCol w:w="662"/>
        <w:gridCol w:w="959"/>
        <w:gridCol w:w="543"/>
        <w:gridCol w:w="634"/>
        <w:gridCol w:w="915"/>
        <w:gridCol w:w="616"/>
        <w:gridCol w:w="634"/>
        <w:gridCol w:w="905"/>
      </w:tblGrid>
      <w:tr w:rsidR="003D7C36" w:rsidRPr="009B19E4" w:rsidTr="009B19E4">
        <w:tc>
          <w:tcPr>
            <w:tcW w:w="546" w:type="pct"/>
            <w:shd w:val="clear" w:color="auto" w:fill="auto"/>
          </w:tcPr>
          <w:p w:rsidR="003D7C36" w:rsidRPr="009B19E4" w:rsidRDefault="003D7C36" w:rsidP="009B19E4">
            <w:pPr>
              <w:pStyle w:val="Tablehead"/>
              <w:rPr>
                <w:rFonts w:asciiTheme="majorBidi" w:hAnsiTheme="majorBidi" w:cstheme="majorBidi"/>
                <w:sz w:val="16"/>
                <w:szCs w:val="16"/>
              </w:rPr>
            </w:pPr>
          </w:p>
        </w:tc>
        <w:tc>
          <w:tcPr>
            <w:tcW w:w="4454" w:type="pct"/>
            <w:gridSpan w:val="12"/>
            <w:shd w:val="clear" w:color="auto" w:fill="auto"/>
          </w:tcPr>
          <w:p w:rsidR="003D7C36" w:rsidRPr="009B19E4" w:rsidRDefault="00710292" w:rsidP="009B19E4">
            <w:pPr>
              <w:pStyle w:val="Tablehead"/>
              <w:rPr>
                <w:rFonts w:asciiTheme="majorBidi" w:hAnsiTheme="majorBidi" w:cstheme="majorBidi"/>
                <w:sz w:val="16"/>
                <w:szCs w:val="16"/>
              </w:rPr>
            </w:pPr>
            <w:r>
              <w:rPr>
                <w:rFonts w:asciiTheme="majorBidi" w:hAnsiTheme="majorBidi" w:cstheme="majorBidi"/>
                <w:sz w:val="16"/>
                <w:szCs w:val="16"/>
              </w:rPr>
              <w:t>SFM mMTC –</w:t>
            </w:r>
            <w:r w:rsidR="003D7C36" w:rsidRPr="009B19E4">
              <w:rPr>
                <w:rFonts w:asciiTheme="majorBidi" w:hAnsiTheme="majorBidi" w:cstheme="majorBidi"/>
                <w:sz w:val="16"/>
                <w:szCs w:val="16"/>
              </w:rPr>
              <w:t xml:space="preserve"> Channel Model B</w:t>
            </w:r>
          </w:p>
        </w:tc>
      </w:tr>
      <w:tr w:rsidR="003D7C36" w:rsidRPr="009B19E4" w:rsidTr="009B19E4">
        <w:tc>
          <w:tcPr>
            <w:tcW w:w="546" w:type="pct"/>
            <w:shd w:val="clear" w:color="auto" w:fill="auto"/>
          </w:tcPr>
          <w:p w:rsidR="003D7C36" w:rsidRPr="009B19E4" w:rsidRDefault="003D7C36" w:rsidP="009B19E4">
            <w:pPr>
              <w:pStyle w:val="Tablehead"/>
              <w:rPr>
                <w:rFonts w:asciiTheme="majorBidi" w:hAnsiTheme="majorBidi" w:cstheme="majorBidi"/>
                <w:sz w:val="16"/>
                <w:szCs w:val="16"/>
              </w:rPr>
            </w:pPr>
            <w:r w:rsidRPr="009B19E4">
              <w:rPr>
                <w:rFonts w:asciiTheme="majorBidi" w:hAnsiTheme="majorBidi" w:cstheme="majorBidi"/>
                <w:sz w:val="16"/>
                <w:szCs w:val="16"/>
              </w:rPr>
              <w:t>Scenario</w:t>
            </w:r>
          </w:p>
        </w:tc>
        <w:tc>
          <w:tcPr>
            <w:tcW w:w="2249" w:type="pct"/>
            <w:gridSpan w:val="6"/>
            <w:shd w:val="clear" w:color="auto" w:fill="auto"/>
          </w:tcPr>
          <w:p w:rsidR="003D7C36" w:rsidRPr="009B19E4" w:rsidRDefault="003D7C36" w:rsidP="009B19E4">
            <w:pPr>
              <w:pStyle w:val="Tablehead"/>
              <w:rPr>
                <w:rFonts w:asciiTheme="majorBidi" w:hAnsiTheme="majorBidi" w:cstheme="majorBidi"/>
                <w:sz w:val="16"/>
                <w:szCs w:val="16"/>
              </w:rPr>
            </w:pPr>
            <w:r w:rsidRPr="009B19E4">
              <w:rPr>
                <w:rFonts w:asciiTheme="majorBidi" w:hAnsiTheme="majorBidi" w:cstheme="majorBidi"/>
                <w:sz w:val="16"/>
                <w:szCs w:val="16"/>
              </w:rPr>
              <w:t>UMa NB-IoT (700</w:t>
            </w:r>
            <w:r w:rsidR="00710292">
              <w:rPr>
                <w:rFonts w:asciiTheme="majorBidi" w:hAnsiTheme="majorBidi" w:cstheme="majorBidi"/>
                <w:sz w:val="16"/>
                <w:szCs w:val="16"/>
              </w:rPr>
              <w:t xml:space="preserve"> </w:t>
            </w:r>
            <w:r w:rsidRPr="009B19E4">
              <w:rPr>
                <w:rFonts w:asciiTheme="majorBidi" w:hAnsiTheme="majorBidi" w:cstheme="majorBidi"/>
                <w:sz w:val="16"/>
                <w:szCs w:val="16"/>
              </w:rPr>
              <w:t>MHz)</w:t>
            </w:r>
          </w:p>
        </w:tc>
        <w:tc>
          <w:tcPr>
            <w:tcW w:w="2205" w:type="pct"/>
            <w:gridSpan w:val="6"/>
            <w:shd w:val="clear" w:color="auto" w:fill="auto"/>
          </w:tcPr>
          <w:p w:rsidR="003D7C36" w:rsidRPr="009B19E4" w:rsidRDefault="003D7C36" w:rsidP="009B19E4">
            <w:pPr>
              <w:pStyle w:val="Tablehead"/>
              <w:rPr>
                <w:rFonts w:asciiTheme="majorBidi" w:hAnsiTheme="majorBidi" w:cstheme="majorBidi"/>
                <w:sz w:val="16"/>
                <w:szCs w:val="16"/>
              </w:rPr>
            </w:pPr>
            <w:r w:rsidRPr="009B19E4">
              <w:rPr>
                <w:rFonts w:asciiTheme="majorBidi" w:hAnsiTheme="majorBidi" w:cstheme="majorBidi"/>
                <w:sz w:val="16"/>
                <w:szCs w:val="16"/>
              </w:rPr>
              <w:t>UMa eMTC (700</w:t>
            </w:r>
            <w:r w:rsidR="00710292">
              <w:rPr>
                <w:rFonts w:asciiTheme="majorBidi" w:hAnsiTheme="majorBidi" w:cstheme="majorBidi"/>
                <w:sz w:val="16"/>
                <w:szCs w:val="16"/>
              </w:rPr>
              <w:t xml:space="preserve"> </w:t>
            </w:r>
            <w:r w:rsidRPr="009B19E4">
              <w:rPr>
                <w:rFonts w:asciiTheme="majorBidi" w:hAnsiTheme="majorBidi" w:cstheme="majorBidi"/>
                <w:sz w:val="16"/>
                <w:szCs w:val="16"/>
              </w:rPr>
              <w:t>MHz)</w:t>
            </w:r>
          </w:p>
        </w:tc>
      </w:tr>
      <w:tr w:rsidR="003D7C36" w:rsidRPr="009B19E4" w:rsidTr="009B19E4">
        <w:tc>
          <w:tcPr>
            <w:tcW w:w="546" w:type="pct"/>
            <w:shd w:val="clear" w:color="auto" w:fill="auto"/>
          </w:tcPr>
          <w:p w:rsidR="003D7C36" w:rsidRPr="009B19E4" w:rsidRDefault="003D7C36" w:rsidP="009B19E4">
            <w:pPr>
              <w:pStyle w:val="Tabletext"/>
              <w:ind w:right="-57"/>
              <w:rPr>
                <w:rFonts w:asciiTheme="majorBidi" w:hAnsiTheme="majorBidi" w:cstheme="majorBidi"/>
                <w:sz w:val="16"/>
                <w:szCs w:val="16"/>
              </w:rPr>
            </w:pPr>
            <w:r w:rsidRPr="009B19E4">
              <w:rPr>
                <w:rFonts w:asciiTheme="majorBidi" w:hAnsiTheme="majorBidi" w:cstheme="majorBidi"/>
                <w:sz w:val="16"/>
                <w:szCs w:val="16"/>
              </w:rPr>
              <w:t>Results from:</w:t>
            </w:r>
          </w:p>
        </w:tc>
        <w:tc>
          <w:tcPr>
            <w:tcW w:w="1087" w:type="pct"/>
            <w:gridSpan w:val="3"/>
            <w:shd w:val="clear" w:color="auto" w:fill="8EAADB"/>
          </w:tcPr>
          <w:p w:rsidR="003D7C36" w:rsidRPr="009B19E4" w:rsidRDefault="003D7C36" w:rsidP="009B19E4">
            <w:pPr>
              <w:pStyle w:val="Tabletext"/>
              <w:jc w:val="center"/>
              <w:rPr>
                <w:rFonts w:asciiTheme="majorBidi" w:hAnsiTheme="majorBidi" w:cstheme="majorBidi"/>
                <w:b/>
                <w:sz w:val="16"/>
                <w:szCs w:val="16"/>
              </w:rPr>
            </w:pPr>
            <w:r w:rsidRPr="009B19E4">
              <w:rPr>
                <w:rFonts w:asciiTheme="majorBidi" w:hAnsiTheme="majorBidi" w:cstheme="majorBidi"/>
                <w:b/>
                <w:sz w:val="16"/>
                <w:szCs w:val="16"/>
              </w:rPr>
              <w:t>3GPP</w:t>
            </w:r>
          </w:p>
        </w:tc>
        <w:tc>
          <w:tcPr>
            <w:tcW w:w="1162" w:type="pct"/>
            <w:gridSpan w:val="3"/>
            <w:shd w:val="clear" w:color="auto" w:fill="A8D08D"/>
          </w:tcPr>
          <w:p w:rsidR="003D7C36" w:rsidRPr="009B19E4" w:rsidRDefault="003D7C36" w:rsidP="009B19E4">
            <w:pPr>
              <w:pStyle w:val="Tabletext"/>
              <w:jc w:val="center"/>
              <w:rPr>
                <w:rFonts w:asciiTheme="majorBidi" w:hAnsiTheme="majorBidi" w:cstheme="majorBidi"/>
                <w:b/>
                <w:sz w:val="16"/>
                <w:szCs w:val="16"/>
              </w:rPr>
            </w:pPr>
            <w:r w:rsidRPr="009B19E4">
              <w:rPr>
                <w:rFonts w:asciiTheme="majorBidi" w:hAnsiTheme="majorBidi" w:cstheme="majorBidi"/>
                <w:b/>
                <w:sz w:val="16"/>
                <w:szCs w:val="16"/>
              </w:rPr>
              <w:t>CEG</w:t>
            </w:r>
          </w:p>
        </w:tc>
        <w:tc>
          <w:tcPr>
            <w:tcW w:w="1086" w:type="pct"/>
            <w:gridSpan w:val="3"/>
            <w:shd w:val="clear" w:color="auto" w:fill="8EAADB"/>
          </w:tcPr>
          <w:p w:rsidR="003D7C36" w:rsidRPr="009B19E4" w:rsidRDefault="003D7C36" w:rsidP="009B19E4">
            <w:pPr>
              <w:pStyle w:val="Tabletext"/>
              <w:jc w:val="center"/>
              <w:rPr>
                <w:rFonts w:asciiTheme="majorBidi" w:hAnsiTheme="majorBidi" w:cstheme="majorBidi"/>
                <w:b/>
                <w:sz w:val="16"/>
                <w:szCs w:val="16"/>
              </w:rPr>
            </w:pPr>
            <w:r w:rsidRPr="009B19E4">
              <w:rPr>
                <w:rFonts w:asciiTheme="majorBidi" w:hAnsiTheme="majorBidi" w:cstheme="majorBidi"/>
                <w:b/>
                <w:sz w:val="16"/>
                <w:szCs w:val="16"/>
              </w:rPr>
              <w:t>3GPP</w:t>
            </w:r>
          </w:p>
        </w:tc>
        <w:tc>
          <w:tcPr>
            <w:tcW w:w="1119" w:type="pct"/>
            <w:gridSpan w:val="3"/>
            <w:shd w:val="clear" w:color="auto" w:fill="A8D08D"/>
          </w:tcPr>
          <w:p w:rsidR="003D7C36" w:rsidRPr="009B19E4" w:rsidRDefault="003D7C36" w:rsidP="009B19E4">
            <w:pPr>
              <w:pStyle w:val="Tabletext"/>
              <w:jc w:val="center"/>
              <w:rPr>
                <w:rFonts w:asciiTheme="majorBidi" w:hAnsiTheme="majorBidi" w:cstheme="majorBidi"/>
                <w:b/>
                <w:sz w:val="16"/>
                <w:szCs w:val="16"/>
              </w:rPr>
            </w:pPr>
            <w:r w:rsidRPr="009B19E4">
              <w:rPr>
                <w:rFonts w:asciiTheme="majorBidi" w:hAnsiTheme="majorBidi" w:cstheme="majorBidi"/>
                <w:b/>
                <w:sz w:val="16"/>
                <w:szCs w:val="16"/>
              </w:rPr>
              <w:t>CEG</w:t>
            </w:r>
          </w:p>
        </w:tc>
      </w:tr>
      <w:tr w:rsidR="009B19E4" w:rsidRPr="009B19E4" w:rsidTr="009B19E4">
        <w:trPr>
          <w:trHeight w:val="178"/>
        </w:trPr>
        <w:tc>
          <w:tcPr>
            <w:tcW w:w="546" w:type="pct"/>
            <w:vMerge w:val="restart"/>
            <w:shd w:val="clear" w:color="auto" w:fill="auto"/>
          </w:tcPr>
          <w:p w:rsidR="003D7C36" w:rsidRPr="009B19E4" w:rsidRDefault="003D7C36" w:rsidP="009B19E4">
            <w:pPr>
              <w:pStyle w:val="Tabletext"/>
              <w:rPr>
                <w:rFonts w:asciiTheme="majorBidi" w:hAnsiTheme="majorBidi" w:cstheme="majorBidi"/>
                <w:sz w:val="16"/>
                <w:szCs w:val="16"/>
              </w:rPr>
            </w:pPr>
            <w:r w:rsidRPr="009B19E4">
              <w:rPr>
                <w:rFonts w:asciiTheme="majorBidi" w:hAnsiTheme="majorBidi" w:cstheme="majorBidi"/>
                <w:sz w:val="16"/>
                <w:szCs w:val="16"/>
              </w:rPr>
              <w:t>Control Channel</w:t>
            </w:r>
            <w:r w:rsidR="009B19E4">
              <w:rPr>
                <w:rFonts w:asciiTheme="majorBidi" w:hAnsiTheme="majorBidi" w:cstheme="majorBidi"/>
                <w:sz w:val="16"/>
                <w:szCs w:val="16"/>
              </w:rPr>
              <w:t xml:space="preserve"> </w:t>
            </w:r>
            <w:r w:rsidRPr="009B19E4">
              <w:rPr>
                <w:rFonts w:asciiTheme="majorBidi" w:hAnsiTheme="majorBidi" w:cstheme="majorBidi"/>
                <w:sz w:val="16"/>
                <w:szCs w:val="16"/>
              </w:rPr>
              <w:t>SFM (99%)</w:t>
            </w:r>
          </w:p>
        </w:tc>
        <w:tc>
          <w:tcPr>
            <w:tcW w:w="282" w:type="pct"/>
            <w:shd w:val="clear" w:color="auto" w:fill="8EAADB"/>
          </w:tcPr>
          <w:p w:rsidR="003D7C36" w:rsidRPr="009B19E4" w:rsidRDefault="003D7C36" w:rsidP="009B19E4">
            <w:pPr>
              <w:pStyle w:val="Tabletext"/>
              <w:rPr>
                <w:rFonts w:asciiTheme="majorBidi" w:hAnsiTheme="majorBidi" w:cstheme="majorBidi"/>
                <w:sz w:val="16"/>
                <w:szCs w:val="16"/>
              </w:rPr>
            </w:pPr>
            <w:r w:rsidRPr="009B19E4">
              <w:rPr>
                <w:rFonts w:asciiTheme="majorBidi" w:hAnsiTheme="majorBidi" w:cstheme="majorBidi"/>
                <w:sz w:val="16"/>
                <w:szCs w:val="16"/>
              </w:rPr>
              <w:t>LOS</w:t>
            </w:r>
          </w:p>
        </w:tc>
        <w:tc>
          <w:tcPr>
            <w:tcW w:w="329"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w:t>
            </w:r>
          </w:p>
        </w:tc>
        <w:tc>
          <w:tcPr>
            <w:tcW w:w="476"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 O-I</w:t>
            </w:r>
          </w:p>
        </w:tc>
        <w:tc>
          <w:tcPr>
            <w:tcW w:w="32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LOS</w:t>
            </w:r>
          </w:p>
        </w:tc>
        <w:tc>
          <w:tcPr>
            <w:tcW w:w="344"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w:t>
            </w:r>
          </w:p>
        </w:tc>
        <w:tc>
          <w:tcPr>
            <w:tcW w:w="498"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sz w:val="16"/>
                <w:szCs w:val="16"/>
              </w:rPr>
              <w:t>NLOS O-I</w:t>
            </w:r>
          </w:p>
        </w:tc>
        <w:tc>
          <w:tcPr>
            <w:tcW w:w="282"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LOS</w:t>
            </w:r>
          </w:p>
        </w:tc>
        <w:tc>
          <w:tcPr>
            <w:tcW w:w="329"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w:t>
            </w:r>
          </w:p>
        </w:tc>
        <w:tc>
          <w:tcPr>
            <w:tcW w:w="475"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 O-I</w:t>
            </w:r>
          </w:p>
        </w:tc>
        <w:tc>
          <w:tcPr>
            <w:tcW w:w="32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LOS</w:t>
            </w:r>
          </w:p>
        </w:tc>
        <w:tc>
          <w:tcPr>
            <w:tcW w:w="329"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w:t>
            </w:r>
          </w:p>
        </w:tc>
        <w:tc>
          <w:tcPr>
            <w:tcW w:w="47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 O-I</w:t>
            </w:r>
          </w:p>
        </w:tc>
      </w:tr>
      <w:tr w:rsidR="009B19E4" w:rsidRPr="009B19E4" w:rsidTr="009B19E4">
        <w:trPr>
          <w:trHeight w:val="368"/>
        </w:trPr>
        <w:tc>
          <w:tcPr>
            <w:tcW w:w="546" w:type="pct"/>
            <w:vMerge/>
            <w:shd w:val="clear" w:color="auto" w:fill="auto"/>
          </w:tcPr>
          <w:p w:rsidR="003D7C36" w:rsidRPr="009B19E4" w:rsidRDefault="003D7C36" w:rsidP="009B19E4">
            <w:pPr>
              <w:pStyle w:val="Tabletext"/>
              <w:rPr>
                <w:rFonts w:asciiTheme="majorBidi" w:hAnsiTheme="majorBidi" w:cstheme="majorBidi"/>
                <w:sz w:val="16"/>
                <w:szCs w:val="16"/>
              </w:rPr>
            </w:pPr>
          </w:p>
        </w:tc>
        <w:tc>
          <w:tcPr>
            <w:tcW w:w="282" w:type="pct"/>
            <w:shd w:val="clear" w:color="auto" w:fill="8EAADB"/>
          </w:tcPr>
          <w:p w:rsidR="003D7C36" w:rsidRPr="009B19E4" w:rsidRDefault="003D7C36" w:rsidP="009B19E4">
            <w:pPr>
              <w:pStyle w:val="Tabletext"/>
              <w:rPr>
                <w:rFonts w:asciiTheme="majorBidi" w:hAnsiTheme="majorBidi" w:cstheme="majorBidi"/>
                <w:sz w:val="16"/>
                <w:szCs w:val="16"/>
              </w:rPr>
            </w:pPr>
            <w:r w:rsidRPr="009B19E4">
              <w:rPr>
                <w:rFonts w:asciiTheme="majorBidi" w:hAnsiTheme="majorBidi" w:cstheme="majorBidi"/>
                <w:sz w:val="16"/>
                <w:szCs w:val="16"/>
              </w:rPr>
              <w:t>6.3</w:t>
            </w:r>
          </w:p>
        </w:tc>
        <w:tc>
          <w:tcPr>
            <w:tcW w:w="329"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10.26</w:t>
            </w:r>
          </w:p>
        </w:tc>
        <w:tc>
          <w:tcPr>
            <w:tcW w:w="476"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17</w:t>
            </w:r>
          </w:p>
        </w:tc>
        <w:tc>
          <w:tcPr>
            <w:tcW w:w="32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6.24</w:t>
            </w:r>
          </w:p>
        </w:tc>
        <w:tc>
          <w:tcPr>
            <w:tcW w:w="344"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10.26</w:t>
            </w:r>
          </w:p>
        </w:tc>
        <w:tc>
          <w:tcPr>
            <w:tcW w:w="498"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16.18</w:t>
            </w:r>
          </w:p>
        </w:tc>
        <w:tc>
          <w:tcPr>
            <w:tcW w:w="282"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6.3</w:t>
            </w:r>
          </w:p>
        </w:tc>
        <w:tc>
          <w:tcPr>
            <w:tcW w:w="329"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10.26</w:t>
            </w:r>
          </w:p>
        </w:tc>
        <w:tc>
          <w:tcPr>
            <w:tcW w:w="475"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17</w:t>
            </w:r>
          </w:p>
        </w:tc>
        <w:tc>
          <w:tcPr>
            <w:tcW w:w="32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6.24</w:t>
            </w:r>
          </w:p>
        </w:tc>
        <w:tc>
          <w:tcPr>
            <w:tcW w:w="329"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10.26</w:t>
            </w:r>
          </w:p>
        </w:tc>
        <w:tc>
          <w:tcPr>
            <w:tcW w:w="47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16.18</w:t>
            </w:r>
          </w:p>
        </w:tc>
      </w:tr>
      <w:tr w:rsidR="009B19E4" w:rsidRPr="009B19E4" w:rsidTr="009B19E4">
        <w:trPr>
          <w:trHeight w:val="178"/>
        </w:trPr>
        <w:tc>
          <w:tcPr>
            <w:tcW w:w="546" w:type="pct"/>
            <w:vMerge w:val="restart"/>
            <w:shd w:val="clear" w:color="auto" w:fill="auto"/>
          </w:tcPr>
          <w:p w:rsidR="003D7C36" w:rsidRPr="009B19E4" w:rsidRDefault="003D7C36" w:rsidP="009B19E4">
            <w:pPr>
              <w:pStyle w:val="Tabletext"/>
              <w:rPr>
                <w:rFonts w:asciiTheme="majorBidi" w:hAnsiTheme="majorBidi" w:cstheme="majorBidi"/>
                <w:sz w:val="16"/>
                <w:szCs w:val="16"/>
              </w:rPr>
            </w:pPr>
            <w:r w:rsidRPr="009B19E4">
              <w:rPr>
                <w:rFonts w:asciiTheme="majorBidi" w:hAnsiTheme="majorBidi" w:cstheme="majorBidi"/>
                <w:sz w:val="16"/>
                <w:szCs w:val="16"/>
              </w:rPr>
              <w:t>Data Channel</w:t>
            </w:r>
            <w:r w:rsidR="009B19E4">
              <w:rPr>
                <w:rFonts w:asciiTheme="majorBidi" w:hAnsiTheme="majorBidi" w:cstheme="majorBidi"/>
                <w:sz w:val="16"/>
                <w:szCs w:val="16"/>
              </w:rPr>
              <w:t xml:space="preserve"> </w:t>
            </w:r>
            <w:r w:rsidRPr="009B19E4">
              <w:rPr>
                <w:rFonts w:asciiTheme="majorBidi" w:hAnsiTheme="majorBidi" w:cstheme="majorBidi"/>
                <w:sz w:val="16"/>
                <w:szCs w:val="16"/>
              </w:rPr>
              <w:t>SFM (99%)</w:t>
            </w:r>
          </w:p>
        </w:tc>
        <w:tc>
          <w:tcPr>
            <w:tcW w:w="282" w:type="pct"/>
            <w:shd w:val="clear" w:color="auto" w:fill="8EAADB"/>
          </w:tcPr>
          <w:p w:rsidR="003D7C36" w:rsidRPr="009B19E4" w:rsidRDefault="003D7C36" w:rsidP="009B19E4">
            <w:pPr>
              <w:pStyle w:val="Tabletext"/>
              <w:rPr>
                <w:rFonts w:asciiTheme="majorBidi" w:hAnsiTheme="majorBidi" w:cstheme="majorBidi"/>
                <w:sz w:val="16"/>
                <w:szCs w:val="16"/>
              </w:rPr>
            </w:pPr>
            <w:r w:rsidRPr="009B19E4">
              <w:rPr>
                <w:rFonts w:asciiTheme="majorBidi" w:hAnsiTheme="majorBidi" w:cstheme="majorBidi"/>
                <w:sz w:val="16"/>
                <w:szCs w:val="16"/>
              </w:rPr>
              <w:t>LOS</w:t>
            </w:r>
          </w:p>
        </w:tc>
        <w:tc>
          <w:tcPr>
            <w:tcW w:w="329"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w:t>
            </w:r>
          </w:p>
        </w:tc>
        <w:tc>
          <w:tcPr>
            <w:tcW w:w="476"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 O-I</w:t>
            </w:r>
          </w:p>
        </w:tc>
        <w:tc>
          <w:tcPr>
            <w:tcW w:w="32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LOS</w:t>
            </w:r>
          </w:p>
        </w:tc>
        <w:tc>
          <w:tcPr>
            <w:tcW w:w="344"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w:t>
            </w:r>
          </w:p>
        </w:tc>
        <w:tc>
          <w:tcPr>
            <w:tcW w:w="498"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 O-I</w:t>
            </w:r>
          </w:p>
        </w:tc>
        <w:tc>
          <w:tcPr>
            <w:tcW w:w="282"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LOS</w:t>
            </w:r>
          </w:p>
        </w:tc>
        <w:tc>
          <w:tcPr>
            <w:tcW w:w="329"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w:t>
            </w:r>
          </w:p>
        </w:tc>
        <w:tc>
          <w:tcPr>
            <w:tcW w:w="475"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 O-I</w:t>
            </w:r>
          </w:p>
        </w:tc>
        <w:tc>
          <w:tcPr>
            <w:tcW w:w="32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LOS</w:t>
            </w:r>
          </w:p>
        </w:tc>
        <w:tc>
          <w:tcPr>
            <w:tcW w:w="329"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w:t>
            </w:r>
          </w:p>
        </w:tc>
        <w:tc>
          <w:tcPr>
            <w:tcW w:w="47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NLOS O-I</w:t>
            </w:r>
          </w:p>
        </w:tc>
      </w:tr>
      <w:tr w:rsidR="009B19E4" w:rsidRPr="009B19E4" w:rsidTr="009B19E4">
        <w:trPr>
          <w:trHeight w:val="177"/>
        </w:trPr>
        <w:tc>
          <w:tcPr>
            <w:tcW w:w="546" w:type="pct"/>
            <w:vMerge/>
            <w:shd w:val="clear" w:color="auto" w:fill="auto"/>
          </w:tcPr>
          <w:p w:rsidR="003D7C36" w:rsidRPr="009B19E4" w:rsidRDefault="003D7C36" w:rsidP="009B19E4">
            <w:pPr>
              <w:pStyle w:val="Tabletext"/>
              <w:rPr>
                <w:rFonts w:asciiTheme="majorBidi" w:hAnsiTheme="majorBidi" w:cstheme="majorBidi"/>
                <w:sz w:val="16"/>
                <w:szCs w:val="16"/>
              </w:rPr>
            </w:pPr>
          </w:p>
        </w:tc>
        <w:tc>
          <w:tcPr>
            <w:tcW w:w="282" w:type="pct"/>
            <w:shd w:val="clear" w:color="auto" w:fill="8EAADB"/>
          </w:tcPr>
          <w:p w:rsidR="003D7C36" w:rsidRPr="009B19E4" w:rsidRDefault="003D7C36" w:rsidP="009B19E4">
            <w:pPr>
              <w:pStyle w:val="Tabletext"/>
              <w:rPr>
                <w:rFonts w:asciiTheme="majorBidi" w:hAnsiTheme="majorBidi" w:cstheme="majorBidi"/>
                <w:sz w:val="16"/>
                <w:szCs w:val="16"/>
              </w:rPr>
            </w:pPr>
            <w:r w:rsidRPr="009B19E4">
              <w:rPr>
                <w:rFonts w:asciiTheme="majorBidi" w:hAnsiTheme="majorBidi" w:cstheme="majorBidi"/>
                <w:sz w:val="16"/>
                <w:szCs w:val="16"/>
              </w:rPr>
              <w:t>6.3</w:t>
            </w:r>
          </w:p>
        </w:tc>
        <w:tc>
          <w:tcPr>
            <w:tcW w:w="329"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10.26</w:t>
            </w:r>
          </w:p>
        </w:tc>
        <w:tc>
          <w:tcPr>
            <w:tcW w:w="476"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17</w:t>
            </w:r>
          </w:p>
        </w:tc>
        <w:tc>
          <w:tcPr>
            <w:tcW w:w="32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6.24</w:t>
            </w:r>
          </w:p>
        </w:tc>
        <w:tc>
          <w:tcPr>
            <w:tcW w:w="344"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10.26</w:t>
            </w:r>
          </w:p>
        </w:tc>
        <w:tc>
          <w:tcPr>
            <w:tcW w:w="498"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16.18</w:t>
            </w:r>
          </w:p>
        </w:tc>
        <w:tc>
          <w:tcPr>
            <w:tcW w:w="282"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6.3</w:t>
            </w:r>
          </w:p>
        </w:tc>
        <w:tc>
          <w:tcPr>
            <w:tcW w:w="329"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10.26</w:t>
            </w:r>
          </w:p>
        </w:tc>
        <w:tc>
          <w:tcPr>
            <w:tcW w:w="475" w:type="pct"/>
            <w:shd w:val="clear" w:color="auto" w:fill="8EAADB"/>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17</w:t>
            </w:r>
          </w:p>
        </w:tc>
        <w:tc>
          <w:tcPr>
            <w:tcW w:w="32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6.24</w:t>
            </w:r>
          </w:p>
        </w:tc>
        <w:tc>
          <w:tcPr>
            <w:tcW w:w="329"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10.26</w:t>
            </w:r>
          </w:p>
        </w:tc>
        <w:tc>
          <w:tcPr>
            <w:tcW w:w="470" w:type="pct"/>
            <w:shd w:val="clear" w:color="auto" w:fill="A8D08D"/>
          </w:tcPr>
          <w:p w:rsidR="003D7C36" w:rsidRPr="009B19E4" w:rsidRDefault="003D7C36" w:rsidP="009B19E4">
            <w:pPr>
              <w:pStyle w:val="Tabletext"/>
              <w:jc w:val="center"/>
              <w:rPr>
                <w:rFonts w:asciiTheme="majorBidi" w:hAnsiTheme="majorBidi" w:cstheme="majorBidi"/>
                <w:sz w:val="16"/>
                <w:szCs w:val="16"/>
              </w:rPr>
            </w:pPr>
            <w:r w:rsidRPr="009B19E4">
              <w:rPr>
                <w:rFonts w:asciiTheme="majorBidi" w:hAnsiTheme="majorBidi" w:cstheme="majorBidi"/>
                <w:sz w:val="16"/>
                <w:szCs w:val="16"/>
              </w:rPr>
              <w:t>16.18</w:t>
            </w:r>
          </w:p>
        </w:tc>
      </w:tr>
    </w:tbl>
    <w:p w:rsidR="00B03BD9" w:rsidRDefault="00B03BD9" w:rsidP="00B03BD9">
      <w:pPr>
        <w:pStyle w:val="Tablefin"/>
      </w:pPr>
    </w:p>
    <w:p w:rsidR="003D7C36" w:rsidRDefault="003D7C36" w:rsidP="003D7C36">
      <w:pPr>
        <w:rPr>
          <w:u w:val="single"/>
        </w:rPr>
      </w:pPr>
      <w:r w:rsidRPr="0025346B">
        <w:rPr>
          <w:u w:val="single"/>
        </w:rPr>
        <w:t xml:space="preserve">Penetration </w:t>
      </w:r>
      <w:r>
        <w:rPr>
          <w:u w:val="single"/>
        </w:rPr>
        <w:t>m</w:t>
      </w:r>
      <w:r w:rsidRPr="0025346B">
        <w:rPr>
          <w:u w:val="single"/>
        </w:rPr>
        <w:t>argin</w:t>
      </w:r>
      <w:r>
        <w:rPr>
          <w:u w:val="single"/>
        </w:rPr>
        <w:t xml:space="preserve"> derivation</w:t>
      </w:r>
    </w:p>
    <w:p w:rsidR="003D7C36" w:rsidRDefault="003D7C36" w:rsidP="003D7C36">
      <w:pPr>
        <w:spacing w:after="120"/>
        <w:jc w:val="both"/>
      </w:pPr>
      <w:r>
        <w:t>T</w:t>
      </w:r>
      <w:r w:rsidRPr="0025346B">
        <w:t>he penetration margin</w:t>
      </w:r>
      <w:r>
        <w:t xml:space="preserve"> calculations were performed using the instructions and information from Report </w:t>
      </w:r>
      <w:hyperlink r:id="rId84" w:history="1">
        <w:r w:rsidRPr="00710292">
          <w:rPr>
            <w:rStyle w:val="Hyperlink"/>
          </w:rPr>
          <w:t>ITU-R M.2412</w:t>
        </w:r>
      </w:hyperlink>
      <w:r>
        <w:t xml:space="preserve"> for both channel models A and B. Note that the car penetration portion utilized a study conducted on LTE mobiles mounted on various car models that verified the agreed values for NLOS eMBB scenarios.</w:t>
      </w:r>
    </w:p>
    <w:p w:rsidR="003D7C36" w:rsidRDefault="003D7C36" w:rsidP="003D7C36">
      <w:pPr>
        <w:spacing w:after="120"/>
        <w:jc w:val="both"/>
      </w:pPr>
      <w:r>
        <w:t>Also, for mMTC scenarios, the high-loss equations for building penetration were used due to the 99% cell area coverage requirement which is considered to be the most conservative case.</w:t>
      </w:r>
    </w:p>
    <w:p w:rsidR="003D7C36" w:rsidRDefault="003D7C36" w:rsidP="00B441B9">
      <w:pPr>
        <w:spacing w:after="120"/>
        <w:rPr>
          <w:lang w:val="en-US"/>
        </w:rPr>
      </w:pPr>
      <w:r>
        <w:t>The tables below detail and compare the derived penetration loss values for all scenarios against the values in</w:t>
      </w:r>
      <w:r w:rsidR="00710292">
        <w:t xml:space="preserve"> Document</w:t>
      </w:r>
      <w:r>
        <w:t xml:space="preserve"> </w:t>
      </w:r>
      <w:hyperlink r:id="rId85" w:history="1">
        <w:r w:rsidRPr="00095043">
          <w:rPr>
            <w:rStyle w:val="Hyperlink"/>
            <w:lang w:val="en-US"/>
          </w:rPr>
          <w:t>IMT-2020/3(Rev.4)</w:t>
        </w:r>
      </w:hyperlink>
      <w:r>
        <w:t>. All differences are within a 1</w:t>
      </w:r>
      <w:r w:rsidR="00181843">
        <w:t xml:space="preserve"> </w:t>
      </w:r>
      <w:r>
        <w:t xml:space="preserve">dB range. Again note that the proponent is referred to as “3GPP” for the sake of brevity in the following tables.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736"/>
        <w:gridCol w:w="765"/>
        <w:gridCol w:w="851"/>
        <w:gridCol w:w="938"/>
        <w:gridCol w:w="803"/>
        <w:gridCol w:w="955"/>
        <w:gridCol w:w="718"/>
        <w:gridCol w:w="922"/>
        <w:gridCol w:w="849"/>
        <w:gridCol w:w="899"/>
      </w:tblGrid>
      <w:tr w:rsidR="003D7C36" w:rsidRPr="00710292" w:rsidTr="00644D91">
        <w:tc>
          <w:tcPr>
            <w:tcW w:w="619" w:type="pct"/>
            <w:shd w:val="clear" w:color="auto" w:fill="auto"/>
          </w:tcPr>
          <w:p w:rsidR="003D7C36" w:rsidRPr="00710292" w:rsidRDefault="003D7C36" w:rsidP="00710292">
            <w:pPr>
              <w:pStyle w:val="Tablehead"/>
              <w:rPr>
                <w:sz w:val="16"/>
                <w:szCs w:val="16"/>
              </w:rPr>
            </w:pPr>
          </w:p>
        </w:tc>
        <w:tc>
          <w:tcPr>
            <w:tcW w:w="4381" w:type="pct"/>
            <w:gridSpan w:val="10"/>
            <w:shd w:val="clear" w:color="auto" w:fill="auto"/>
          </w:tcPr>
          <w:p w:rsidR="003D7C36" w:rsidRPr="00710292" w:rsidRDefault="003D7C36" w:rsidP="00181843">
            <w:pPr>
              <w:pStyle w:val="Tablehead"/>
              <w:rPr>
                <w:sz w:val="16"/>
                <w:szCs w:val="16"/>
              </w:rPr>
            </w:pPr>
            <w:r w:rsidRPr="00710292">
              <w:rPr>
                <w:sz w:val="16"/>
                <w:szCs w:val="16"/>
              </w:rPr>
              <w:t xml:space="preserve">Penetration margin eMBB </w:t>
            </w:r>
            <w:r w:rsidR="00181843">
              <w:rPr>
                <w:sz w:val="16"/>
                <w:szCs w:val="16"/>
              </w:rPr>
              <w:t>–</w:t>
            </w:r>
            <w:r w:rsidRPr="00710292">
              <w:rPr>
                <w:sz w:val="16"/>
                <w:szCs w:val="16"/>
              </w:rPr>
              <w:t xml:space="preserve"> Channel Model A</w:t>
            </w:r>
          </w:p>
        </w:tc>
      </w:tr>
      <w:tr w:rsidR="003D7C36" w:rsidRPr="00710292" w:rsidTr="00644D91">
        <w:tc>
          <w:tcPr>
            <w:tcW w:w="619" w:type="pct"/>
            <w:shd w:val="clear" w:color="auto" w:fill="auto"/>
          </w:tcPr>
          <w:p w:rsidR="003D7C36" w:rsidRPr="00710292" w:rsidRDefault="003D7C36" w:rsidP="00710292">
            <w:pPr>
              <w:pStyle w:val="Tablehead"/>
              <w:rPr>
                <w:sz w:val="16"/>
                <w:szCs w:val="16"/>
              </w:rPr>
            </w:pPr>
            <w:r w:rsidRPr="00710292">
              <w:rPr>
                <w:sz w:val="16"/>
                <w:szCs w:val="16"/>
              </w:rPr>
              <w:t>Scenario</w:t>
            </w:r>
          </w:p>
        </w:tc>
        <w:tc>
          <w:tcPr>
            <w:tcW w:w="779" w:type="pct"/>
            <w:gridSpan w:val="2"/>
            <w:shd w:val="clear" w:color="auto" w:fill="auto"/>
          </w:tcPr>
          <w:p w:rsidR="003D7C36" w:rsidRPr="00710292" w:rsidRDefault="003D7C36" w:rsidP="00710292">
            <w:pPr>
              <w:pStyle w:val="Tablehead"/>
              <w:rPr>
                <w:sz w:val="16"/>
                <w:szCs w:val="16"/>
              </w:rPr>
            </w:pPr>
            <w:r w:rsidRPr="00710292">
              <w:rPr>
                <w:sz w:val="16"/>
                <w:szCs w:val="16"/>
              </w:rPr>
              <w:t>InH (4</w:t>
            </w:r>
            <w:r w:rsidR="00644D91">
              <w:rPr>
                <w:sz w:val="16"/>
                <w:szCs w:val="16"/>
              </w:rPr>
              <w:t xml:space="preserve"> </w:t>
            </w:r>
            <w:r w:rsidRPr="00710292">
              <w:rPr>
                <w:sz w:val="16"/>
                <w:szCs w:val="16"/>
              </w:rPr>
              <w:t>GHz)</w:t>
            </w:r>
          </w:p>
        </w:tc>
        <w:tc>
          <w:tcPr>
            <w:tcW w:w="1842" w:type="pct"/>
            <w:gridSpan w:val="4"/>
            <w:shd w:val="clear" w:color="auto" w:fill="auto"/>
          </w:tcPr>
          <w:p w:rsidR="003D7C36" w:rsidRPr="00710292" w:rsidRDefault="003D7C36" w:rsidP="00710292">
            <w:pPr>
              <w:pStyle w:val="Tablehead"/>
              <w:rPr>
                <w:sz w:val="16"/>
                <w:szCs w:val="16"/>
              </w:rPr>
            </w:pPr>
            <w:r w:rsidRPr="00710292">
              <w:rPr>
                <w:sz w:val="16"/>
                <w:szCs w:val="16"/>
              </w:rPr>
              <w:t>DU (4</w:t>
            </w:r>
            <w:r w:rsidR="00644D91">
              <w:rPr>
                <w:sz w:val="16"/>
                <w:szCs w:val="16"/>
              </w:rPr>
              <w:t xml:space="preserve"> </w:t>
            </w:r>
            <w:r w:rsidRPr="00710292">
              <w:rPr>
                <w:sz w:val="16"/>
                <w:szCs w:val="16"/>
              </w:rPr>
              <w:t>GHz)</w:t>
            </w:r>
          </w:p>
        </w:tc>
        <w:tc>
          <w:tcPr>
            <w:tcW w:w="1759" w:type="pct"/>
            <w:gridSpan w:val="4"/>
            <w:shd w:val="clear" w:color="auto" w:fill="auto"/>
          </w:tcPr>
          <w:p w:rsidR="003D7C36" w:rsidRPr="00710292" w:rsidRDefault="003D7C36" w:rsidP="00710292">
            <w:pPr>
              <w:pStyle w:val="Tablehead"/>
              <w:rPr>
                <w:sz w:val="16"/>
                <w:szCs w:val="16"/>
              </w:rPr>
            </w:pPr>
            <w:r w:rsidRPr="00710292">
              <w:rPr>
                <w:sz w:val="16"/>
                <w:szCs w:val="16"/>
              </w:rPr>
              <w:t>Rural (700</w:t>
            </w:r>
            <w:r w:rsidR="00644D91">
              <w:rPr>
                <w:sz w:val="16"/>
                <w:szCs w:val="16"/>
              </w:rPr>
              <w:t xml:space="preserve"> </w:t>
            </w:r>
            <w:r w:rsidRPr="00710292">
              <w:rPr>
                <w:sz w:val="16"/>
                <w:szCs w:val="16"/>
              </w:rPr>
              <w:t>MHz)</w:t>
            </w:r>
          </w:p>
        </w:tc>
      </w:tr>
      <w:tr w:rsidR="003D7C36" w:rsidRPr="00710292" w:rsidTr="00644D91">
        <w:tc>
          <w:tcPr>
            <w:tcW w:w="619" w:type="pct"/>
            <w:shd w:val="clear" w:color="auto" w:fill="auto"/>
          </w:tcPr>
          <w:p w:rsidR="003D7C36" w:rsidRPr="00710292" w:rsidRDefault="003D7C36" w:rsidP="00710292">
            <w:pPr>
              <w:pStyle w:val="Tabletext"/>
              <w:rPr>
                <w:sz w:val="16"/>
                <w:szCs w:val="16"/>
              </w:rPr>
            </w:pPr>
            <w:r w:rsidRPr="00710292">
              <w:rPr>
                <w:sz w:val="16"/>
                <w:szCs w:val="16"/>
              </w:rPr>
              <w:t>Results from:</w:t>
            </w:r>
          </w:p>
        </w:tc>
        <w:tc>
          <w:tcPr>
            <w:tcW w:w="382" w:type="pct"/>
            <w:shd w:val="clear" w:color="auto" w:fill="8EAADB"/>
          </w:tcPr>
          <w:p w:rsidR="003D7C36" w:rsidRPr="00710292" w:rsidRDefault="003D7C36" w:rsidP="00710292">
            <w:pPr>
              <w:pStyle w:val="Tabletext"/>
              <w:jc w:val="center"/>
              <w:rPr>
                <w:b/>
                <w:sz w:val="16"/>
                <w:szCs w:val="16"/>
              </w:rPr>
            </w:pPr>
            <w:r w:rsidRPr="00710292">
              <w:rPr>
                <w:b/>
                <w:sz w:val="16"/>
                <w:szCs w:val="16"/>
              </w:rPr>
              <w:t>3GPP</w:t>
            </w:r>
          </w:p>
        </w:tc>
        <w:tc>
          <w:tcPr>
            <w:tcW w:w="397" w:type="pct"/>
            <w:shd w:val="clear" w:color="auto" w:fill="A8D08D"/>
          </w:tcPr>
          <w:p w:rsidR="003D7C36" w:rsidRPr="00710292" w:rsidRDefault="003D7C36" w:rsidP="00710292">
            <w:pPr>
              <w:pStyle w:val="Tabletext"/>
              <w:jc w:val="center"/>
              <w:rPr>
                <w:b/>
                <w:sz w:val="16"/>
                <w:szCs w:val="16"/>
              </w:rPr>
            </w:pPr>
            <w:r w:rsidRPr="00710292">
              <w:rPr>
                <w:b/>
                <w:sz w:val="16"/>
                <w:szCs w:val="16"/>
              </w:rPr>
              <w:t>CEG</w:t>
            </w:r>
          </w:p>
        </w:tc>
        <w:tc>
          <w:tcPr>
            <w:tcW w:w="929" w:type="pct"/>
            <w:gridSpan w:val="2"/>
            <w:shd w:val="clear" w:color="auto" w:fill="8EAADB"/>
          </w:tcPr>
          <w:p w:rsidR="003D7C36" w:rsidRPr="00710292" w:rsidRDefault="003D7C36" w:rsidP="00710292">
            <w:pPr>
              <w:pStyle w:val="Tabletext"/>
              <w:jc w:val="center"/>
              <w:rPr>
                <w:b/>
                <w:sz w:val="16"/>
                <w:szCs w:val="16"/>
              </w:rPr>
            </w:pPr>
            <w:r w:rsidRPr="00710292">
              <w:rPr>
                <w:b/>
                <w:sz w:val="16"/>
                <w:szCs w:val="16"/>
              </w:rPr>
              <w:t>3GPP</w:t>
            </w:r>
          </w:p>
        </w:tc>
        <w:tc>
          <w:tcPr>
            <w:tcW w:w="913" w:type="pct"/>
            <w:gridSpan w:val="2"/>
            <w:shd w:val="clear" w:color="auto" w:fill="A8D08D"/>
          </w:tcPr>
          <w:p w:rsidR="003D7C36" w:rsidRPr="00710292" w:rsidRDefault="003D7C36" w:rsidP="00710292">
            <w:pPr>
              <w:pStyle w:val="Tabletext"/>
              <w:jc w:val="center"/>
              <w:rPr>
                <w:b/>
                <w:sz w:val="16"/>
                <w:szCs w:val="16"/>
              </w:rPr>
            </w:pPr>
            <w:r w:rsidRPr="00710292">
              <w:rPr>
                <w:b/>
                <w:sz w:val="16"/>
                <w:szCs w:val="16"/>
              </w:rPr>
              <w:t>CEG</w:t>
            </w:r>
          </w:p>
        </w:tc>
        <w:tc>
          <w:tcPr>
            <w:tcW w:w="852" w:type="pct"/>
            <w:gridSpan w:val="2"/>
            <w:shd w:val="clear" w:color="auto" w:fill="8EAADB"/>
          </w:tcPr>
          <w:p w:rsidR="003D7C36" w:rsidRPr="00710292" w:rsidRDefault="003D7C36" w:rsidP="00710292">
            <w:pPr>
              <w:pStyle w:val="Tabletext"/>
              <w:jc w:val="center"/>
              <w:rPr>
                <w:b/>
                <w:sz w:val="16"/>
                <w:szCs w:val="16"/>
              </w:rPr>
            </w:pPr>
            <w:r w:rsidRPr="00710292">
              <w:rPr>
                <w:b/>
                <w:sz w:val="16"/>
                <w:szCs w:val="16"/>
              </w:rPr>
              <w:t>3GPP</w:t>
            </w:r>
          </w:p>
        </w:tc>
        <w:tc>
          <w:tcPr>
            <w:tcW w:w="908" w:type="pct"/>
            <w:gridSpan w:val="2"/>
            <w:shd w:val="clear" w:color="auto" w:fill="A8D08D"/>
          </w:tcPr>
          <w:p w:rsidR="003D7C36" w:rsidRPr="00710292" w:rsidRDefault="003D7C36" w:rsidP="00710292">
            <w:pPr>
              <w:pStyle w:val="Tabletext"/>
              <w:jc w:val="center"/>
              <w:rPr>
                <w:b/>
                <w:sz w:val="16"/>
                <w:szCs w:val="16"/>
              </w:rPr>
            </w:pPr>
            <w:r w:rsidRPr="00710292">
              <w:rPr>
                <w:b/>
                <w:sz w:val="16"/>
                <w:szCs w:val="16"/>
              </w:rPr>
              <w:t>CEG</w:t>
            </w:r>
          </w:p>
        </w:tc>
      </w:tr>
      <w:tr w:rsidR="00644D91" w:rsidRPr="00710292" w:rsidTr="00644D91">
        <w:trPr>
          <w:trHeight w:val="178"/>
        </w:trPr>
        <w:tc>
          <w:tcPr>
            <w:tcW w:w="619" w:type="pct"/>
            <w:vMerge w:val="restart"/>
            <w:shd w:val="clear" w:color="auto" w:fill="auto"/>
          </w:tcPr>
          <w:p w:rsidR="003D7C36" w:rsidRPr="00710292" w:rsidRDefault="003D7C36" w:rsidP="00710292">
            <w:pPr>
              <w:pStyle w:val="Tabletext"/>
              <w:rPr>
                <w:sz w:val="16"/>
                <w:szCs w:val="16"/>
              </w:rPr>
            </w:pPr>
            <w:r w:rsidRPr="00710292">
              <w:rPr>
                <w:sz w:val="16"/>
                <w:szCs w:val="16"/>
              </w:rPr>
              <w:t>Penetration</w:t>
            </w:r>
            <w:r w:rsidR="00710292">
              <w:rPr>
                <w:sz w:val="16"/>
                <w:szCs w:val="16"/>
              </w:rPr>
              <w:t xml:space="preserve"> </w:t>
            </w:r>
            <w:r w:rsidRPr="00710292">
              <w:rPr>
                <w:sz w:val="16"/>
                <w:szCs w:val="16"/>
              </w:rPr>
              <w:t>Margin</w:t>
            </w:r>
          </w:p>
        </w:tc>
        <w:tc>
          <w:tcPr>
            <w:tcW w:w="382" w:type="pct"/>
            <w:vMerge w:val="restart"/>
            <w:shd w:val="clear" w:color="auto" w:fill="8EAADB"/>
          </w:tcPr>
          <w:p w:rsidR="003D7C36" w:rsidRPr="00710292" w:rsidRDefault="003D7C36" w:rsidP="00710292">
            <w:pPr>
              <w:pStyle w:val="Tabletext"/>
              <w:jc w:val="center"/>
              <w:rPr>
                <w:sz w:val="16"/>
                <w:szCs w:val="16"/>
              </w:rPr>
            </w:pPr>
            <w:r w:rsidRPr="00710292">
              <w:rPr>
                <w:sz w:val="16"/>
                <w:szCs w:val="16"/>
              </w:rPr>
              <w:t>0</w:t>
            </w:r>
          </w:p>
        </w:tc>
        <w:tc>
          <w:tcPr>
            <w:tcW w:w="397" w:type="pct"/>
            <w:vMerge w:val="restart"/>
            <w:shd w:val="clear" w:color="auto" w:fill="A8D08D"/>
          </w:tcPr>
          <w:p w:rsidR="003D7C36" w:rsidRPr="00710292" w:rsidRDefault="003D7C36" w:rsidP="00710292">
            <w:pPr>
              <w:pStyle w:val="Tabletext"/>
              <w:jc w:val="center"/>
              <w:rPr>
                <w:sz w:val="16"/>
                <w:szCs w:val="16"/>
              </w:rPr>
            </w:pPr>
            <w:r w:rsidRPr="00710292">
              <w:rPr>
                <w:sz w:val="16"/>
                <w:szCs w:val="16"/>
              </w:rPr>
              <w:t>0</w:t>
            </w:r>
          </w:p>
        </w:tc>
        <w:tc>
          <w:tcPr>
            <w:tcW w:w="442" w:type="pct"/>
            <w:shd w:val="clear" w:color="auto" w:fill="8EAADB"/>
          </w:tcPr>
          <w:p w:rsidR="003D7C36" w:rsidRPr="00710292" w:rsidRDefault="003D7C36" w:rsidP="00710292">
            <w:pPr>
              <w:pStyle w:val="Tabletext"/>
              <w:jc w:val="center"/>
              <w:rPr>
                <w:sz w:val="16"/>
                <w:szCs w:val="16"/>
              </w:rPr>
            </w:pPr>
            <w:r w:rsidRPr="00710292">
              <w:rPr>
                <w:sz w:val="16"/>
                <w:szCs w:val="16"/>
              </w:rPr>
              <w:t>NLOS</w:t>
            </w:r>
          </w:p>
        </w:tc>
        <w:tc>
          <w:tcPr>
            <w:tcW w:w="487" w:type="pct"/>
            <w:shd w:val="clear" w:color="auto" w:fill="8EAADB"/>
          </w:tcPr>
          <w:p w:rsidR="003D7C36" w:rsidRPr="00710292" w:rsidRDefault="003D7C36" w:rsidP="00710292">
            <w:pPr>
              <w:pStyle w:val="Tabletext"/>
              <w:jc w:val="center"/>
              <w:rPr>
                <w:sz w:val="16"/>
                <w:szCs w:val="16"/>
              </w:rPr>
            </w:pPr>
            <w:r w:rsidRPr="00710292">
              <w:rPr>
                <w:sz w:val="16"/>
                <w:szCs w:val="16"/>
              </w:rPr>
              <w:t>NLOS O-I</w:t>
            </w:r>
          </w:p>
        </w:tc>
        <w:tc>
          <w:tcPr>
            <w:tcW w:w="417" w:type="pct"/>
            <w:shd w:val="clear" w:color="auto" w:fill="A8D08D"/>
          </w:tcPr>
          <w:p w:rsidR="003D7C36" w:rsidRPr="00710292" w:rsidRDefault="003D7C36" w:rsidP="00710292">
            <w:pPr>
              <w:pStyle w:val="Tabletext"/>
              <w:jc w:val="center"/>
              <w:rPr>
                <w:sz w:val="16"/>
                <w:szCs w:val="16"/>
              </w:rPr>
            </w:pPr>
            <w:r w:rsidRPr="00710292">
              <w:rPr>
                <w:sz w:val="16"/>
                <w:szCs w:val="16"/>
              </w:rPr>
              <w:t>NLOS</w:t>
            </w:r>
          </w:p>
        </w:tc>
        <w:tc>
          <w:tcPr>
            <w:tcW w:w="495" w:type="pct"/>
            <w:shd w:val="clear" w:color="auto" w:fill="A8D08D"/>
          </w:tcPr>
          <w:p w:rsidR="003D7C36" w:rsidRPr="00710292" w:rsidRDefault="003D7C36" w:rsidP="00710292">
            <w:pPr>
              <w:pStyle w:val="Tabletext"/>
              <w:jc w:val="center"/>
              <w:rPr>
                <w:sz w:val="16"/>
                <w:szCs w:val="16"/>
              </w:rPr>
            </w:pPr>
            <w:r w:rsidRPr="00710292">
              <w:rPr>
                <w:sz w:val="16"/>
                <w:szCs w:val="16"/>
              </w:rPr>
              <w:t>NLOS O-I</w:t>
            </w:r>
          </w:p>
        </w:tc>
        <w:tc>
          <w:tcPr>
            <w:tcW w:w="373" w:type="pct"/>
            <w:shd w:val="clear" w:color="auto" w:fill="8EAADB"/>
          </w:tcPr>
          <w:p w:rsidR="003D7C36" w:rsidRPr="00710292" w:rsidRDefault="003D7C36" w:rsidP="00710292">
            <w:pPr>
              <w:pStyle w:val="Tabletext"/>
              <w:jc w:val="center"/>
              <w:rPr>
                <w:sz w:val="16"/>
                <w:szCs w:val="16"/>
              </w:rPr>
            </w:pPr>
            <w:r w:rsidRPr="00710292">
              <w:rPr>
                <w:sz w:val="16"/>
                <w:szCs w:val="16"/>
              </w:rPr>
              <w:t>NLOS</w:t>
            </w:r>
          </w:p>
        </w:tc>
        <w:tc>
          <w:tcPr>
            <w:tcW w:w="479" w:type="pct"/>
            <w:shd w:val="clear" w:color="auto" w:fill="8EAADB"/>
          </w:tcPr>
          <w:p w:rsidR="003D7C36" w:rsidRPr="00710292" w:rsidRDefault="003D7C36" w:rsidP="00710292">
            <w:pPr>
              <w:pStyle w:val="Tabletext"/>
              <w:jc w:val="center"/>
              <w:rPr>
                <w:sz w:val="16"/>
                <w:szCs w:val="16"/>
              </w:rPr>
            </w:pPr>
            <w:r w:rsidRPr="00710292">
              <w:rPr>
                <w:sz w:val="16"/>
                <w:szCs w:val="16"/>
              </w:rPr>
              <w:t>NLOS O-I</w:t>
            </w:r>
          </w:p>
        </w:tc>
        <w:tc>
          <w:tcPr>
            <w:tcW w:w="441" w:type="pct"/>
            <w:shd w:val="clear" w:color="auto" w:fill="A8D08D"/>
          </w:tcPr>
          <w:p w:rsidR="003D7C36" w:rsidRPr="00710292" w:rsidRDefault="003D7C36" w:rsidP="00710292">
            <w:pPr>
              <w:pStyle w:val="Tabletext"/>
              <w:jc w:val="center"/>
              <w:rPr>
                <w:sz w:val="16"/>
                <w:szCs w:val="16"/>
              </w:rPr>
            </w:pPr>
            <w:r w:rsidRPr="00710292">
              <w:rPr>
                <w:sz w:val="16"/>
                <w:szCs w:val="16"/>
              </w:rPr>
              <w:t>NLOS</w:t>
            </w:r>
          </w:p>
        </w:tc>
        <w:tc>
          <w:tcPr>
            <w:tcW w:w="467" w:type="pct"/>
            <w:shd w:val="clear" w:color="auto" w:fill="A8D08D"/>
          </w:tcPr>
          <w:p w:rsidR="003D7C36" w:rsidRPr="00710292" w:rsidRDefault="003D7C36" w:rsidP="00710292">
            <w:pPr>
              <w:pStyle w:val="Tabletext"/>
              <w:jc w:val="center"/>
              <w:rPr>
                <w:sz w:val="16"/>
                <w:szCs w:val="16"/>
              </w:rPr>
            </w:pPr>
            <w:r w:rsidRPr="00710292">
              <w:rPr>
                <w:sz w:val="16"/>
                <w:szCs w:val="16"/>
              </w:rPr>
              <w:t>NLOS O-I</w:t>
            </w:r>
          </w:p>
        </w:tc>
      </w:tr>
      <w:tr w:rsidR="00644D91" w:rsidRPr="00710292" w:rsidTr="00644D91">
        <w:trPr>
          <w:trHeight w:val="177"/>
        </w:trPr>
        <w:tc>
          <w:tcPr>
            <w:tcW w:w="619" w:type="pct"/>
            <w:vMerge/>
            <w:shd w:val="clear" w:color="auto" w:fill="auto"/>
          </w:tcPr>
          <w:p w:rsidR="003D7C36" w:rsidRPr="00710292" w:rsidRDefault="003D7C36" w:rsidP="00710292">
            <w:pPr>
              <w:pStyle w:val="Tabletext"/>
              <w:jc w:val="center"/>
              <w:rPr>
                <w:sz w:val="16"/>
                <w:szCs w:val="16"/>
              </w:rPr>
            </w:pPr>
          </w:p>
        </w:tc>
        <w:tc>
          <w:tcPr>
            <w:tcW w:w="382" w:type="pct"/>
            <w:vMerge/>
            <w:shd w:val="clear" w:color="auto" w:fill="8EAADB"/>
          </w:tcPr>
          <w:p w:rsidR="003D7C36" w:rsidRPr="00710292" w:rsidRDefault="003D7C36" w:rsidP="00710292">
            <w:pPr>
              <w:pStyle w:val="Tabletext"/>
              <w:jc w:val="center"/>
              <w:rPr>
                <w:sz w:val="16"/>
                <w:szCs w:val="16"/>
              </w:rPr>
            </w:pPr>
          </w:p>
        </w:tc>
        <w:tc>
          <w:tcPr>
            <w:tcW w:w="397" w:type="pct"/>
            <w:vMerge/>
            <w:shd w:val="clear" w:color="auto" w:fill="A8D08D"/>
          </w:tcPr>
          <w:p w:rsidR="003D7C36" w:rsidRPr="00710292" w:rsidRDefault="003D7C36" w:rsidP="00710292">
            <w:pPr>
              <w:pStyle w:val="Tabletext"/>
              <w:jc w:val="center"/>
              <w:rPr>
                <w:sz w:val="16"/>
                <w:szCs w:val="16"/>
              </w:rPr>
            </w:pPr>
          </w:p>
        </w:tc>
        <w:tc>
          <w:tcPr>
            <w:tcW w:w="442" w:type="pct"/>
            <w:shd w:val="clear" w:color="auto" w:fill="8EAADB"/>
          </w:tcPr>
          <w:p w:rsidR="003D7C36" w:rsidRPr="00710292" w:rsidRDefault="003D7C36" w:rsidP="00710292">
            <w:pPr>
              <w:pStyle w:val="Tabletext"/>
              <w:jc w:val="center"/>
              <w:rPr>
                <w:sz w:val="16"/>
                <w:szCs w:val="16"/>
              </w:rPr>
            </w:pPr>
            <w:r w:rsidRPr="00710292">
              <w:rPr>
                <w:sz w:val="16"/>
                <w:szCs w:val="16"/>
              </w:rPr>
              <w:t>9</w:t>
            </w:r>
          </w:p>
        </w:tc>
        <w:tc>
          <w:tcPr>
            <w:tcW w:w="487" w:type="pct"/>
            <w:shd w:val="clear" w:color="auto" w:fill="8EAADB"/>
          </w:tcPr>
          <w:p w:rsidR="003D7C36" w:rsidRPr="00710292" w:rsidRDefault="003D7C36" w:rsidP="00710292">
            <w:pPr>
              <w:pStyle w:val="Tabletext"/>
              <w:jc w:val="center"/>
              <w:rPr>
                <w:sz w:val="16"/>
                <w:szCs w:val="16"/>
              </w:rPr>
            </w:pPr>
            <w:r w:rsidRPr="00710292">
              <w:rPr>
                <w:sz w:val="16"/>
                <w:szCs w:val="16"/>
              </w:rPr>
              <w:t>26.25</w:t>
            </w:r>
          </w:p>
        </w:tc>
        <w:tc>
          <w:tcPr>
            <w:tcW w:w="417" w:type="pct"/>
            <w:shd w:val="clear" w:color="auto" w:fill="A8D08D"/>
          </w:tcPr>
          <w:p w:rsidR="003D7C36" w:rsidRPr="00710292" w:rsidRDefault="003D7C36" w:rsidP="00710292">
            <w:pPr>
              <w:pStyle w:val="Tabletext"/>
              <w:jc w:val="center"/>
              <w:rPr>
                <w:sz w:val="16"/>
                <w:szCs w:val="16"/>
              </w:rPr>
            </w:pPr>
            <w:r w:rsidRPr="00710292">
              <w:rPr>
                <w:sz w:val="16"/>
                <w:szCs w:val="16"/>
              </w:rPr>
              <w:t>9</w:t>
            </w:r>
          </w:p>
        </w:tc>
        <w:tc>
          <w:tcPr>
            <w:tcW w:w="495" w:type="pct"/>
            <w:shd w:val="clear" w:color="auto" w:fill="A8D08D"/>
          </w:tcPr>
          <w:p w:rsidR="003D7C36" w:rsidRPr="00710292" w:rsidRDefault="003D7C36" w:rsidP="00710292">
            <w:pPr>
              <w:pStyle w:val="Tabletext"/>
              <w:jc w:val="center"/>
              <w:rPr>
                <w:sz w:val="16"/>
                <w:szCs w:val="16"/>
              </w:rPr>
            </w:pPr>
            <w:r w:rsidRPr="00710292">
              <w:rPr>
                <w:sz w:val="16"/>
                <w:szCs w:val="16"/>
              </w:rPr>
              <w:t>26.25</w:t>
            </w:r>
          </w:p>
        </w:tc>
        <w:tc>
          <w:tcPr>
            <w:tcW w:w="373" w:type="pct"/>
            <w:shd w:val="clear" w:color="auto" w:fill="8EAADB"/>
          </w:tcPr>
          <w:p w:rsidR="003D7C36" w:rsidRPr="00710292" w:rsidRDefault="003D7C36" w:rsidP="00710292">
            <w:pPr>
              <w:pStyle w:val="Tabletext"/>
              <w:jc w:val="center"/>
              <w:rPr>
                <w:sz w:val="16"/>
                <w:szCs w:val="16"/>
              </w:rPr>
            </w:pPr>
            <w:r w:rsidRPr="00710292">
              <w:rPr>
                <w:sz w:val="16"/>
                <w:szCs w:val="16"/>
              </w:rPr>
              <w:t>9</w:t>
            </w:r>
          </w:p>
        </w:tc>
        <w:tc>
          <w:tcPr>
            <w:tcW w:w="479" w:type="pct"/>
            <w:shd w:val="clear" w:color="auto" w:fill="8EAADB"/>
          </w:tcPr>
          <w:p w:rsidR="003D7C36" w:rsidRPr="00710292" w:rsidRDefault="003D7C36" w:rsidP="00710292">
            <w:pPr>
              <w:pStyle w:val="Tabletext"/>
              <w:jc w:val="center"/>
              <w:rPr>
                <w:sz w:val="16"/>
                <w:szCs w:val="16"/>
              </w:rPr>
            </w:pPr>
            <w:r w:rsidRPr="00710292">
              <w:rPr>
                <w:sz w:val="16"/>
                <w:szCs w:val="16"/>
              </w:rPr>
              <w:t>12.5</w:t>
            </w:r>
          </w:p>
        </w:tc>
        <w:tc>
          <w:tcPr>
            <w:tcW w:w="441" w:type="pct"/>
            <w:shd w:val="clear" w:color="auto" w:fill="A8D08D"/>
          </w:tcPr>
          <w:p w:rsidR="003D7C36" w:rsidRPr="00710292" w:rsidRDefault="003D7C36" w:rsidP="00710292">
            <w:pPr>
              <w:pStyle w:val="Tabletext"/>
              <w:jc w:val="center"/>
              <w:rPr>
                <w:sz w:val="16"/>
                <w:szCs w:val="16"/>
              </w:rPr>
            </w:pPr>
            <w:r w:rsidRPr="00710292">
              <w:rPr>
                <w:sz w:val="16"/>
                <w:szCs w:val="16"/>
              </w:rPr>
              <w:t>9</w:t>
            </w:r>
          </w:p>
        </w:tc>
        <w:tc>
          <w:tcPr>
            <w:tcW w:w="467" w:type="pct"/>
            <w:shd w:val="clear" w:color="auto" w:fill="A8D08D"/>
          </w:tcPr>
          <w:p w:rsidR="003D7C36" w:rsidRPr="00710292" w:rsidRDefault="003D7C36" w:rsidP="00710292">
            <w:pPr>
              <w:pStyle w:val="Tabletext"/>
              <w:jc w:val="center"/>
              <w:rPr>
                <w:sz w:val="16"/>
                <w:szCs w:val="16"/>
              </w:rPr>
            </w:pPr>
            <w:r w:rsidRPr="00710292">
              <w:rPr>
                <w:sz w:val="16"/>
                <w:szCs w:val="16"/>
              </w:rPr>
              <w:t>12.5</w:t>
            </w:r>
          </w:p>
        </w:tc>
      </w:tr>
    </w:tbl>
    <w:p w:rsidR="003D7C36" w:rsidRDefault="003D7C36" w:rsidP="00644D91">
      <w:pPr>
        <w:pStyle w:val="Tablefin"/>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765"/>
        <w:gridCol w:w="746"/>
        <w:gridCol w:w="857"/>
        <w:gridCol w:w="924"/>
        <w:gridCol w:w="765"/>
        <w:gridCol w:w="1039"/>
        <w:gridCol w:w="679"/>
        <w:gridCol w:w="953"/>
        <w:gridCol w:w="782"/>
        <w:gridCol w:w="951"/>
      </w:tblGrid>
      <w:tr w:rsidR="003D7C36" w:rsidRPr="00644D91" w:rsidTr="00644D91">
        <w:tc>
          <w:tcPr>
            <w:tcW w:w="1178" w:type="dxa"/>
            <w:shd w:val="clear" w:color="auto" w:fill="auto"/>
          </w:tcPr>
          <w:p w:rsidR="003D7C36" w:rsidRPr="00644D91" w:rsidRDefault="003D7C36" w:rsidP="00644D91">
            <w:pPr>
              <w:pStyle w:val="Tablehead"/>
              <w:rPr>
                <w:rFonts w:asciiTheme="majorBidi" w:hAnsiTheme="majorBidi" w:cstheme="majorBidi"/>
                <w:sz w:val="16"/>
                <w:szCs w:val="16"/>
              </w:rPr>
            </w:pPr>
          </w:p>
        </w:tc>
        <w:tc>
          <w:tcPr>
            <w:tcW w:w="8461" w:type="dxa"/>
            <w:gridSpan w:val="10"/>
            <w:shd w:val="clear" w:color="auto" w:fill="auto"/>
          </w:tcPr>
          <w:p w:rsidR="003D7C36" w:rsidRPr="00644D91" w:rsidRDefault="003D7C36" w:rsidP="00181843">
            <w:pPr>
              <w:pStyle w:val="Tablehead"/>
              <w:rPr>
                <w:rFonts w:asciiTheme="majorBidi" w:hAnsiTheme="majorBidi" w:cstheme="majorBidi"/>
                <w:sz w:val="16"/>
                <w:szCs w:val="16"/>
              </w:rPr>
            </w:pPr>
            <w:r w:rsidRPr="00644D91">
              <w:rPr>
                <w:rFonts w:asciiTheme="majorBidi" w:hAnsiTheme="majorBidi" w:cstheme="majorBidi"/>
                <w:sz w:val="16"/>
                <w:szCs w:val="16"/>
              </w:rPr>
              <w:t xml:space="preserve">Penetration margin eMBB </w:t>
            </w:r>
            <w:r w:rsidR="00181843">
              <w:rPr>
                <w:rFonts w:asciiTheme="majorBidi" w:hAnsiTheme="majorBidi" w:cstheme="majorBidi"/>
                <w:sz w:val="16"/>
                <w:szCs w:val="16"/>
              </w:rPr>
              <w:t>–</w:t>
            </w:r>
            <w:r w:rsidRPr="00644D91">
              <w:rPr>
                <w:rFonts w:asciiTheme="majorBidi" w:hAnsiTheme="majorBidi" w:cstheme="majorBidi"/>
                <w:sz w:val="16"/>
                <w:szCs w:val="16"/>
              </w:rPr>
              <w:t xml:space="preserve"> Channel Model B</w:t>
            </w:r>
          </w:p>
        </w:tc>
      </w:tr>
      <w:tr w:rsidR="003D7C36" w:rsidRPr="00644D91" w:rsidTr="00644D91">
        <w:tc>
          <w:tcPr>
            <w:tcW w:w="1178" w:type="dxa"/>
            <w:shd w:val="clear" w:color="auto" w:fill="auto"/>
          </w:tcPr>
          <w:p w:rsidR="003D7C36" w:rsidRPr="00644D91" w:rsidRDefault="003D7C36" w:rsidP="00644D91">
            <w:pPr>
              <w:pStyle w:val="Tablehead"/>
              <w:rPr>
                <w:rFonts w:asciiTheme="majorBidi" w:hAnsiTheme="majorBidi" w:cstheme="majorBidi"/>
                <w:sz w:val="16"/>
                <w:szCs w:val="16"/>
              </w:rPr>
            </w:pPr>
            <w:r w:rsidRPr="00644D91">
              <w:rPr>
                <w:rFonts w:asciiTheme="majorBidi" w:hAnsiTheme="majorBidi" w:cstheme="majorBidi"/>
                <w:sz w:val="16"/>
                <w:szCs w:val="16"/>
              </w:rPr>
              <w:t>Scenario</w:t>
            </w:r>
          </w:p>
        </w:tc>
        <w:tc>
          <w:tcPr>
            <w:tcW w:w="1511" w:type="dxa"/>
            <w:gridSpan w:val="2"/>
            <w:shd w:val="clear" w:color="auto" w:fill="auto"/>
          </w:tcPr>
          <w:p w:rsidR="003D7C36" w:rsidRPr="00644D91" w:rsidRDefault="003D7C36" w:rsidP="00644D91">
            <w:pPr>
              <w:pStyle w:val="Tablehead"/>
              <w:rPr>
                <w:rFonts w:asciiTheme="majorBidi" w:hAnsiTheme="majorBidi" w:cstheme="majorBidi"/>
                <w:sz w:val="16"/>
                <w:szCs w:val="16"/>
              </w:rPr>
            </w:pPr>
            <w:r w:rsidRPr="00644D91">
              <w:rPr>
                <w:rFonts w:asciiTheme="majorBidi" w:hAnsiTheme="majorBidi" w:cstheme="majorBidi"/>
                <w:sz w:val="16"/>
                <w:szCs w:val="16"/>
              </w:rPr>
              <w:t>InH (4</w:t>
            </w:r>
            <w:r w:rsidR="00181843">
              <w:rPr>
                <w:rFonts w:asciiTheme="majorBidi" w:hAnsiTheme="majorBidi" w:cstheme="majorBidi"/>
                <w:sz w:val="16"/>
                <w:szCs w:val="16"/>
              </w:rPr>
              <w:t xml:space="preserve"> </w:t>
            </w:r>
            <w:r w:rsidRPr="00644D91">
              <w:rPr>
                <w:rFonts w:asciiTheme="majorBidi" w:hAnsiTheme="majorBidi" w:cstheme="majorBidi"/>
                <w:sz w:val="16"/>
                <w:szCs w:val="16"/>
              </w:rPr>
              <w:t>GHz)</w:t>
            </w:r>
          </w:p>
        </w:tc>
        <w:tc>
          <w:tcPr>
            <w:tcW w:w="3585" w:type="dxa"/>
            <w:gridSpan w:val="4"/>
            <w:shd w:val="clear" w:color="auto" w:fill="auto"/>
          </w:tcPr>
          <w:p w:rsidR="003D7C36" w:rsidRPr="00644D91" w:rsidRDefault="003D7C36" w:rsidP="00644D91">
            <w:pPr>
              <w:pStyle w:val="Tablehead"/>
              <w:rPr>
                <w:rFonts w:asciiTheme="majorBidi" w:hAnsiTheme="majorBidi" w:cstheme="majorBidi"/>
                <w:sz w:val="16"/>
                <w:szCs w:val="16"/>
              </w:rPr>
            </w:pPr>
            <w:r w:rsidRPr="00644D91">
              <w:rPr>
                <w:rFonts w:asciiTheme="majorBidi" w:hAnsiTheme="majorBidi" w:cstheme="majorBidi"/>
                <w:sz w:val="16"/>
                <w:szCs w:val="16"/>
              </w:rPr>
              <w:t>DU (4</w:t>
            </w:r>
            <w:r w:rsidR="00181843">
              <w:rPr>
                <w:rFonts w:asciiTheme="majorBidi" w:hAnsiTheme="majorBidi" w:cstheme="majorBidi"/>
                <w:sz w:val="16"/>
                <w:szCs w:val="16"/>
              </w:rPr>
              <w:t xml:space="preserve"> </w:t>
            </w:r>
            <w:r w:rsidRPr="00644D91">
              <w:rPr>
                <w:rFonts w:asciiTheme="majorBidi" w:hAnsiTheme="majorBidi" w:cstheme="majorBidi"/>
                <w:sz w:val="16"/>
                <w:szCs w:val="16"/>
              </w:rPr>
              <w:t>GHz)</w:t>
            </w:r>
          </w:p>
        </w:tc>
        <w:tc>
          <w:tcPr>
            <w:tcW w:w="3365" w:type="dxa"/>
            <w:gridSpan w:val="4"/>
            <w:shd w:val="clear" w:color="auto" w:fill="auto"/>
          </w:tcPr>
          <w:p w:rsidR="003D7C36" w:rsidRPr="00644D91" w:rsidRDefault="003D7C36" w:rsidP="00644D91">
            <w:pPr>
              <w:pStyle w:val="Tablehead"/>
              <w:rPr>
                <w:rFonts w:asciiTheme="majorBidi" w:hAnsiTheme="majorBidi" w:cstheme="majorBidi"/>
                <w:sz w:val="16"/>
                <w:szCs w:val="16"/>
              </w:rPr>
            </w:pPr>
            <w:r w:rsidRPr="00644D91">
              <w:rPr>
                <w:rFonts w:asciiTheme="majorBidi" w:hAnsiTheme="majorBidi" w:cstheme="majorBidi"/>
                <w:sz w:val="16"/>
                <w:szCs w:val="16"/>
              </w:rPr>
              <w:t>Rural (700</w:t>
            </w:r>
            <w:r w:rsidR="00181843">
              <w:rPr>
                <w:rFonts w:asciiTheme="majorBidi" w:hAnsiTheme="majorBidi" w:cstheme="majorBidi"/>
                <w:sz w:val="16"/>
                <w:szCs w:val="16"/>
              </w:rPr>
              <w:t xml:space="preserve"> </w:t>
            </w:r>
            <w:r w:rsidRPr="00644D91">
              <w:rPr>
                <w:rFonts w:asciiTheme="majorBidi" w:hAnsiTheme="majorBidi" w:cstheme="majorBidi"/>
                <w:sz w:val="16"/>
                <w:szCs w:val="16"/>
              </w:rPr>
              <w:t>MHz)</w:t>
            </w:r>
          </w:p>
        </w:tc>
      </w:tr>
      <w:tr w:rsidR="003D7C36" w:rsidRPr="00644D91" w:rsidTr="00644D91">
        <w:tc>
          <w:tcPr>
            <w:tcW w:w="1178" w:type="dxa"/>
            <w:shd w:val="clear" w:color="auto" w:fill="auto"/>
          </w:tcPr>
          <w:p w:rsidR="003D7C36" w:rsidRPr="00644D91" w:rsidRDefault="003D7C36" w:rsidP="00644D91">
            <w:pPr>
              <w:pStyle w:val="Tabletext"/>
              <w:rPr>
                <w:rFonts w:asciiTheme="majorBidi" w:hAnsiTheme="majorBidi" w:cstheme="majorBidi"/>
                <w:sz w:val="16"/>
                <w:szCs w:val="16"/>
              </w:rPr>
            </w:pPr>
            <w:r w:rsidRPr="00644D91">
              <w:rPr>
                <w:rFonts w:asciiTheme="majorBidi" w:hAnsiTheme="majorBidi" w:cstheme="majorBidi"/>
                <w:sz w:val="16"/>
                <w:szCs w:val="16"/>
              </w:rPr>
              <w:t>Results from:</w:t>
            </w:r>
          </w:p>
        </w:tc>
        <w:tc>
          <w:tcPr>
            <w:tcW w:w="765" w:type="dxa"/>
            <w:shd w:val="clear" w:color="auto" w:fill="8EAADB"/>
          </w:tcPr>
          <w:p w:rsidR="003D7C36" w:rsidRPr="00644D91" w:rsidRDefault="003D7C36" w:rsidP="00644D91">
            <w:pPr>
              <w:pStyle w:val="Tabletext"/>
              <w:jc w:val="center"/>
              <w:rPr>
                <w:rFonts w:asciiTheme="majorBidi" w:hAnsiTheme="majorBidi" w:cstheme="majorBidi"/>
                <w:b/>
                <w:sz w:val="16"/>
                <w:szCs w:val="16"/>
              </w:rPr>
            </w:pPr>
            <w:r w:rsidRPr="00644D91">
              <w:rPr>
                <w:rFonts w:asciiTheme="majorBidi" w:hAnsiTheme="majorBidi" w:cstheme="majorBidi"/>
                <w:b/>
                <w:sz w:val="16"/>
                <w:szCs w:val="16"/>
              </w:rPr>
              <w:t>3GPP</w:t>
            </w:r>
          </w:p>
        </w:tc>
        <w:tc>
          <w:tcPr>
            <w:tcW w:w="746" w:type="dxa"/>
            <w:shd w:val="clear" w:color="auto" w:fill="A8D08D"/>
          </w:tcPr>
          <w:p w:rsidR="003D7C36" w:rsidRPr="00644D91" w:rsidRDefault="003D7C36" w:rsidP="00644D91">
            <w:pPr>
              <w:pStyle w:val="Tabletext"/>
              <w:jc w:val="center"/>
              <w:rPr>
                <w:rFonts w:asciiTheme="majorBidi" w:hAnsiTheme="majorBidi" w:cstheme="majorBidi"/>
                <w:b/>
                <w:sz w:val="16"/>
                <w:szCs w:val="16"/>
              </w:rPr>
            </w:pPr>
            <w:r w:rsidRPr="00644D91">
              <w:rPr>
                <w:rFonts w:asciiTheme="majorBidi" w:hAnsiTheme="majorBidi" w:cstheme="majorBidi"/>
                <w:b/>
                <w:sz w:val="16"/>
                <w:szCs w:val="16"/>
              </w:rPr>
              <w:t>CEG</w:t>
            </w:r>
          </w:p>
        </w:tc>
        <w:tc>
          <w:tcPr>
            <w:tcW w:w="1781" w:type="dxa"/>
            <w:gridSpan w:val="2"/>
            <w:shd w:val="clear" w:color="auto" w:fill="8EAADB"/>
          </w:tcPr>
          <w:p w:rsidR="003D7C36" w:rsidRPr="00644D91" w:rsidRDefault="003D7C36" w:rsidP="00644D91">
            <w:pPr>
              <w:pStyle w:val="Tabletext"/>
              <w:jc w:val="center"/>
              <w:rPr>
                <w:rFonts w:asciiTheme="majorBidi" w:hAnsiTheme="majorBidi" w:cstheme="majorBidi"/>
                <w:b/>
                <w:sz w:val="16"/>
                <w:szCs w:val="16"/>
              </w:rPr>
            </w:pPr>
            <w:r w:rsidRPr="00644D91">
              <w:rPr>
                <w:rFonts w:asciiTheme="majorBidi" w:hAnsiTheme="majorBidi" w:cstheme="majorBidi"/>
                <w:b/>
                <w:sz w:val="16"/>
                <w:szCs w:val="16"/>
              </w:rPr>
              <w:t>3GPP</w:t>
            </w:r>
          </w:p>
        </w:tc>
        <w:tc>
          <w:tcPr>
            <w:tcW w:w="1804" w:type="dxa"/>
            <w:gridSpan w:val="2"/>
            <w:shd w:val="clear" w:color="auto" w:fill="A8D08D"/>
          </w:tcPr>
          <w:p w:rsidR="003D7C36" w:rsidRPr="00644D91" w:rsidRDefault="003D7C36" w:rsidP="00644D91">
            <w:pPr>
              <w:pStyle w:val="Tabletext"/>
              <w:jc w:val="center"/>
              <w:rPr>
                <w:rFonts w:asciiTheme="majorBidi" w:hAnsiTheme="majorBidi" w:cstheme="majorBidi"/>
                <w:b/>
                <w:sz w:val="16"/>
                <w:szCs w:val="16"/>
              </w:rPr>
            </w:pPr>
            <w:r w:rsidRPr="00644D91">
              <w:rPr>
                <w:rFonts w:asciiTheme="majorBidi" w:hAnsiTheme="majorBidi" w:cstheme="majorBidi"/>
                <w:b/>
                <w:sz w:val="16"/>
                <w:szCs w:val="16"/>
              </w:rPr>
              <w:t>CEG</w:t>
            </w:r>
          </w:p>
        </w:tc>
        <w:tc>
          <w:tcPr>
            <w:tcW w:w="1632" w:type="dxa"/>
            <w:gridSpan w:val="2"/>
            <w:shd w:val="clear" w:color="auto" w:fill="8EAADB"/>
          </w:tcPr>
          <w:p w:rsidR="003D7C36" w:rsidRPr="00644D91" w:rsidRDefault="003D7C36" w:rsidP="00644D91">
            <w:pPr>
              <w:pStyle w:val="Tabletext"/>
              <w:jc w:val="center"/>
              <w:rPr>
                <w:rFonts w:asciiTheme="majorBidi" w:hAnsiTheme="majorBidi" w:cstheme="majorBidi"/>
                <w:b/>
                <w:sz w:val="16"/>
                <w:szCs w:val="16"/>
              </w:rPr>
            </w:pPr>
            <w:r w:rsidRPr="00644D91">
              <w:rPr>
                <w:rFonts w:asciiTheme="majorBidi" w:hAnsiTheme="majorBidi" w:cstheme="majorBidi"/>
                <w:b/>
                <w:sz w:val="16"/>
                <w:szCs w:val="16"/>
              </w:rPr>
              <w:t>3GPP</w:t>
            </w:r>
          </w:p>
        </w:tc>
        <w:tc>
          <w:tcPr>
            <w:tcW w:w="1733" w:type="dxa"/>
            <w:gridSpan w:val="2"/>
            <w:shd w:val="clear" w:color="auto" w:fill="A8D08D"/>
          </w:tcPr>
          <w:p w:rsidR="003D7C36" w:rsidRPr="00644D91" w:rsidRDefault="003D7C36" w:rsidP="00644D91">
            <w:pPr>
              <w:pStyle w:val="Tabletext"/>
              <w:jc w:val="center"/>
              <w:rPr>
                <w:rFonts w:asciiTheme="majorBidi" w:hAnsiTheme="majorBidi" w:cstheme="majorBidi"/>
                <w:b/>
                <w:sz w:val="16"/>
                <w:szCs w:val="16"/>
              </w:rPr>
            </w:pPr>
            <w:r w:rsidRPr="00644D91">
              <w:rPr>
                <w:rFonts w:asciiTheme="majorBidi" w:hAnsiTheme="majorBidi" w:cstheme="majorBidi"/>
                <w:b/>
                <w:sz w:val="16"/>
                <w:szCs w:val="16"/>
              </w:rPr>
              <w:t>CEG</w:t>
            </w:r>
          </w:p>
        </w:tc>
      </w:tr>
      <w:tr w:rsidR="00644D91" w:rsidRPr="00644D91" w:rsidTr="00644D91">
        <w:trPr>
          <w:trHeight w:val="178"/>
        </w:trPr>
        <w:tc>
          <w:tcPr>
            <w:tcW w:w="1178" w:type="dxa"/>
            <w:vMerge w:val="restart"/>
            <w:shd w:val="clear" w:color="auto" w:fill="auto"/>
          </w:tcPr>
          <w:p w:rsidR="003D7C36" w:rsidRPr="00644D91" w:rsidRDefault="003D7C36" w:rsidP="00644D91">
            <w:pPr>
              <w:pStyle w:val="Tabletext"/>
              <w:rPr>
                <w:rFonts w:asciiTheme="majorBidi" w:hAnsiTheme="majorBidi" w:cstheme="majorBidi"/>
                <w:sz w:val="16"/>
                <w:szCs w:val="16"/>
              </w:rPr>
            </w:pPr>
            <w:r w:rsidRPr="00644D91">
              <w:rPr>
                <w:rFonts w:asciiTheme="majorBidi" w:hAnsiTheme="majorBidi" w:cstheme="majorBidi"/>
                <w:sz w:val="16"/>
                <w:szCs w:val="16"/>
              </w:rPr>
              <w:t>Penetration</w:t>
            </w:r>
            <w:r w:rsidR="00644D91">
              <w:rPr>
                <w:rFonts w:asciiTheme="majorBidi" w:hAnsiTheme="majorBidi" w:cstheme="majorBidi"/>
                <w:sz w:val="16"/>
                <w:szCs w:val="16"/>
              </w:rPr>
              <w:t xml:space="preserve"> </w:t>
            </w:r>
            <w:r w:rsidRPr="00644D91">
              <w:rPr>
                <w:rFonts w:asciiTheme="majorBidi" w:hAnsiTheme="majorBidi" w:cstheme="majorBidi"/>
                <w:sz w:val="16"/>
                <w:szCs w:val="16"/>
              </w:rPr>
              <w:t>Margin</w:t>
            </w:r>
          </w:p>
        </w:tc>
        <w:tc>
          <w:tcPr>
            <w:tcW w:w="765" w:type="dxa"/>
            <w:vMerge w:val="restart"/>
            <w:shd w:val="clear" w:color="auto" w:fill="8EAADB"/>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0</w:t>
            </w:r>
          </w:p>
        </w:tc>
        <w:tc>
          <w:tcPr>
            <w:tcW w:w="746" w:type="dxa"/>
            <w:vMerge w:val="restart"/>
            <w:shd w:val="clear" w:color="auto" w:fill="A8D08D"/>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0</w:t>
            </w:r>
          </w:p>
        </w:tc>
        <w:tc>
          <w:tcPr>
            <w:tcW w:w="857" w:type="dxa"/>
            <w:shd w:val="clear" w:color="auto" w:fill="8EAADB"/>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NLOS</w:t>
            </w:r>
          </w:p>
        </w:tc>
        <w:tc>
          <w:tcPr>
            <w:tcW w:w="924" w:type="dxa"/>
            <w:shd w:val="clear" w:color="auto" w:fill="8EAADB"/>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NLOS O-I</w:t>
            </w:r>
          </w:p>
        </w:tc>
        <w:tc>
          <w:tcPr>
            <w:tcW w:w="765" w:type="dxa"/>
            <w:shd w:val="clear" w:color="auto" w:fill="A8D08D"/>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NLOS</w:t>
            </w:r>
          </w:p>
        </w:tc>
        <w:tc>
          <w:tcPr>
            <w:tcW w:w="1039" w:type="dxa"/>
            <w:shd w:val="clear" w:color="auto" w:fill="A8D08D"/>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NLOS O-I</w:t>
            </w:r>
          </w:p>
        </w:tc>
        <w:tc>
          <w:tcPr>
            <w:tcW w:w="679" w:type="dxa"/>
            <w:shd w:val="clear" w:color="auto" w:fill="8EAADB"/>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NLOS</w:t>
            </w:r>
          </w:p>
        </w:tc>
        <w:tc>
          <w:tcPr>
            <w:tcW w:w="953" w:type="dxa"/>
            <w:shd w:val="clear" w:color="auto" w:fill="8EAADB"/>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NLOS O-I</w:t>
            </w:r>
          </w:p>
        </w:tc>
        <w:tc>
          <w:tcPr>
            <w:tcW w:w="782" w:type="dxa"/>
            <w:shd w:val="clear" w:color="auto" w:fill="A8D08D"/>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NLOS</w:t>
            </w:r>
          </w:p>
        </w:tc>
        <w:tc>
          <w:tcPr>
            <w:tcW w:w="951" w:type="dxa"/>
            <w:shd w:val="clear" w:color="auto" w:fill="A8D08D"/>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NLOS O-I</w:t>
            </w:r>
          </w:p>
        </w:tc>
      </w:tr>
      <w:tr w:rsidR="00644D91" w:rsidRPr="00644D91" w:rsidTr="00644D91">
        <w:trPr>
          <w:trHeight w:val="177"/>
        </w:trPr>
        <w:tc>
          <w:tcPr>
            <w:tcW w:w="1178" w:type="dxa"/>
            <w:vMerge/>
            <w:shd w:val="clear" w:color="auto" w:fill="auto"/>
          </w:tcPr>
          <w:p w:rsidR="003D7C36" w:rsidRPr="00644D91" w:rsidRDefault="003D7C36" w:rsidP="00644D91">
            <w:pPr>
              <w:pStyle w:val="Tabletext"/>
              <w:jc w:val="center"/>
              <w:rPr>
                <w:rFonts w:asciiTheme="majorBidi" w:hAnsiTheme="majorBidi" w:cstheme="majorBidi"/>
                <w:sz w:val="16"/>
                <w:szCs w:val="16"/>
              </w:rPr>
            </w:pPr>
          </w:p>
        </w:tc>
        <w:tc>
          <w:tcPr>
            <w:tcW w:w="765" w:type="dxa"/>
            <w:vMerge/>
            <w:shd w:val="clear" w:color="auto" w:fill="8EAADB"/>
          </w:tcPr>
          <w:p w:rsidR="003D7C36" w:rsidRPr="00644D91" w:rsidRDefault="003D7C36" w:rsidP="00644D91">
            <w:pPr>
              <w:pStyle w:val="Tabletext"/>
              <w:jc w:val="center"/>
              <w:rPr>
                <w:rFonts w:asciiTheme="majorBidi" w:hAnsiTheme="majorBidi" w:cstheme="majorBidi"/>
                <w:sz w:val="16"/>
                <w:szCs w:val="16"/>
              </w:rPr>
            </w:pPr>
          </w:p>
        </w:tc>
        <w:tc>
          <w:tcPr>
            <w:tcW w:w="746" w:type="dxa"/>
            <w:vMerge/>
            <w:shd w:val="clear" w:color="auto" w:fill="A8D08D"/>
          </w:tcPr>
          <w:p w:rsidR="003D7C36" w:rsidRPr="00644D91" w:rsidRDefault="003D7C36" w:rsidP="00644D91">
            <w:pPr>
              <w:pStyle w:val="Tabletext"/>
              <w:jc w:val="center"/>
              <w:rPr>
                <w:rFonts w:asciiTheme="majorBidi" w:hAnsiTheme="majorBidi" w:cstheme="majorBidi"/>
                <w:sz w:val="16"/>
                <w:szCs w:val="16"/>
              </w:rPr>
            </w:pPr>
          </w:p>
        </w:tc>
        <w:tc>
          <w:tcPr>
            <w:tcW w:w="857" w:type="dxa"/>
            <w:shd w:val="clear" w:color="auto" w:fill="8EAADB"/>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9</w:t>
            </w:r>
          </w:p>
        </w:tc>
        <w:tc>
          <w:tcPr>
            <w:tcW w:w="924" w:type="dxa"/>
            <w:shd w:val="clear" w:color="auto" w:fill="8EAADB"/>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17.98</w:t>
            </w:r>
          </w:p>
        </w:tc>
        <w:tc>
          <w:tcPr>
            <w:tcW w:w="765" w:type="dxa"/>
            <w:shd w:val="clear" w:color="auto" w:fill="A8D08D"/>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9</w:t>
            </w:r>
          </w:p>
        </w:tc>
        <w:tc>
          <w:tcPr>
            <w:tcW w:w="1039" w:type="dxa"/>
            <w:shd w:val="clear" w:color="auto" w:fill="A8D08D"/>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17.98</w:t>
            </w:r>
          </w:p>
        </w:tc>
        <w:tc>
          <w:tcPr>
            <w:tcW w:w="679" w:type="dxa"/>
            <w:shd w:val="clear" w:color="auto" w:fill="8EAADB"/>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9</w:t>
            </w:r>
          </w:p>
        </w:tc>
        <w:tc>
          <w:tcPr>
            <w:tcW w:w="953" w:type="dxa"/>
            <w:shd w:val="clear" w:color="auto" w:fill="8EAADB"/>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11.90</w:t>
            </w:r>
          </w:p>
        </w:tc>
        <w:tc>
          <w:tcPr>
            <w:tcW w:w="782" w:type="dxa"/>
            <w:shd w:val="clear" w:color="auto" w:fill="A8D08D"/>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9</w:t>
            </w:r>
          </w:p>
        </w:tc>
        <w:tc>
          <w:tcPr>
            <w:tcW w:w="951" w:type="dxa"/>
            <w:shd w:val="clear" w:color="auto" w:fill="A8D08D"/>
          </w:tcPr>
          <w:p w:rsidR="003D7C36" w:rsidRPr="00644D91" w:rsidRDefault="003D7C36" w:rsidP="00644D91">
            <w:pPr>
              <w:pStyle w:val="Tabletext"/>
              <w:jc w:val="center"/>
              <w:rPr>
                <w:rFonts w:asciiTheme="majorBidi" w:hAnsiTheme="majorBidi" w:cstheme="majorBidi"/>
                <w:sz w:val="16"/>
                <w:szCs w:val="16"/>
              </w:rPr>
            </w:pPr>
            <w:r w:rsidRPr="00644D91">
              <w:rPr>
                <w:rFonts w:asciiTheme="majorBidi" w:hAnsiTheme="majorBidi" w:cstheme="majorBidi"/>
                <w:sz w:val="16"/>
                <w:szCs w:val="16"/>
              </w:rPr>
              <w:t>11.96</w:t>
            </w:r>
          </w:p>
        </w:tc>
      </w:tr>
    </w:tbl>
    <w:p w:rsidR="003D7C36" w:rsidRDefault="00181843" w:rsidP="00181843">
      <w:pPr>
        <w:rPr>
          <w:lang w:val="en-US"/>
        </w:rPr>
      </w:pPr>
      <w:r>
        <w:rPr>
          <w:lang w:val="en-US"/>
        </w:rPr>
        <w:t xml:space="preserve"> </w:t>
      </w:r>
    </w:p>
    <w:p w:rsidR="00181843" w:rsidRDefault="00181843" w:rsidP="0018184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181843" w:rsidTr="00181843">
        <w:tc>
          <w:tcPr>
            <w:tcW w:w="4814" w:type="dxa"/>
          </w:tcPr>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700"/>
              <w:gridCol w:w="1086"/>
              <w:gridCol w:w="754"/>
              <w:gridCol w:w="946"/>
            </w:tblGrid>
            <w:tr w:rsidR="00181843" w:rsidRPr="00181843" w:rsidTr="00181843">
              <w:tc>
                <w:tcPr>
                  <w:tcW w:w="1200" w:type="pct"/>
                  <w:shd w:val="clear" w:color="auto" w:fill="auto"/>
                </w:tcPr>
                <w:p w:rsidR="00181843" w:rsidRPr="00181843" w:rsidRDefault="00181843" w:rsidP="00181843">
                  <w:pPr>
                    <w:pStyle w:val="Tablehead"/>
                    <w:rPr>
                      <w:rFonts w:asciiTheme="majorBidi" w:hAnsiTheme="majorBidi" w:cstheme="majorBidi"/>
                      <w:sz w:val="16"/>
                      <w:szCs w:val="16"/>
                    </w:rPr>
                  </w:pPr>
                </w:p>
              </w:tc>
              <w:tc>
                <w:tcPr>
                  <w:tcW w:w="3800" w:type="pct"/>
                  <w:gridSpan w:val="4"/>
                  <w:shd w:val="clear" w:color="auto" w:fill="auto"/>
                </w:tcPr>
                <w:p w:rsidR="00181843" w:rsidRPr="00181843" w:rsidRDefault="00181843" w:rsidP="00181843">
                  <w:pPr>
                    <w:pStyle w:val="Tablehead"/>
                    <w:rPr>
                      <w:rFonts w:asciiTheme="majorBidi" w:hAnsiTheme="majorBidi" w:cstheme="majorBidi"/>
                      <w:sz w:val="16"/>
                      <w:szCs w:val="16"/>
                    </w:rPr>
                  </w:pPr>
                  <w:r w:rsidRPr="00181843">
                    <w:rPr>
                      <w:rFonts w:asciiTheme="majorBidi" w:hAnsiTheme="majorBidi" w:cstheme="majorBidi"/>
                      <w:sz w:val="16"/>
                      <w:szCs w:val="16"/>
                    </w:rPr>
                    <w:t>Penetration margin</w:t>
                  </w:r>
                </w:p>
                <w:p w:rsidR="00181843" w:rsidRPr="00181843" w:rsidRDefault="00181843" w:rsidP="00181843">
                  <w:pPr>
                    <w:pStyle w:val="Tablehead"/>
                    <w:rPr>
                      <w:rFonts w:asciiTheme="majorBidi" w:hAnsiTheme="majorBidi" w:cstheme="majorBidi"/>
                      <w:sz w:val="16"/>
                      <w:szCs w:val="16"/>
                    </w:rPr>
                  </w:pPr>
                  <w:r w:rsidRPr="00181843">
                    <w:rPr>
                      <w:rFonts w:asciiTheme="majorBidi" w:hAnsiTheme="majorBidi" w:cstheme="majorBidi"/>
                      <w:sz w:val="16"/>
                      <w:szCs w:val="16"/>
                    </w:rPr>
                    <w:t>URLLC - Channel Model A</w:t>
                  </w:r>
                </w:p>
              </w:tc>
            </w:tr>
            <w:tr w:rsidR="00181843" w:rsidRPr="00181843" w:rsidTr="00181843">
              <w:tc>
                <w:tcPr>
                  <w:tcW w:w="1200" w:type="pct"/>
                  <w:shd w:val="clear" w:color="auto" w:fill="auto"/>
                </w:tcPr>
                <w:p w:rsidR="00181843" w:rsidRPr="00181843" w:rsidRDefault="00181843" w:rsidP="00181843">
                  <w:pPr>
                    <w:pStyle w:val="Tablehead"/>
                    <w:rPr>
                      <w:rFonts w:asciiTheme="majorBidi" w:hAnsiTheme="majorBidi" w:cstheme="majorBidi"/>
                      <w:sz w:val="16"/>
                      <w:szCs w:val="16"/>
                    </w:rPr>
                  </w:pPr>
                  <w:r w:rsidRPr="00181843">
                    <w:rPr>
                      <w:rFonts w:asciiTheme="majorBidi" w:hAnsiTheme="majorBidi" w:cstheme="majorBidi"/>
                      <w:sz w:val="16"/>
                      <w:szCs w:val="16"/>
                    </w:rPr>
                    <w:t>Scenario</w:t>
                  </w:r>
                </w:p>
              </w:tc>
              <w:tc>
                <w:tcPr>
                  <w:tcW w:w="3800" w:type="pct"/>
                  <w:gridSpan w:val="4"/>
                  <w:shd w:val="clear" w:color="auto" w:fill="auto"/>
                </w:tcPr>
                <w:p w:rsidR="00181843" w:rsidRPr="00181843" w:rsidRDefault="00181843" w:rsidP="00181843">
                  <w:pPr>
                    <w:pStyle w:val="Tablehead"/>
                    <w:rPr>
                      <w:rFonts w:asciiTheme="majorBidi" w:hAnsiTheme="majorBidi" w:cstheme="majorBidi"/>
                      <w:sz w:val="16"/>
                      <w:szCs w:val="16"/>
                    </w:rPr>
                  </w:pPr>
                  <w:r w:rsidRPr="00181843">
                    <w:rPr>
                      <w:rFonts w:asciiTheme="majorBidi" w:hAnsiTheme="majorBidi" w:cstheme="majorBidi"/>
                      <w:sz w:val="16"/>
                      <w:szCs w:val="16"/>
                    </w:rPr>
                    <w:t>UMa (700</w:t>
                  </w:r>
                  <w:r w:rsidR="00DD69DD">
                    <w:rPr>
                      <w:rFonts w:asciiTheme="majorBidi" w:hAnsiTheme="majorBidi" w:cstheme="majorBidi"/>
                      <w:sz w:val="16"/>
                      <w:szCs w:val="16"/>
                    </w:rPr>
                    <w:t xml:space="preserve"> </w:t>
                  </w:r>
                  <w:r w:rsidRPr="00181843">
                    <w:rPr>
                      <w:rFonts w:asciiTheme="majorBidi" w:hAnsiTheme="majorBidi" w:cstheme="majorBidi"/>
                      <w:sz w:val="16"/>
                      <w:szCs w:val="16"/>
                    </w:rPr>
                    <w:t>MHz)</w:t>
                  </w:r>
                </w:p>
              </w:tc>
            </w:tr>
            <w:tr w:rsidR="00181843" w:rsidRPr="00181843" w:rsidTr="00181843">
              <w:tc>
                <w:tcPr>
                  <w:tcW w:w="1200" w:type="pct"/>
                  <w:shd w:val="clear" w:color="auto" w:fill="auto"/>
                </w:tcPr>
                <w:p w:rsidR="00181843" w:rsidRPr="00181843" w:rsidRDefault="00181843" w:rsidP="00181843">
                  <w:pPr>
                    <w:pStyle w:val="Tabletext"/>
                    <w:rPr>
                      <w:rFonts w:asciiTheme="majorBidi" w:hAnsiTheme="majorBidi" w:cstheme="majorBidi"/>
                      <w:sz w:val="16"/>
                      <w:szCs w:val="16"/>
                    </w:rPr>
                  </w:pPr>
                  <w:r w:rsidRPr="00181843">
                    <w:rPr>
                      <w:rFonts w:asciiTheme="majorBidi" w:hAnsiTheme="majorBidi" w:cstheme="majorBidi"/>
                      <w:sz w:val="16"/>
                      <w:szCs w:val="16"/>
                    </w:rPr>
                    <w:t>Results from:</w:t>
                  </w:r>
                </w:p>
              </w:tc>
              <w:tc>
                <w:tcPr>
                  <w:tcW w:w="1946" w:type="pct"/>
                  <w:gridSpan w:val="2"/>
                  <w:shd w:val="clear" w:color="auto" w:fill="8EAADB"/>
                </w:tcPr>
                <w:p w:rsidR="00181843" w:rsidRPr="00181843" w:rsidRDefault="00181843" w:rsidP="00181843">
                  <w:pPr>
                    <w:pStyle w:val="Tabletext"/>
                    <w:jc w:val="center"/>
                    <w:rPr>
                      <w:rFonts w:asciiTheme="majorBidi" w:hAnsiTheme="majorBidi" w:cstheme="majorBidi"/>
                      <w:b/>
                      <w:sz w:val="16"/>
                      <w:szCs w:val="16"/>
                    </w:rPr>
                  </w:pPr>
                  <w:r w:rsidRPr="00181843">
                    <w:rPr>
                      <w:rFonts w:asciiTheme="majorBidi" w:hAnsiTheme="majorBidi" w:cstheme="majorBidi"/>
                      <w:b/>
                      <w:sz w:val="16"/>
                      <w:szCs w:val="16"/>
                    </w:rPr>
                    <w:t>3GPP</w:t>
                  </w:r>
                </w:p>
              </w:tc>
              <w:tc>
                <w:tcPr>
                  <w:tcW w:w="1854" w:type="pct"/>
                  <w:gridSpan w:val="2"/>
                  <w:shd w:val="clear" w:color="auto" w:fill="A8D08D"/>
                </w:tcPr>
                <w:p w:rsidR="00181843" w:rsidRPr="00181843" w:rsidRDefault="00181843" w:rsidP="00181843">
                  <w:pPr>
                    <w:pStyle w:val="Tabletext"/>
                    <w:jc w:val="center"/>
                    <w:rPr>
                      <w:rFonts w:asciiTheme="majorBidi" w:hAnsiTheme="majorBidi" w:cstheme="majorBidi"/>
                      <w:b/>
                      <w:sz w:val="16"/>
                      <w:szCs w:val="16"/>
                    </w:rPr>
                  </w:pPr>
                  <w:r w:rsidRPr="00181843">
                    <w:rPr>
                      <w:rFonts w:asciiTheme="majorBidi" w:hAnsiTheme="majorBidi" w:cstheme="majorBidi"/>
                      <w:b/>
                      <w:sz w:val="16"/>
                      <w:szCs w:val="16"/>
                    </w:rPr>
                    <w:t>CEG</w:t>
                  </w:r>
                </w:p>
              </w:tc>
            </w:tr>
            <w:tr w:rsidR="00181843" w:rsidRPr="00181843" w:rsidTr="00181843">
              <w:trPr>
                <w:trHeight w:val="178"/>
              </w:trPr>
              <w:tc>
                <w:tcPr>
                  <w:tcW w:w="1200" w:type="pct"/>
                  <w:vMerge w:val="restart"/>
                  <w:shd w:val="clear" w:color="auto" w:fill="auto"/>
                </w:tcPr>
                <w:p w:rsidR="00181843" w:rsidRPr="00181843" w:rsidRDefault="00181843" w:rsidP="00181843">
                  <w:pPr>
                    <w:pStyle w:val="Tabletext"/>
                    <w:rPr>
                      <w:rFonts w:asciiTheme="majorBidi" w:hAnsiTheme="majorBidi" w:cstheme="majorBidi"/>
                      <w:sz w:val="16"/>
                      <w:szCs w:val="16"/>
                    </w:rPr>
                  </w:pPr>
                  <w:r w:rsidRPr="00181843">
                    <w:rPr>
                      <w:rFonts w:asciiTheme="majorBidi" w:hAnsiTheme="majorBidi" w:cstheme="majorBidi"/>
                      <w:sz w:val="16"/>
                      <w:szCs w:val="16"/>
                    </w:rPr>
                    <w:t>Penetration</w:t>
                  </w:r>
                  <w:r>
                    <w:rPr>
                      <w:rFonts w:asciiTheme="majorBidi" w:hAnsiTheme="majorBidi" w:cstheme="majorBidi"/>
                      <w:sz w:val="16"/>
                      <w:szCs w:val="16"/>
                    </w:rPr>
                    <w:t xml:space="preserve"> </w:t>
                  </w:r>
                  <w:r w:rsidRPr="00181843">
                    <w:rPr>
                      <w:rFonts w:asciiTheme="majorBidi" w:hAnsiTheme="majorBidi" w:cstheme="majorBidi"/>
                      <w:sz w:val="16"/>
                      <w:szCs w:val="16"/>
                    </w:rPr>
                    <w:t>Margin</w:t>
                  </w:r>
                </w:p>
              </w:tc>
              <w:tc>
                <w:tcPr>
                  <w:tcW w:w="763" w:type="pct"/>
                  <w:shd w:val="clear" w:color="auto" w:fill="8EAADB"/>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NLOS</w:t>
                  </w:r>
                </w:p>
              </w:tc>
              <w:tc>
                <w:tcPr>
                  <w:tcW w:w="1184" w:type="pct"/>
                  <w:shd w:val="clear" w:color="auto" w:fill="8EAADB"/>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NLOS O-I</w:t>
                  </w:r>
                  <w:r w:rsidR="00F10AF9">
                    <w:rPr>
                      <w:rFonts w:asciiTheme="majorBidi" w:hAnsiTheme="majorBidi" w:cstheme="majorBidi"/>
                      <w:sz w:val="16"/>
                      <w:szCs w:val="16"/>
                    </w:rPr>
                    <w:t xml:space="preserve"> </w:t>
                  </w:r>
                </w:p>
              </w:tc>
              <w:tc>
                <w:tcPr>
                  <w:tcW w:w="822" w:type="pct"/>
                  <w:shd w:val="clear" w:color="auto" w:fill="A8D08D"/>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NLOS</w:t>
                  </w:r>
                </w:p>
              </w:tc>
              <w:tc>
                <w:tcPr>
                  <w:tcW w:w="1032" w:type="pct"/>
                  <w:shd w:val="clear" w:color="auto" w:fill="A8D08D"/>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NLOS O-I</w:t>
                  </w:r>
                </w:p>
              </w:tc>
            </w:tr>
            <w:tr w:rsidR="00181843" w:rsidRPr="00181843" w:rsidTr="00181843">
              <w:trPr>
                <w:trHeight w:val="318"/>
              </w:trPr>
              <w:tc>
                <w:tcPr>
                  <w:tcW w:w="1200" w:type="pct"/>
                  <w:vMerge/>
                  <w:shd w:val="clear" w:color="auto" w:fill="auto"/>
                </w:tcPr>
                <w:p w:rsidR="00181843" w:rsidRPr="00181843" w:rsidRDefault="00181843" w:rsidP="00181843">
                  <w:pPr>
                    <w:pStyle w:val="Tabletext"/>
                    <w:rPr>
                      <w:rFonts w:asciiTheme="majorBidi" w:hAnsiTheme="majorBidi" w:cstheme="majorBidi"/>
                      <w:sz w:val="16"/>
                      <w:szCs w:val="16"/>
                    </w:rPr>
                  </w:pPr>
                </w:p>
              </w:tc>
              <w:tc>
                <w:tcPr>
                  <w:tcW w:w="763" w:type="pct"/>
                  <w:shd w:val="clear" w:color="auto" w:fill="8EAADB"/>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9</w:t>
                  </w:r>
                </w:p>
              </w:tc>
              <w:tc>
                <w:tcPr>
                  <w:tcW w:w="1184" w:type="pct"/>
                  <w:shd w:val="clear" w:color="auto" w:fill="8EAADB"/>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26.25</w:t>
                  </w:r>
                </w:p>
              </w:tc>
              <w:tc>
                <w:tcPr>
                  <w:tcW w:w="822" w:type="pct"/>
                  <w:shd w:val="clear" w:color="auto" w:fill="A8D08D"/>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9</w:t>
                  </w:r>
                </w:p>
              </w:tc>
              <w:tc>
                <w:tcPr>
                  <w:tcW w:w="1032" w:type="pct"/>
                  <w:shd w:val="clear" w:color="auto" w:fill="A8D08D"/>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26.25</w:t>
                  </w:r>
                </w:p>
              </w:tc>
            </w:tr>
          </w:tbl>
          <w:p w:rsidR="00181843" w:rsidRDefault="00181843" w:rsidP="00181843">
            <w:pPr>
              <w:rPr>
                <w:lang w:val="en-US"/>
              </w:rPr>
            </w:pPr>
          </w:p>
        </w:tc>
        <w:tc>
          <w:tcPr>
            <w:tcW w:w="4815" w:type="dxa"/>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674"/>
              <w:gridCol w:w="1036"/>
              <w:gridCol w:w="634"/>
              <w:gridCol w:w="1093"/>
            </w:tblGrid>
            <w:tr w:rsidR="00181843" w:rsidRPr="00181843" w:rsidTr="000F3F14">
              <w:tc>
                <w:tcPr>
                  <w:tcW w:w="1267" w:type="pct"/>
                  <w:shd w:val="clear" w:color="auto" w:fill="auto"/>
                </w:tcPr>
                <w:p w:rsidR="00181843" w:rsidRPr="00181843" w:rsidRDefault="00181843" w:rsidP="00181843">
                  <w:pPr>
                    <w:pStyle w:val="Tablehead"/>
                    <w:rPr>
                      <w:rFonts w:asciiTheme="majorBidi" w:hAnsiTheme="majorBidi" w:cstheme="majorBidi"/>
                      <w:sz w:val="16"/>
                      <w:szCs w:val="16"/>
                    </w:rPr>
                  </w:pPr>
                </w:p>
              </w:tc>
              <w:tc>
                <w:tcPr>
                  <w:tcW w:w="3733" w:type="pct"/>
                  <w:gridSpan w:val="4"/>
                  <w:shd w:val="clear" w:color="auto" w:fill="auto"/>
                </w:tcPr>
                <w:p w:rsidR="00181843" w:rsidRPr="00181843" w:rsidRDefault="00181843" w:rsidP="00181843">
                  <w:pPr>
                    <w:pStyle w:val="Tablehead"/>
                    <w:rPr>
                      <w:rFonts w:asciiTheme="majorBidi" w:hAnsiTheme="majorBidi" w:cstheme="majorBidi"/>
                      <w:sz w:val="16"/>
                      <w:szCs w:val="16"/>
                    </w:rPr>
                  </w:pPr>
                  <w:r w:rsidRPr="00181843">
                    <w:rPr>
                      <w:rFonts w:asciiTheme="majorBidi" w:hAnsiTheme="majorBidi" w:cstheme="majorBidi"/>
                      <w:sz w:val="16"/>
                      <w:szCs w:val="16"/>
                    </w:rPr>
                    <w:t>Penetration margin</w:t>
                  </w:r>
                </w:p>
                <w:p w:rsidR="00181843" w:rsidRPr="00181843" w:rsidRDefault="00181843" w:rsidP="00181843">
                  <w:pPr>
                    <w:pStyle w:val="Tablehead"/>
                    <w:rPr>
                      <w:rFonts w:asciiTheme="majorBidi" w:hAnsiTheme="majorBidi" w:cstheme="majorBidi"/>
                      <w:sz w:val="16"/>
                      <w:szCs w:val="16"/>
                    </w:rPr>
                  </w:pPr>
                  <w:r w:rsidRPr="00181843">
                    <w:rPr>
                      <w:rFonts w:asciiTheme="majorBidi" w:hAnsiTheme="majorBidi" w:cstheme="majorBidi"/>
                      <w:sz w:val="16"/>
                      <w:szCs w:val="16"/>
                    </w:rPr>
                    <w:t>URLLC - Channel Model B</w:t>
                  </w:r>
                </w:p>
              </w:tc>
            </w:tr>
            <w:tr w:rsidR="00181843" w:rsidRPr="00181843" w:rsidTr="000F3F14">
              <w:tc>
                <w:tcPr>
                  <w:tcW w:w="1267" w:type="pct"/>
                  <w:shd w:val="clear" w:color="auto" w:fill="auto"/>
                </w:tcPr>
                <w:p w:rsidR="00181843" w:rsidRPr="00181843" w:rsidRDefault="00181843" w:rsidP="00181843">
                  <w:pPr>
                    <w:pStyle w:val="Tablehead"/>
                    <w:rPr>
                      <w:rFonts w:asciiTheme="majorBidi" w:hAnsiTheme="majorBidi" w:cstheme="majorBidi"/>
                      <w:sz w:val="16"/>
                      <w:szCs w:val="16"/>
                    </w:rPr>
                  </w:pPr>
                  <w:r w:rsidRPr="00181843">
                    <w:rPr>
                      <w:rFonts w:asciiTheme="majorBidi" w:hAnsiTheme="majorBidi" w:cstheme="majorBidi"/>
                      <w:sz w:val="16"/>
                      <w:szCs w:val="16"/>
                    </w:rPr>
                    <w:t>Scenario</w:t>
                  </w:r>
                </w:p>
              </w:tc>
              <w:tc>
                <w:tcPr>
                  <w:tcW w:w="3733" w:type="pct"/>
                  <w:gridSpan w:val="4"/>
                  <w:shd w:val="clear" w:color="auto" w:fill="auto"/>
                </w:tcPr>
                <w:p w:rsidR="00181843" w:rsidRPr="00181843" w:rsidRDefault="00181843" w:rsidP="00181843">
                  <w:pPr>
                    <w:pStyle w:val="Tablehead"/>
                    <w:rPr>
                      <w:rFonts w:asciiTheme="majorBidi" w:hAnsiTheme="majorBidi" w:cstheme="majorBidi"/>
                      <w:sz w:val="16"/>
                      <w:szCs w:val="16"/>
                    </w:rPr>
                  </w:pPr>
                  <w:r w:rsidRPr="00181843">
                    <w:rPr>
                      <w:rFonts w:asciiTheme="majorBidi" w:hAnsiTheme="majorBidi" w:cstheme="majorBidi"/>
                      <w:sz w:val="16"/>
                      <w:szCs w:val="16"/>
                    </w:rPr>
                    <w:t>UMa (700</w:t>
                  </w:r>
                  <w:r w:rsidR="00DD69DD">
                    <w:rPr>
                      <w:rFonts w:asciiTheme="majorBidi" w:hAnsiTheme="majorBidi" w:cstheme="majorBidi"/>
                      <w:sz w:val="16"/>
                      <w:szCs w:val="16"/>
                    </w:rPr>
                    <w:t xml:space="preserve"> </w:t>
                  </w:r>
                  <w:r w:rsidRPr="00181843">
                    <w:rPr>
                      <w:rFonts w:asciiTheme="majorBidi" w:hAnsiTheme="majorBidi" w:cstheme="majorBidi"/>
                      <w:sz w:val="16"/>
                      <w:szCs w:val="16"/>
                    </w:rPr>
                    <w:t>MHz)</w:t>
                  </w:r>
                </w:p>
              </w:tc>
            </w:tr>
            <w:tr w:rsidR="00181843" w:rsidRPr="00181843" w:rsidTr="000F3F14">
              <w:trPr>
                <w:trHeight w:val="296"/>
              </w:trPr>
              <w:tc>
                <w:tcPr>
                  <w:tcW w:w="1267" w:type="pct"/>
                  <w:shd w:val="clear" w:color="auto" w:fill="auto"/>
                </w:tcPr>
                <w:p w:rsidR="00181843" w:rsidRPr="00181843" w:rsidRDefault="00181843" w:rsidP="00181843">
                  <w:pPr>
                    <w:pStyle w:val="Tabletext"/>
                    <w:rPr>
                      <w:rFonts w:asciiTheme="majorBidi" w:hAnsiTheme="majorBidi" w:cstheme="majorBidi"/>
                      <w:sz w:val="16"/>
                      <w:szCs w:val="16"/>
                    </w:rPr>
                  </w:pPr>
                  <w:r w:rsidRPr="00181843">
                    <w:rPr>
                      <w:rFonts w:asciiTheme="majorBidi" w:hAnsiTheme="majorBidi" w:cstheme="majorBidi"/>
                      <w:sz w:val="16"/>
                      <w:szCs w:val="16"/>
                    </w:rPr>
                    <w:t>Results from:</w:t>
                  </w:r>
                </w:p>
              </w:tc>
              <w:tc>
                <w:tcPr>
                  <w:tcW w:w="1886" w:type="pct"/>
                  <w:gridSpan w:val="2"/>
                  <w:shd w:val="clear" w:color="auto" w:fill="8EAADB"/>
                </w:tcPr>
                <w:p w:rsidR="00181843" w:rsidRPr="00181843" w:rsidRDefault="00181843" w:rsidP="00181843">
                  <w:pPr>
                    <w:pStyle w:val="Tabletext"/>
                    <w:jc w:val="center"/>
                    <w:rPr>
                      <w:rFonts w:asciiTheme="majorBidi" w:hAnsiTheme="majorBidi" w:cstheme="majorBidi"/>
                      <w:b/>
                      <w:sz w:val="16"/>
                      <w:szCs w:val="16"/>
                    </w:rPr>
                  </w:pPr>
                  <w:r w:rsidRPr="00181843">
                    <w:rPr>
                      <w:rFonts w:asciiTheme="majorBidi" w:hAnsiTheme="majorBidi" w:cstheme="majorBidi"/>
                      <w:b/>
                      <w:sz w:val="16"/>
                      <w:szCs w:val="16"/>
                    </w:rPr>
                    <w:t>3GPP</w:t>
                  </w:r>
                </w:p>
              </w:tc>
              <w:tc>
                <w:tcPr>
                  <w:tcW w:w="1847" w:type="pct"/>
                  <w:gridSpan w:val="2"/>
                  <w:shd w:val="clear" w:color="auto" w:fill="A8D08D"/>
                </w:tcPr>
                <w:p w:rsidR="00181843" w:rsidRPr="00181843" w:rsidRDefault="00181843" w:rsidP="00181843">
                  <w:pPr>
                    <w:pStyle w:val="Tabletext"/>
                    <w:jc w:val="center"/>
                    <w:rPr>
                      <w:rFonts w:asciiTheme="majorBidi" w:hAnsiTheme="majorBidi" w:cstheme="majorBidi"/>
                      <w:b/>
                      <w:sz w:val="16"/>
                      <w:szCs w:val="16"/>
                    </w:rPr>
                  </w:pPr>
                  <w:r w:rsidRPr="00181843">
                    <w:rPr>
                      <w:rFonts w:asciiTheme="majorBidi" w:hAnsiTheme="majorBidi" w:cstheme="majorBidi"/>
                      <w:b/>
                      <w:sz w:val="16"/>
                      <w:szCs w:val="16"/>
                    </w:rPr>
                    <w:t>CEG</w:t>
                  </w:r>
                </w:p>
              </w:tc>
            </w:tr>
            <w:tr w:rsidR="000F3F14" w:rsidRPr="00181843" w:rsidTr="000F3F14">
              <w:trPr>
                <w:trHeight w:val="282"/>
              </w:trPr>
              <w:tc>
                <w:tcPr>
                  <w:tcW w:w="1267" w:type="pct"/>
                  <w:vMerge w:val="restart"/>
                  <w:shd w:val="clear" w:color="auto" w:fill="auto"/>
                </w:tcPr>
                <w:p w:rsidR="00181843" w:rsidRPr="00181843" w:rsidRDefault="00181843" w:rsidP="00181843">
                  <w:pPr>
                    <w:pStyle w:val="Tabletext"/>
                    <w:rPr>
                      <w:rFonts w:asciiTheme="majorBidi" w:hAnsiTheme="majorBidi" w:cstheme="majorBidi"/>
                      <w:sz w:val="16"/>
                      <w:szCs w:val="16"/>
                    </w:rPr>
                  </w:pPr>
                  <w:r w:rsidRPr="00181843">
                    <w:rPr>
                      <w:rFonts w:asciiTheme="majorBidi" w:hAnsiTheme="majorBidi" w:cstheme="majorBidi"/>
                      <w:sz w:val="16"/>
                      <w:szCs w:val="16"/>
                    </w:rPr>
                    <w:t>Penetration</w:t>
                  </w:r>
                  <w:r>
                    <w:rPr>
                      <w:rFonts w:asciiTheme="majorBidi" w:hAnsiTheme="majorBidi" w:cstheme="majorBidi"/>
                      <w:sz w:val="16"/>
                      <w:szCs w:val="16"/>
                    </w:rPr>
                    <w:t xml:space="preserve"> </w:t>
                  </w:r>
                  <w:r w:rsidRPr="00181843">
                    <w:rPr>
                      <w:rFonts w:asciiTheme="majorBidi" w:hAnsiTheme="majorBidi" w:cstheme="majorBidi"/>
                      <w:sz w:val="16"/>
                      <w:szCs w:val="16"/>
                    </w:rPr>
                    <w:t>Margin</w:t>
                  </w:r>
                </w:p>
              </w:tc>
              <w:tc>
                <w:tcPr>
                  <w:tcW w:w="746" w:type="pct"/>
                  <w:shd w:val="clear" w:color="auto" w:fill="8EAADB"/>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NLOS</w:t>
                  </w:r>
                </w:p>
              </w:tc>
              <w:tc>
                <w:tcPr>
                  <w:tcW w:w="1140" w:type="pct"/>
                  <w:shd w:val="clear" w:color="auto" w:fill="8EAADB"/>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NLOS O-I</w:t>
                  </w:r>
                </w:p>
              </w:tc>
              <w:tc>
                <w:tcPr>
                  <w:tcW w:w="645" w:type="pct"/>
                  <w:shd w:val="clear" w:color="auto" w:fill="A8D08D"/>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NLOS</w:t>
                  </w:r>
                </w:p>
              </w:tc>
              <w:tc>
                <w:tcPr>
                  <w:tcW w:w="1202" w:type="pct"/>
                  <w:shd w:val="clear" w:color="auto" w:fill="A8D08D"/>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NLOS O-I</w:t>
                  </w:r>
                </w:p>
              </w:tc>
            </w:tr>
            <w:tr w:rsidR="000F3F14" w:rsidRPr="00181843" w:rsidTr="000F3F14">
              <w:trPr>
                <w:trHeight w:val="281"/>
              </w:trPr>
              <w:tc>
                <w:tcPr>
                  <w:tcW w:w="1267" w:type="pct"/>
                  <w:vMerge/>
                  <w:shd w:val="clear" w:color="auto" w:fill="auto"/>
                </w:tcPr>
                <w:p w:rsidR="00181843" w:rsidRPr="00181843" w:rsidRDefault="00181843" w:rsidP="00181843">
                  <w:pPr>
                    <w:pStyle w:val="Tabletext"/>
                    <w:jc w:val="center"/>
                    <w:rPr>
                      <w:rFonts w:asciiTheme="majorBidi" w:hAnsiTheme="majorBidi" w:cstheme="majorBidi"/>
                      <w:sz w:val="16"/>
                      <w:szCs w:val="16"/>
                    </w:rPr>
                  </w:pPr>
                </w:p>
              </w:tc>
              <w:tc>
                <w:tcPr>
                  <w:tcW w:w="746" w:type="pct"/>
                  <w:shd w:val="clear" w:color="auto" w:fill="8EAADB"/>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9</w:t>
                  </w:r>
                </w:p>
              </w:tc>
              <w:tc>
                <w:tcPr>
                  <w:tcW w:w="1140" w:type="pct"/>
                  <w:shd w:val="clear" w:color="auto" w:fill="8EAADB"/>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14.41</w:t>
                  </w:r>
                </w:p>
              </w:tc>
              <w:tc>
                <w:tcPr>
                  <w:tcW w:w="645" w:type="pct"/>
                  <w:shd w:val="clear" w:color="auto" w:fill="A8D08D"/>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9</w:t>
                  </w:r>
                </w:p>
              </w:tc>
              <w:tc>
                <w:tcPr>
                  <w:tcW w:w="1202" w:type="pct"/>
                  <w:shd w:val="clear" w:color="auto" w:fill="A8D08D"/>
                </w:tcPr>
                <w:p w:rsidR="00181843" w:rsidRPr="00181843" w:rsidRDefault="00181843" w:rsidP="00181843">
                  <w:pPr>
                    <w:pStyle w:val="Tabletext"/>
                    <w:jc w:val="center"/>
                    <w:rPr>
                      <w:rFonts w:asciiTheme="majorBidi" w:hAnsiTheme="majorBidi" w:cstheme="majorBidi"/>
                      <w:sz w:val="16"/>
                      <w:szCs w:val="16"/>
                    </w:rPr>
                  </w:pPr>
                  <w:r w:rsidRPr="00181843">
                    <w:rPr>
                      <w:rFonts w:asciiTheme="majorBidi" w:hAnsiTheme="majorBidi" w:cstheme="majorBidi"/>
                      <w:sz w:val="16"/>
                      <w:szCs w:val="16"/>
                    </w:rPr>
                    <w:t>14.46</w:t>
                  </w:r>
                </w:p>
              </w:tc>
            </w:tr>
          </w:tbl>
          <w:p w:rsidR="00181843" w:rsidRDefault="00181843" w:rsidP="00181843">
            <w:pPr>
              <w:rPr>
                <w:lang w:val="en-US"/>
              </w:rPr>
            </w:pPr>
          </w:p>
        </w:tc>
      </w:tr>
    </w:tbl>
    <w:p w:rsidR="003D7C36" w:rsidRDefault="003D7C36" w:rsidP="000F3F14">
      <w:pPr>
        <w:pStyle w:val="Tablefin"/>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6"/>
        <w:gridCol w:w="576"/>
        <w:gridCol w:w="657"/>
        <w:gridCol w:w="911"/>
        <w:gridCol w:w="547"/>
        <w:gridCol w:w="686"/>
        <w:gridCol w:w="909"/>
        <w:gridCol w:w="618"/>
        <w:gridCol w:w="643"/>
        <w:gridCol w:w="911"/>
        <w:gridCol w:w="533"/>
        <w:gridCol w:w="643"/>
        <w:gridCol w:w="909"/>
      </w:tblGrid>
      <w:tr w:rsidR="003D7C36" w:rsidRPr="000F3F14" w:rsidTr="000F3F14">
        <w:tc>
          <w:tcPr>
            <w:tcW w:w="564" w:type="pct"/>
            <w:shd w:val="clear" w:color="auto" w:fill="auto"/>
          </w:tcPr>
          <w:p w:rsidR="003D7C36" w:rsidRPr="000F3F14" w:rsidRDefault="003D7C36" w:rsidP="000F3F14">
            <w:pPr>
              <w:pStyle w:val="Tablehead"/>
              <w:rPr>
                <w:rFonts w:asciiTheme="majorBidi" w:hAnsiTheme="majorBidi" w:cstheme="majorBidi"/>
                <w:sz w:val="16"/>
                <w:szCs w:val="16"/>
              </w:rPr>
            </w:pPr>
          </w:p>
        </w:tc>
        <w:tc>
          <w:tcPr>
            <w:tcW w:w="4436" w:type="pct"/>
            <w:gridSpan w:val="12"/>
            <w:shd w:val="clear" w:color="auto" w:fill="auto"/>
          </w:tcPr>
          <w:p w:rsidR="003D7C36" w:rsidRPr="000F3F14" w:rsidRDefault="003D7C36" w:rsidP="000F3F14">
            <w:pPr>
              <w:pStyle w:val="Tablehead"/>
              <w:rPr>
                <w:rFonts w:asciiTheme="majorBidi" w:hAnsiTheme="majorBidi" w:cstheme="majorBidi"/>
                <w:sz w:val="16"/>
                <w:szCs w:val="16"/>
              </w:rPr>
            </w:pPr>
            <w:r w:rsidRPr="000F3F14">
              <w:rPr>
                <w:rFonts w:asciiTheme="majorBidi" w:hAnsiTheme="majorBidi" w:cstheme="majorBidi"/>
                <w:sz w:val="16"/>
                <w:szCs w:val="16"/>
              </w:rPr>
              <w:t xml:space="preserve">Penetration margin mMTC </w:t>
            </w:r>
            <w:r w:rsidR="000F3F14">
              <w:rPr>
                <w:rFonts w:asciiTheme="majorBidi" w:hAnsiTheme="majorBidi" w:cstheme="majorBidi"/>
                <w:sz w:val="16"/>
                <w:szCs w:val="16"/>
              </w:rPr>
              <w:t>–</w:t>
            </w:r>
            <w:r w:rsidRPr="000F3F14">
              <w:rPr>
                <w:rFonts w:asciiTheme="majorBidi" w:hAnsiTheme="majorBidi" w:cstheme="majorBidi"/>
                <w:sz w:val="16"/>
                <w:szCs w:val="16"/>
              </w:rPr>
              <w:t xml:space="preserve"> Channel Model A</w:t>
            </w:r>
          </w:p>
        </w:tc>
      </w:tr>
      <w:tr w:rsidR="003D7C36" w:rsidRPr="000F3F14" w:rsidTr="00DD69DD">
        <w:tc>
          <w:tcPr>
            <w:tcW w:w="564" w:type="pct"/>
            <w:shd w:val="clear" w:color="auto" w:fill="auto"/>
          </w:tcPr>
          <w:p w:rsidR="003D7C36" w:rsidRPr="000F3F14" w:rsidRDefault="003D7C36" w:rsidP="000F3F14">
            <w:pPr>
              <w:pStyle w:val="Tablehead"/>
              <w:rPr>
                <w:rFonts w:asciiTheme="majorBidi" w:hAnsiTheme="majorBidi" w:cstheme="majorBidi"/>
                <w:sz w:val="16"/>
                <w:szCs w:val="16"/>
              </w:rPr>
            </w:pPr>
            <w:r w:rsidRPr="000F3F14">
              <w:rPr>
                <w:rFonts w:asciiTheme="majorBidi" w:hAnsiTheme="majorBidi" w:cstheme="majorBidi"/>
                <w:sz w:val="16"/>
                <w:szCs w:val="16"/>
              </w:rPr>
              <w:t>Scenario</w:t>
            </w:r>
          </w:p>
        </w:tc>
        <w:tc>
          <w:tcPr>
            <w:tcW w:w="2225" w:type="pct"/>
            <w:gridSpan w:val="6"/>
            <w:shd w:val="clear" w:color="auto" w:fill="auto"/>
          </w:tcPr>
          <w:p w:rsidR="003D7C36" w:rsidRPr="000F3F14" w:rsidRDefault="003D7C36" w:rsidP="000F3F14">
            <w:pPr>
              <w:pStyle w:val="Tablehead"/>
              <w:rPr>
                <w:rFonts w:asciiTheme="majorBidi" w:hAnsiTheme="majorBidi" w:cstheme="majorBidi"/>
                <w:sz w:val="16"/>
                <w:szCs w:val="16"/>
              </w:rPr>
            </w:pPr>
            <w:r w:rsidRPr="000F3F14">
              <w:rPr>
                <w:rFonts w:asciiTheme="majorBidi" w:hAnsiTheme="majorBidi" w:cstheme="majorBidi"/>
                <w:sz w:val="16"/>
                <w:szCs w:val="16"/>
              </w:rPr>
              <w:t>UMa NB-IoT (700</w:t>
            </w:r>
            <w:r w:rsidR="00DD69DD">
              <w:rPr>
                <w:rFonts w:asciiTheme="majorBidi" w:hAnsiTheme="majorBidi" w:cstheme="majorBidi"/>
                <w:sz w:val="16"/>
                <w:szCs w:val="16"/>
              </w:rPr>
              <w:t xml:space="preserve"> </w:t>
            </w:r>
            <w:r w:rsidRPr="000F3F14">
              <w:rPr>
                <w:rFonts w:asciiTheme="majorBidi" w:hAnsiTheme="majorBidi" w:cstheme="majorBidi"/>
                <w:sz w:val="16"/>
                <w:szCs w:val="16"/>
              </w:rPr>
              <w:t>MHz)</w:t>
            </w:r>
          </w:p>
        </w:tc>
        <w:tc>
          <w:tcPr>
            <w:tcW w:w="2211" w:type="pct"/>
            <w:gridSpan w:val="6"/>
            <w:shd w:val="clear" w:color="auto" w:fill="auto"/>
          </w:tcPr>
          <w:p w:rsidR="003D7C36" w:rsidRPr="000F3F14" w:rsidRDefault="003D7C36" w:rsidP="000F3F14">
            <w:pPr>
              <w:pStyle w:val="Tablehead"/>
              <w:rPr>
                <w:rFonts w:asciiTheme="majorBidi" w:hAnsiTheme="majorBidi" w:cstheme="majorBidi"/>
                <w:sz w:val="16"/>
                <w:szCs w:val="16"/>
              </w:rPr>
            </w:pPr>
            <w:r w:rsidRPr="000F3F14">
              <w:rPr>
                <w:rFonts w:asciiTheme="majorBidi" w:hAnsiTheme="majorBidi" w:cstheme="majorBidi"/>
                <w:sz w:val="16"/>
                <w:szCs w:val="16"/>
              </w:rPr>
              <w:t>UMa eMTC (700</w:t>
            </w:r>
            <w:r w:rsidR="00DD69DD">
              <w:rPr>
                <w:rFonts w:asciiTheme="majorBidi" w:hAnsiTheme="majorBidi" w:cstheme="majorBidi"/>
                <w:sz w:val="16"/>
                <w:szCs w:val="16"/>
              </w:rPr>
              <w:t xml:space="preserve"> </w:t>
            </w:r>
            <w:r w:rsidRPr="000F3F14">
              <w:rPr>
                <w:rFonts w:asciiTheme="majorBidi" w:hAnsiTheme="majorBidi" w:cstheme="majorBidi"/>
                <w:sz w:val="16"/>
                <w:szCs w:val="16"/>
              </w:rPr>
              <w:t>MHz)</w:t>
            </w:r>
          </w:p>
        </w:tc>
      </w:tr>
      <w:tr w:rsidR="000F3F14" w:rsidRPr="000F3F14" w:rsidTr="00DD69DD">
        <w:tc>
          <w:tcPr>
            <w:tcW w:w="564" w:type="pct"/>
            <w:shd w:val="clear" w:color="auto" w:fill="auto"/>
          </w:tcPr>
          <w:p w:rsidR="003D7C36" w:rsidRPr="000F3F14" w:rsidRDefault="003D7C36" w:rsidP="000F3F14">
            <w:pPr>
              <w:pStyle w:val="Tabletext"/>
              <w:rPr>
                <w:rFonts w:asciiTheme="majorBidi" w:hAnsiTheme="majorBidi" w:cstheme="majorBidi"/>
                <w:sz w:val="16"/>
                <w:szCs w:val="16"/>
              </w:rPr>
            </w:pPr>
            <w:r w:rsidRPr="000F3F14">
              <w:rPr>
                <w:rFonts w:asciiTheme="majorBidi" w:hAnsiTheme="majorBidi" w:cstheme="majorBidi"/>
                <w:sz w:val="16"/>
                <w:szCs w:val="16"/>
              </w:rPr>
              <w:t xml:space="preserve">Results from: </w:t>
            </w:r>
          </w:p>
        </w:tc>
        <w:tc>
          <w:tcPr>
            <w:tcW w:w="1113" w:type="pct"/>
            <w:gridSpan w:val="3"/>
            <w:shd w:val="clear" w:color="auto" w:fill="8EAADB"/>
          </w:tcPr>
          <w:p w:rsidR="003D7C36" w:rsidRPr="000F3F14" w:rsidRDefault="003D7C36" w:rsidP="000F3F14">
            <w:pPr>
              <w:pStyle w:val="Tabletext"/>
              <w:jc w:val="center"/>
              <w:rPr>
                <w:rFonts w:asciiTheme="majorBidi" w:hAnsiTheme="majorBidi" w:cstheme="majorBidi"/>
                <w:b/>
                <w:sz w:val="16"/>
                <w:szCs w:val="16"/>
              </w:rPr>
            </w:pPr>
            <w:r w:rsidRPr="000F3F14">
              <w:rPr>
                <w:rFonts w:asciiTheme="majorBidi" w:hAnsiTheme="majorBidi" w:cstheme="majorBidi"/>
                <w:b/>
                <w:sz w:val="16"/>
                <w:szCs w:val="16"/>
              </w:rPr>
              <w:t>3GPP</w:t>
            </w:r>
          </w:p>
        </w:tc>
        <w:tc>
          <w:tcPr>
            <w:tcW w:w="1112" w:type="pct"/>
            <w:gridSpan w:val="3"/>
            <w:shd w:val="clear" w:color="auto" w:fill="A8D08D"/>
          </w:tcPr>
          <w:p w:rsidR="003D7C36" w:rsidRPr="000F3F14" w:rsidRDefault="003D7C36" w:rsidP="000F3F14">
            <w:pPr>
              <w:pStyle w:val="Tabletext"/>
              <w:jc w:val="center"/>
              <w:rPr>
                <w:rFonts w:asciiTheme="majorBidi" w:hAnsiTheme="majorBidi" w:cstheme="majorBidi"/>
                <w:b/>
                <w:sz w:val="16"/>
                <w:szCs w:val="16"/>
              </w:rPr>
            </w:pPr>
            <w:r w:rsidRPr="000F3F14">
              <w:rPr>
                <w:rFonts w:asciiTheme="majorBidi" w:hAnsiTheme="majorBidi" w:cstheme="majorBidi"/>
                <w:b/>
                <w:sz w:val="16"/>
                <w:szCs w:val="16"/>
              </w:rPr>
              <w:t>CEG</w:t>
            </w:r>
          </w:p>
        </w:tc>
        <w:tc>
          <w:tcPr>
            <w:tcW w:w="1128" w:type="pct"/>
            <w:gridSpan w:val="3"/>
            <w:shd w:val="clear" w:color="auto" w:fill="8EAADB"/>
          </w:tcPr>
          <w:p w:rsidR="003D7C36" w:rsidRPr="000F3F14" w:rsidRDefault="003D7C36" w:rsidP="000F3F14">
            <w:pPr>
              <w:pStyle w:val="Tabletext"/>
              <w:jc w:val="center"/>
              <w:rPr>
                <w:rFonts w:asciiTheme="majorBidi" w:hAnsiTheme="majorBidi" w:cstheme="majorBidi"/>
                <w:b/>
                <w:sz w:val="16"/>
                <w:szCs w:val="16"/>
              </w:rPr>
            </w:pPr>
            <w:r w:rsidRPr="000F3F14">
              <w:rPr>
                <w:rFonts w:asciiTheme="majorBidi" w:hAnsiTheme="majorBidi" w:cstheme="majorBidi"/>
                <w:b/>
                <w:sz w:val="16"/>
                <w:szCs w:val="16"/>
              </w:rPr>
              <w:t>3GPP</w:t>
            </w:r>
          </w:p>
        </w:tc>
        <w:tc>
          <w:tcPr>
            <w:tcW w:w="1083" w:type="pct"/>
            <w:gridSpan w:val="3"/>
            <w:shd w:val="clear" w:color="auto" w:fill="A8D08D"/>
          </w:tcPr>
          <w:p w:rsidR="003D7C36" w:rsidRPr="000F3F14" w:rsidRDefault="003D7C36" w:rsidP="000F3F14">
            <w:pPr>
              <w:pStyle w:val="Tabletext"/>
              <w:jc w:val="center"/>
              <w:rPr>
                <w:rFonts w:asciiTheme="majorBidi" w:hAnsiTheme="majorBidi" w:cstheme="majorBidi"/>
                <w:b/>
                <w:sz w:val="16"/>
                <w:szCs w:val="16"/>
              </w:rPr>
            </w:pPr>
            <w:r w:rsidRPr="000F3F14">
              <w:rPr>
                <w:rFonts w:asciiTheme="majorBidi" w:hAnsiTheme="majorBidi" w:cstheme="majorBidi"/>
                <w:b/>
                <w:sz w:val="16"/>
                <w:szCs w:val="16"/>
              </w:rPr>
              <w:t>CEG</w:t>
            </w:r>
          </w:p>
        </w:tc>
      </w:tr>
      <w:tr w:rsidR="000F3F14" w:rsidRPr="000F3F14" w:rsidTr="00DD69DD">
        <w:trPr>
          <w:trHeight w:val="178"/>
        </w:trPr>
        <w:tc>
          <w:tcPr>
            <w:tcW w:w="564" w:type="pct"/>
            <w:vMerge w:val="restart"/>
            <w:shd w:val="clear" w:color="auto" w:fill="auto"/>
          </w:tcPr>
          <w:p w:rsidR="003D7C36" w:rsidRPr="000F3F14" w:rsidRDefault="003D7C36" w:rsidP="000F3F14">
            <w:pPr>
              <w:pStyle w:val="Tabletext"/>
              <w:rPr>
                <w:rFonts w:asciiTheme="majorBidi" w:hAnsiTheme="majorBidi" w:cstheme="majorBidi"/>
                <w:sz w:val="16"/>
                <w:szCs w:val="16"/>
              </w:rPr>
            </w:pPr>
            <w:r w:rsidRPr="000F3F14">
              <w:rPr>
                <w:rFonts w:asciiTheme="majorBidi" w:hAnsiTheme="majorBidi" w:cstheme="majorBidi"/>
                <w:sz w:val="16"/>
                <w:szCs w:val="16"/>
              </w:rPr>
              <w:t>Penetration</w:t>
            </w:r>
            <w:r w:rsidR="000F3F14">
              <w:rPr>
                <w:rFonts w:asciiTheme="majorBidi" w:hAnsiTheme="majorBidi" w:cstheme="majorBidi"/>
                <w:sz w:val="16"/>
                <w:szCs w:val="16"/>
              </w:rPr>
              <w:t xml:space="preserve"> </w:t>
            </w:r>
            <w:r w:rsidRPr="000F3F14">
              <w:rPr>
                <w:rFonts w:asciiTheme="majorBidi" w:hAnsiTheme="majorBidi" w:cstheme="majorBidi"/>
                <w:sz w:val="16"/>
                <w:szCs w:val="16"/>
              </w:rPr>
              <w:t>Margin</w:t>
            </w:r>
          </w:p>
        </w:tc>
        <w:tc>
          <w:tcPr>
            <w:tcW w:w="299"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LOS</w:t>
            </w:r>
          </w:p>
        </w:tc>
        <w:tc>
          <w:tcPr>
            <w:tcW w:w="341"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NLOS</w:t>
            </w:r>
          </w:p>
        </w:tc>
        <w:tc>
          <w:tcPr>
            <w:tcW w:w="473"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NLOS O-I</w:t>
            </w:r>
          </w:p>
        </w:tc>
        <w:tc>
          <w:tcPr>
            <w:tcW w:w="284"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LOS</w:t>
            </w:r>
          </w:p>
        </w:tc>
        <w:tc>
          <w:tcPr>
            <w:tcW w:w="356"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NLOS</w:t>
            </w:r>
          </w:p>
        </w:tc>
        <w:tc>
          <w:tcPr>
            <w:tcW w:w="471"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NLOS O-I</w:t>
            </w:r>
          </w:p>
        </w:tc>
        <w:tc>
          <w:tcPr>
            <w:tcW w:w="321"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LOS</w:t>
            </w:r>
          </w:p>
        </w:tc>
        <w:tc>
          <w:tcPr>
            <w:tcW w:w="334"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NLOS</w:t>
            </w:r>
          </w:p>
        </w:tc>
        <w:tc>
          <w:tcPr>
            <w:tcW w:w="473"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NLOS O-I</w:t>
            </w:r>
          </w:p>
        </w:tc>
        <w:tc>
          <w:tcPr>
            <w:tcW w:w="277"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LOS</w:t>
            </w:r>
          </w:p>
        </w:tc>
        <w:tc>
          <w:tcPr>
            <w:tcW w:w="334"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NLOS</w:t>
            </w:r>
          </w:p>
        </w:tc>
        <w:tc>
          <w:tcPr>
            <w:tcW w:w="472"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NLOS O-I</w:t>
            </w:r>
          </w:p>
        </w:tc>
      </w:tr>
      <w:tr w:rsidR="000F3F14" w:rsidRPr="000F3F14" w:rsidTr="00DD69DD">
        <w:trPr>
          <w:trHeight w:val="368"/>
        </w:trPr>
        <w:tc>
          <w:tcPr>
            <w:tcW w:w="564" w:type="pct"/>
            <w:vMerge/>
            <w:shd w:val="clear" w:color="auto" w:fill="auto"/>
          </w:tcPr>
          <w:p w:rsidR="003D7C36" w:rsidRPr="000F3F14" w:rsidRDefault="003D7C36" w:rsidP="000F3F14">
            <w:pPr>
              <w:pStyle w:val="Tabletext"/>
              <w:rPr>
                <w:rFonts w:asciiTheme="majorBidi" w:hAnsiTheme="majorBidi" w:cstheme="majorBidi"/>
                <w:sz w:val="16"/>
                <w:szCs w:val="16"/>
              </w:rPr>
            </w:pPr>
          </w:p>
        </w:tc>
        <w:tc>
          <w:tcPr>
            <w:tcW w:w="299"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0</w:t>
            </w:r>
          </w:p>
        </w:tc>
        <w:tc>
          <w:tcPr>
            <w:tcW w:w="341"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0</w:t>
            </w:r>
          </w:p>
        </w:tc>
        <w:tc>
          <w:tcPr>
            <w:tcW w:w="473"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26.25</w:t>
            </w:r>
          </w:p>
        </w:tc>
        <w:tc>
          <w:tcPr>
            <w:tcW w:w="284"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0</w:t>
            </w:r>
          </w:p>
        </w:tc>
        <w:tc>
          <w:tcPr>
            <w:tcW w:w="356"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0</w:t>
            </w:r>
          </w:p>
        </w:tc>
        <w:tc>
          <w:tcPr>
            <w:tcW w:w="471"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26.25</w:t>
            </w:r>
          </w:p>
        </w:tc>
        <w:tc>
          <w:tcPr>
            <w:tcW w:w="321"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0</w:t>
            </w:r>
          </w:p>
        </w:tc>
        <w:tc>
          <w:tcPr>
            <w:tcW w:w="334"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0</w:t>
            </w:r>
          </w:p>
        </w:tc>
        <w:tc>
          <w:tcPr>
            <w:tcW w:w="473" w:type="pct"/>
            <w:shd w:val="clear" w:color="auto" w:fill="8EAADB"/>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26.25</w:t>
            </w:r>
          </w:p>
        </w:tc>
        <w:tc>
          <w:tcPr>
            <w:tcW w:w="277"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0</w:t>
            </w:r>
          </w:p>
        </w:tc>
        <w:tc>
          <w:tcPr>
            <w:tcW w:w="334"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0</w:t>
            </w:r>
          </w:p>
        </w:tc>
        <w:tc>
          <w:tcPr>
            <w:tcW w:w="472" w:type="pct"/>
            <w:shd w:val="clear" w:color="auto" w:fill="A8D08D"/>
          </w:tcPr>
          <w:p w:rsidR="003D7C36" w:rsidRPr="000F3F14" w:rsidRDefault="003D7C36" w:rsidP="000F3F14">
            <w:pPr>
              <w:pStyle w:val="Tabletext"/>
              <w:jc w:val="center"/>
              <w:rPr>
                <w:rFonts w:asciiTheme="majorBidi" w:hAnsiTheme="majorBidi" w:cstheme="majorBidi"/>
                <w:sz w:val="16"/>
                <w:szCs w:val="16"/>
              </w:rPr>
            </w:pPr>
            <w:r w:rsidRPr="000F3F14">
              <w:rPr>
                <w:rFonts w:asciiTheme="majorBidi" w:hAnsiTheme="majorBidi" w:cstheme="majorBidi"/>
                <w:sz w:val="16"/>
                <w:szCs w:val="16"/>
              </w:rPr>
              <w:t>26.25</w:t>
            </w:r>
          </w:p>
        </w:tc>
      </w:tr>
    </w:tbl>
    <w:p w:rsidR="003D7C36" w:rsidRDefault="003D7C36" w:rsidP="000F3F14">
      <w:pPr>
        <w:pStyle w:val="Tablefin"/>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553"/>
        <w:gridCol w:w="655"/>
        <w:gridCol w:w="913"/>
        <w:gridCol w:w="612"/>
        <w:gridCol w:w="634"/>
        <w:gridCol w:w="947"/>
        <w:gridCol w:w="595"/>
        <w:gridCol w:w="653"/>
        <w:gridCol w:w="913"/>
        <w:gridCol w:w="530"/>
        <w:gridCol w:w="634"/>
        <w:gridCol w:w="922"/>
      </w:tblGrid>
      <w:tr w:rsidR="003D7C36" w:rsidRPr="00AD2155" w:rsidTr="00AD2155">
        <w:tc>
          <w:tcPr>
            <w:tcW w:w="555" w:type="pct"/>
            <w:shd w:val="clear" w:color="auto" w:fill="auto"/>
          </w:tcPr>
          <w:p w:rsidR="003D7C36" w:rsidRPr="00AD2155" w:rsidRDefault="003D7C36" w:rsidP="00AD2155">
            <w:pPr>
              <w:pStyle w:val="Tablehead"/>
              <w:rPr>
                <w:rFonts w:asciiTheme="majorBidi" w:hAnsiTheme="majorBidi" w:cstheme="majorBidi"/>
                <w:sz w:val="16"/>
                <w:szCs w:val="16"/>
              </w:rPr>
            </w:pPr>
          </w:p>
        </w:tc>
        <w:tc>
          <w:tcPr>
            <w:tcW w:w="4445" w:type="pct"/>
            <w:gridSpan w:val="12"/>
            <w:shd w:val="clear" w:color="auto" w:fill="auto"/>
          </w:tcPr>
          <w:p w:rsidR="003D7C36" w:rsidRPr="00AD2155" w:rsidRDefault="003D7C36" w:rsidP="00AD2155">
            <w:pPr>
              <w:pStyle w:val="Tablehead"/>
              <w:rPr>
                <w:rFonts w:asciiTheme="majorBidi" w:hAnsiTheme="majorBidi" w:cstheme="majorBidi"/>
                <w:sz w:val="16"/>
                <w:szCs w:val="16"/>
              </w:rPr>
            </w:pPr>
            <w:r w:rsidRPr="00AD2155">
              <w:rPr>
                <w:rFonts w:asciiTheme="majorBidi" w:hAnsiTheme="majorBidi" w:cstheme="majorBidi"/>
                <w:sz w:val="16"/>
                <w:szCs w:val="16"/>
              </w:rPr>
              <w:t>Penetration margin mMTC - Channel Model B</w:t>
            </w:r>
          </w:p>
        </w:tc>
      </w:tr>
      <w:tr w:rsidR="003D7C36" w:rsidRPr="00AD2155" w:rsidTr="00AD2155">
        <w:tc>
          <w:tcPr>
            <w:tcW w:w="555" w:type="pct"/>
            <w:shd w:val="clear" w:color="auto" w:fill="auto"/>
          </w:tcPr>
          <w:p w:rsidR="003D7C36" w:rsidRPr="00AD2155" w:rsidRDefault="003D7C36" w:rsidP="00AD2155">
            <w:pPr>
              <w:pStyle w:val="Tablehead"/>
              <w:rPr>
                <w:rFonts w:asciiTheme="majorBidi" w:hAnsiTheme="majorBidi" w:cstheme="majorBidi"/>
                <w:sz w:val="16"/>
                <w:szCs w:val="16"/>
              </w:rPr>
            </w:pPr>
            <w:r w:rsidRPr="00AD2155">
              <w:rPr>
                <w:rFonts w:asciiTheme="majorBidi" w:hAnsiTheme="majorBidi" w:cstheme="majorBidi"/>
                <w:sz w:val="16"/>
                <w:szCs w:val="16"/>
              </w:rPr>
              <w:t>Scenario</w:t>
            </w:r>
          </w:p>
        </w:tc>
        <w:tc>
          <w:tcPr>
            <w:tcW w:w="2240" w:type="pct"/>
            <w:gridSpan w:val="6"/>
            <w:shd w:val="clear" w:color="auto" w:fill="auto"/>
          </w:tcPr>
          <w:p w:rsidR="003D7C36" w:rsidRPr="00AD2155" w:rsidRDefault="003D7C36" w:rsidP="00AD2155">
            <w:pPr>
              <w:pStyle w:val="Tablehead"/>
              <w:rPr>
                <w:rFonts w:asciiTheme="majorBidi" w:hAnsiTheme="majorBidi" w:cstheme="majorBidi"/>
                <w:sz w:val="16"/>
                <w:szCs w:val="16"/>
              </w:rPr>
            </w:pPr>
            <w:r w:rsidRPr="00AD2155">
              <w:rPr>
                <w:rFonts w:asciiTheme="majorBidi" w:hAnsiTheme="majorBidi" w:cstheme="majorBidi"/>
                <w:sz w:val="16"/>
                <w:szCs w:val="16"/>
              </w:rPr>
              <w:t>UMa NB-IoT (700</w:t>
            </w:r>
            <w:r w:rsidR="00DD69DD">
              <w:rPr>
                <w:rFonts w:asciiTheme="majorBidi" w:hAnsiTheme="majorBidi" w:cstheme="majorBidi"/>
                <w:sz w:val="16"/>
                <w:szCs w:val="16"/>
              </w:rPr>
              <w:t xml:space="preserve"> </w:t>
            </w:r>
            <w:r w:rsidRPr="00AD2155">
              <w:rPr>
                <w:rFonts w:asciiTheme="majorBidi" w:hAnsiTheme="majorBidi" w:cstheme="majorBidi"/>
                <w:sz w:val="16"/>
                <w:szCs w:val="16"/>
              </w:rPr>
              <w:t>MHz)</w:t>
            </w:r>
          </w:p>
        </w:tc>
        <w:tc>
          <w:tcPr>
            <w:tcW w:w="2206" w:type="pct"/>
            <w:gridSpan w:val="6"/>
            <w:shd w:val="clear" w:color="auto" w:fill="auto"/>
          </w:tcPr>
          <w:p w:rsidR="003D7C36" w:rsidRPr="00AD2155" w:rsidRDefault="003D7C36" w:rsidP="00AD2155">
            <w:pPr>
              <w:pStyle w:val="Tablehead"/>
              <w:rPr>
                <w:rFonts w:asciiTheme="majorBidi" w:hAnsiTheme="majorBidi" w:cstheme="majorBidi"/>
                <w:sz w:val="16"/>
                <w:szCs w:val="16"/>
              </w:rPr>
            </w:pPr>
            <w:r w:rsidRPr="00AD2155">
              <w:rPr>
                <w:rFonts w:asciiTheme="majorBidi" w:hAnsiTheme="majorBidi" w:cstheme="majorBidi"/>
                <w:sz w:val="16"/>
                <w:szCs w:val="16"/>
              </w:rPr>
              <w:t>UMa eMTC (700</w:t>
            </w:r>
            <w:r w:rsidR="00DD69DD">
              <w:rPr>
                <w:rFonts w:asciiTheme="majorBidi" w:hAnsiTheme="majorBidi" w:cstheme="majorBidi"/>
                <w:sz w:val="16"/>
                <w:szCs w:val="16"/>
              </w:rPr>
              <w:t xml:space="preserve"> </w:t>
            </w:r>
            <w:r w:rsidRPr="00AD2155">
              <w:rPr>
                <w:rFonts w:asciiTheme="majorBidi" w:hAnsiTheme="majorBidi" w:cstheme="majorBidi"/>
                <w:sz w:val="16"/>
                <w:szCs w:val="16"/>
              </w:rPr>
              <w:t>MHz)</w:t>
            </w:r>
          </w:p>
        </w:tc>
      </w:tr>
      <w:tr w:rsidR="00AD2155" w:rsidRPr="00AD2155" w:rsidTr="00AD2155">
        <w:tc>
          <w:tcPr>
            <w:tcW w:w="555" w:type="pct"/>
            <w:shd w:val="clear" w:color="auto" w:fill="auto"/>
          </w:tcPr>
          <w:p w:rsidR="003D7C36" w:rsidRPr="00AD2155" w:rsidRDefault="003D7C36" w:rsidP="00AD2155">
            <w:pPr>
              <w:pStyle w:val="Tabletext"/>
              <w:ind w:right="-57"/>
              <w:rPr>
                <w:rFonts w:asciiTheme="majorBidi" w:hAnsiTheme="majorBidi" w:cstheme="majorBidi"/>
                <w:sz w:val="16"/>
                <w:szCs w:val="16"/>
              </w:rPr>
            </w:pPr>
            <w:r w:rsidRPr="00AD2155">
              <w:rPr>
                <w:rFonts w:asciiTheme="majorBidi" w:hAnsiTheme="majorBidi" w:cstheme="majorBidi"/>
                <w:sz w:val="16"/>
                <w:szCs w:val="16"/>
              </w:rPr>
              <w:t xml:space="preserve">Results from: </w:t>
            </w:r>
          </w:p>
        </w:tc>
        <w:tc>
          <w:tcPr>
            <w:tcW w:w="1101" w:type="pct"/>
            <w:gridSpan w:val="3"/>
            <w:shd w:val="clear" w:color="auto" w:fill="8EAADB"/>
          </w:tcPr>
          <w:p w:rsidR="003D7C36" w:rsidRPr="00AD2155" w:rsidRDefault="003D7C36" w:rsidP="00AD2155">
            <w:pPr>
              <w:pStyle w:val="Tabletext"/>
              <w:jc w:val="center"/>
              <w:rPr>
                <w:rFonts w:asciiTheme="majorBidi" w:hAnsiTheme="majorBidi" w:cstheme="majorBidi"/>
                <w:b/>
                <w:sz w:val="16"/>
                <w:szCs w:val="16"/>
              </w:rPr>
            </w:pPr>
            <w:r w:rsidRPr="00AD2155">
              <w:rPr>
                <w:rFonts w:asciiTheme="majorBidi" w:hAnsiTheme="majorBidi" w:cstheme="majorBidi"/>
                <w:b/>
                <w:sz w:val="16"/>
                <w:szCs w:val="16"/>
              </w:rPr>
              <w:t>3GPP</w:t>
            </w:r>
          </w:p>
        </w:tc>
        <w:tc>
          <w:tcPr>
            <w:tcW w:w="1138" w:type="pct"/>
            <w:gridSpan w:val="3"/>
            <w:shd w:val="clear" w:color="auto" w:fill="A8D08D"/>
          </w:tcPr>
          <w:p w:rsidR="003D7C36" w:rsidRPr="00AD2155" w:rsidRDefault="003D7C36" w:rsidP="00AD2155">
            <w:pPr>
              <w:pStyle w:val="Tabletext"/>
              <w:jc w:val="center"/>
              <w:rPr>
                <w:rFonts w:asciiTheme="majorBidi" w:hAnsiTheme="majorBidi" w:cstheme="majorBidi"/>
                <w:b/>
                <w:sz w:val="16"/>
                <w:szCs w:val="16"/>
              </w:rPr>
            </w:pPr>
            <w:r w:rsidRPr="00AD2155">
              <w:rPr>
                <w:rFonts w:asciiTheme="majorBidi" w:hAnsiTheme="majorBidi" w:cstheme="majorBidi"/>
                <w:b/>
                <w:sz w:val="16"/>
                <w:szCs w:val="16"/>
              </w:rPr>
              <w:t>CEG</w:t>
            </w:r>
          </w:p>
        </w:tc>
        <w:tc>
          <w:tcPr>
            <w:tcW w:w="1122" w:type="pct"/>
            <w:gridSpan w:val="3"/>
            <w:shd w:val="clear" w:color="auto" w:fill="8EAADB"/>
          </w:tcPr>
          <w:p w:rsidR="003D7C36" w:rsidRPr="00AD2155" w:rsidRDefault="003D7C36" w:rsidP="00AD2155">
            <w:pPr>
              <w:pStyle w:val="Tabletext"/>
              <w:jc w:val="center"/>
              <w:rPr>
                <w:rFonts w:asciiTheme="majorBidi" w:hAnsiTheme="majorBidi" w:cstheme="majorBidi"/>
                <w:b/>
                <w:sz w:val="16"/>
                <w:szCs w:val="16"/>
              </w:rPr>
            </w:pPr>
            <w:r w:rsidRPr="00AD2155">
              <w:rPr>
                <w:rFonts w:asciiTheme="majorBidi" w:hAnsiTheme="majorBidi" w:cstheme="majorBidi"/>
                <w:b/>
                <w:sz w:val="16"/>
                <w:szCs w:val="16"/>
              </w:rPr>
              <w:t>3GPP</w:t>
            </w:r>
          </w:p>
        </w:tc>
        <w:tc>
          <w:tcPr>
            <w:tcW w:w="1084" w:type="pct"/>
            <w:gridSpan w:val="3"/>
            <w:shd w:val="clear" w:color="auto" w:fill="A8D08D"/>
          </w:tcPr>
          <w:p w:rsidR="003D7C36" w:rsidRPr="00AD2155" w:rsidRDefault="003D7C36" w:rsidP="00AD2155">
            <w:pPr>
              <w:pStyle w:val="Tabletext"/>
              <w:jc w:val="center"/>
              <w:rPr>
                <w:rFonts w:asciiTheme="majorBidi" w:hAnsiTheme="majorBidi" w:cstheme="majorBidi"/>
                <w:b/>
                <w:sz w:val="16"/>
                <w:szCs w:val="16"/>
              </w:rPr>
            </w:pPr>
            <w:r w:rsidRPr="00AD2155">
              <w:rPr>
                <w:rFonts w:asciiTheme="majorBidi" w:hAnsiTheme="majorBidi" w:cstheme="majorBidi"/>
                <w:b/>
                <w:sz w:val="16"/>
                <w:szCs w:val="16"/>
              </w:rPr>
              <w:t>CEG</w:t>
            </w:r>
          </w:p>
        </w:tc>
      </w:tr>
      <w:tr w:rsidR="00AD2155" w:rsidRPr="00AD2155" w:rsidTr="00AD2155">
        <w:trPr>
          <w:trHeight w:val="178"/>
        </w:trPr>
        <w:tc>
          <w:tcPr>
            <w:tcW w:w="555" w:type="pct"/>
            <w:vMerge w:val="restart"/>
            <w:shd w:val="clear" w:color="auto" w:fill="auto"/>
          </w:tcPr>
          <w:p w:rsidR="003D7C36" w:rsidRPr="00AD2155" w:rsidRDefault="003D7C36" w:rsidP="00AD2155">
            <w:pPr>
              <w:pStyle w:val="Tabletext"/>
              <w:rPr>
                <w:rFonts w:asciiTheme="majorBidi" w:hAnsiTheme="majorBidi" w:cstheme="majorBidi"/>
                <w:sz w:val="16"/>
                <w:szCs w:val="16"/>
              </w:rPr>
            </w:pPr>
            <w:r w:rsidRPr="00AD2155">
              <w:rPr>
                <w:rFonts w:asciiTheme="majorBidi" w:hAnsiTheme="majorBidi" w:cstheme="majorBidi"/>
                <w:sz w:val="16"/>
                <w:szCs w:val="16"/>
              </w:rPr>
              <w:t>Penetration</w:t>
            </w:r>
            <w:r w:rsidR="00AD2155">
              <w:rPr>
                <w:rFonts w:asciiTheme="majorBidi" w:hAnsiTheme="majorBidi" w:cstheme="majorBidi"/>
                <w:sz w:val="16"/>
                <w:szCs w:val="16"/>
              </w:rPr>
              <w:t xml:space="preserve"> </w:t>
            </w:r>
            <w:r w:rsidRPr="00AD2155">
              <w:rPr>
                <w:rFonts w:asciiTheme="majorBidi" w:hAnsiTheme="majorBidi" w:cstheme="majorBidi"/>
                <w:sz w:val="16"/>
                <w:szCs w:val="16"/>
              </w:rPr>
              <w:t>Margin</w:t>
            </w:r>
          </w:p>
        </w:tc>
        <w:tc>
          <w:tcPr>
            <w:tcW w:w="287" w:type="pct"/>
            <w:shd w:val="clear" w:color="auto" w:fill="8EAADB"/>
          </w:tcPr>
          <w:p w:rsidR="003D7C36" w:rsidRPr="00AD2155" w:rsidRDefault="003D7C36" w:rsidP="00AD2155">
            <w:pPr>
              <w:pStyle w:val="Tabletext"/>
              <w:rPr>
                <w:rFonts w:asciiTheme="majorBidi" w:hAnsiTheme="majorBidi" w:cstheme="majorBidi"/>
                <w:sz w:val="16"/>
                <w:szCs w:val="16"/>
              </w:rPr>
            </w:pPr>
            <w:r w:rsidRPr="00AD2155">
              <w:rPr>
                <w:rFonts w:asciiTheme="majorBidi" w:hAnsiTheme="majorBidi" w:cstheme="majorBidi"/>
                <w:sz w:val="16"/>
                <w:szCs w:val="16"/>
              </w:rPr>
              <w:t>LOS</w:t>
            </w:r>
          </w:p>
        </w:tc>
        <w:tc>
          <w:tcPr>
            <w:tcW w:w="340" w:type="pct"/>
            <w:shd w:val="clear" w:color="auto" w:fill="8EAADB"/>
          </w:tcPr>
          <w:p w:rsidR="003D7C36" w:rsidRPr="00AD2155" w:rsidRDefault="003D7C36" w:rsidP="00AD2155">
            <w:pPr>
              <w:pStyle w:val="Tabletext"/>
              <w:rPr>
                <w:rFonts w:asciiTheme="majorBidi" w:hAnsiTheme="majorBidi" w:cstheme="majorBidi"/>
                <w:sz w:val="16"/>
                <w:szCs w:val="16"/>
              </w:rPr>
            </w:pPr>
            <w:r w:rsidRPr="00AD2155">
              <w:rPr>
                <w:rFonts w:asciiTheme="majorBidi" w:hAnsiTheme="majorBidi" w:cstheme="majorBidi"/>
                <w:sz w:val="16"/>
                <w:szCs w:val="16"/>
              </w:rPr>
              <w:t>NLOS</w:t>
            </w:r>
          </w:p>
        </w:tc>
        <w:tc>
          <w:tcPr>
            <w:tcW w:w="474" w:type="pct"/>
            <w:shd w:val="clear" w:color="auto" w:fill="8EAADB"/>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NLOS O-I</w:t>
            </w:r>
          </w:p>
        </w:tc>
        <w:tc>
          <w:tcPr>
            <w:tcW w:w="318"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LOS</w:t>
            </w:r>
          </w:p>
        </w:tc>
        <w:tc>
          <w:tcPr>
            <w:tcW w:w="329"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NLOS</w:t>
            </w:r>
          </w:p>
        </w:tc>
        <w:tc>
          <w:tcPr>
            <w:tcW w:w="491"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NLOS O-I</w:t>
            </w:r>
          </w:p>
        </w:tc>
        <w:tc>
          <w:tcPr>
            <w:tcW w:w="309" w:type="pct"/>
            <w:shd w:val="clear" w:color="auto" w:fill="8EAADB"/>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LOS</w:t>
            </w:r>
          </w:p>
        </w:tc>
        <w:tc>
          <w:tcPr>
            <w:tcW w:w="339" w:type="pct"/>
            <w:shd w:val="clear" w:color="auto" w:fill="8EAADB"/>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NLOS</w:t>
            </w:r>
          </w:p>
        </w:tc>
        <w:tc>
          <w:tcPr>
            <w:tcW w:w="474" w:type="pct"/>
            <w:shd w:val="clear" w:color="auto" w:fill="8EAADB"/>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NLOS O-I</w:t>
            </w:r>
          </w:p>
        </w:tc>
        <w:tc>
          <w:tcPr>
            <w:tcW w:w="275"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LOS</w:t>
            </w:r>
          </w:p>
        </w:tc>
        <w:tc>
          <w:tcPr>
            <w:tcW w:w="329"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NLOS</w:t>
            </w:r>
          </w:p>
        </w:tc>
        <w:tc>
          <w:tcPr>
            <w:tcW w:w="480"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NLOS O-I</w:t>
            </w:r>
          </w:p>
        </w:tc>
      </w:tr>
      <w:tr w:rsidR="00AD2155" w:rsidRPr="00AD2155" w:rsidTr="00AD2155">
        <w:trPr>
          <w:trHeight w:val="368"/>
        </w:trPr>
        <w:tc>
          <w:tcPr>
            <w:tcW w:w="555" w:type="pct"/>
            <w:vMerge/>
            <w:shd w:val="clear" w:color="auto" w:fill="auto"/>
          </w:tcPr>
          <w:p w:rsidR="003D7C36" w:rsidRPr="00AD2155" w:rsidRDefault="003D7C36" w:rsidP="00AD2155">
            <w:pPr>
              <w:pStyle w:val="Tabletext"/>
              <w:rPr>
                <w:rFonts w:asciiTheme="majorBidi" w:hAnsiTheme="majorBidi" w:cstheme="majorBidi"/>
                <w:sz w:val="16"/>
                <w:szCs w:val="16"/>
              </w:rPr>
            </w:pPr>
          </w:p>
        </w:tc>
        <w:tc>
          <w:tcPr>
            <w:tcW w:w="287" w:type="pct"/>
            <w:shd w:val="clear" w:color="auto" w:fill="8EAADB"/>
          </w:tcPr>
          <w:p w:rsidR="003D7C36" w:rsidRPr="00AD2155" w:rsidRDefault="003D7C36" w:rsidP="00AD2155">
            <w:pPr>
              <w:pStyle w:val="Tabletext"/>
              <w:rPr>
                <w:rFonts w:asciiTheme="majorBidi" w:hAnsiTheme="majorBidi" w:cstheme="majorBidi"/>
                <w:sz w:val="16"/>
                <w:szCs w:val="16"/>
              </w:rPr>
            </w:pPr>
            <w:r w:rsidRPr="00AD2155">
              <w:rPr>
                <w:rFonts w:asciiTheme="majorBidi" w:hAnsiTheme="majorBidi" w:cstheme="majorBidi"/>
                <w:sz w:val="16"/>
                <w:szCs w:val="16"/>
              </w:rPr>
              <w:t>0</w:t>
            </w:r>
          </w:p>
        </w:tc>
        <w:tc>
          <w:tcPr>
            <w:tcW w:w="340" w:type="pct"/>
            <w:shd w:val="clear" w:color="auto" w:fill="8EAADB"/>
          </w:tcPr>
          <w:p w:rsidR="003D7C36" w:rsidRPr="00AD2155" w:rsidRDefault="003D7C36" w:rsidP="00AD2155">
            <w:pPr>
              <w:pStyle w:val="Tabletext"/>
              <w:rPr>
                <w:rFonts w:asciiTheme="majorBidi" w:hAnsiTheme="majorBidi" w:cstheme="majorBidi"/>
                <w:sz w:val="16"/>
                <w:szCs w:val="16"/>
              </w:rPr>
            </w:pPr>
            <w:r w:rsidRPr="00AD2155">
              <w:rPr>
                <w:rFonts w:asciiTheme="majorBidi" w:hAnsiTheme="majorBidi" w:cstheme="majorBidi"/>
                <w:sz w:val="16"/>
                <w:szCs w:val="16"/>
              </w:rPr>
              <w:t>0</w:t>
            </w:r>
          </w:p>
        </w:tc>
        <w:tc>
          <w:tcPr>
            <w:tcW w:w="474" w:type="pct"/>
            <w:shd w:val="clear" w:color="auto" w:fill="8EAADB"/>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21.92</w:t>
            </w:r>
          </w:p>
        </w:tc>
        <w:tc>
          <w:tcPr>
            <w:tcW w:w="318"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0</w:t>
            </w:r>
          </w:p>
        </w:tc>
        <w:tc>
          <w:tcPr>
            <w:tcW w:w="329"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0</w:t>
            </w:r>
          </w:p>
        </w:tc>
        <w:tc>
          <w:tcPr>
            <w:tcW w:w="491"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22.01</w:t>
            </w:r>
          </w:p>
        </w:tc>
        <w:tc>
          <w:tcPr>
            <w:tcW w:w="309" w:type="pct"/>
            <w:shd w:val="clear" w:color="auto" w:fill="8EAADB"/>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0</w:t>
            </w:r>
          </w:p>
        </w:tc>
        <w:tc>
          <w:tcPr>
            <w:tcW w:w="339" w:type="pct"/>
            <w:shd w:val="clear" w:color="auto" w:fill="8EAADB"/>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0</w:t>
            </w:r>
          </w:p>
        </w:tc>
        <w:tc>
          <w:tcPr>
            <w:tcW w:w="474" w:type="pct"/>
            <w:shd w:val="clear" w:color="auto" w:fill="8EAADB"/>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21.92</w:t>
            </w:r>
          </w:p>
        </w:tc>
        <w:tc>
          <w:tcPr>
            <w:tcW w:w="275"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0</w:t>
            </w:r>
          </w:p>
        </w:tc>
        <w:tc>
          <w:tcPr>
            <w:tcW w:w="329"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0</w:t>
            </w:r>
          </w:p>
        </w:tc>
        <w:tc>
          <w:tcPr>
            <w:tcW w:w="480" w:type="pct"/>
            <w:shd w:val="clear" w:color="auto" w:fill="A8D08D"/>
          </w:tcPr>
          <w:p w:rsidR="003D7C36" w:rsidRPr="00AD2155" w:rsidRDefault="003D7C36" w:rsidP="00AD2155">
            <w:pPr>
              <w:pStyle w:val="Tabletext"/>
              <w:jc w:val="center"/>
              <w:rPr>
                <w:rFonts w:asciiTheme="majorBidi" w:hAnsiTheme="majorBidi" w:cstheme="majorBidi"/>
                <w:sz w:val="16"/>
                <w:szCs w:val="16"/>
              </w:rPr>
            </w:pPr>
            <w:r w:rsidRPr="00AD2155">
              <w:rPr>
                <w:rFonts w:asciiTheme="majorBidi" w:hAnsiTheme="majorBidi" w:cstheme="majorBidi"/>
                <w:sz w:val="16"/>
                <w:szCs w:val="16"/>
              </w:rPr>
              <w:t>22.01</w:t>
            </w:r>
          </w:p>
        </w:tc>
      </w:tr>
    </w:tbl>
    <w:p w:rsidR="003D7C36" w:rsidRDefault="003D7C36" w:rsidP="00AD2155">
      <w:pPr>
        <w:pStyle w:val="Tablefin"/>
      </w:pPr>
    </w:p>
    <w:p w:rsidR="003D7C36" w:rsidRPr="00AD2155" w:rsidRDefault="003D7C36" w:rsidP="00AD2155">
      <w:pPr>
        <w:rPr>
          <w:u w:val="single"/>
        </w:rPr>
      </w:pPr>
      <w:r w:rsidRPr="00AD2155">
        <w:rPr>
          <w:u w:val="single"/>
        </w:rPr>
        <w:t>SNR verification</w:t>
      </w:r>
    </w:p>
    <w:p w:rsidR="003D7C36" w:rsidRDefault="003D7C36" w:rsidP="00AD2155">
      <w:r>
        <w:t>SNR verification was done using link-level simulations. The methodology used was based on maintaining the same spectrum efficiency from the proponent’s self-evaluation templates and computing the equivalent channel overhead for each specified bandwidth. The number of antennas and all other RF characteristics were maintained to provide a correct verification of the proposed results.</w:t>
      </w:r>
    </w:p>
    <w:p w:rsidR="003D7C36" w:rsidRPr="0025346B" w:rsidRDefault="003D7C36" w:rsidP="003D7C36">
      <w:r>
        <w:t>The simulations verified that all suggested SNR values in the proponent’s link-budget templates were within 1-2 dB margin from the simulated values, which is below the receiver implementation loss of 2 dB. For this reason, it is concluded that the proposed SNR values are correct.</w:t>
      </w:r>
    </w:p>
    <w:p w:rsidR="003D7C36" w:rsidRPr="00AD2155" w:rsidRDefault="003D7C36" w:rsidP="00AD2155">
      <w:pPr>
        <w:pStyle w:val="Headingb"/>
        <w:rPr>
          <w:lang w:val="en-GB"/>
        </w:rPr>
      </w:pPr>
      <w:r w:rsidRPr="00AD2155">
        <w:rPr>
          <w:lang w:val="en-GB"/>
        </w:rPr>
        <w:t>Parameters evaluated via Simulation</w:t>
      </w:r>
    </w:p>
    <w:p w:rsidR="003D7C36" w:rsidRPr="00633D3C" w:rsidRDefault="009969AA" w:rsidP="009969AA">
      <w:pPr>
        <w:pStyle w:val="Heading3"/>
        <w:rPr>
          <w:rFonts w:ascii="Arial" w:hAnsi="Arial" w:cs="Arial"/>
        </w:rPr>
      </w:pPr>
      <w:r>
        <w:rPr>
          <w:lang w:val="en-CA"/>
        </w:rPr>
        <w:t>11.1.10</w:t>
      </w:r>
      <w:r w:rsidR="003D7C36" w:rsidRPr="00633D3C">
        <w:rPr>
          <w:lang w:val="en-CA"/>
        </w:rPr>
        <w:tab/>
        <w:t xml:space="preserve">5% user spectral efficiency (per test environment) </w:t>
      </w:r>
    </w:p>
    <w:p w:rsidR="003D7C36" w:rsidRPr="00633D3C" w:rsidRDefault="009969AA" w:rsidP="009969AA">
      <w:pPr>
        <w:pStyle w:val="Heading3"/>
        <w:rPr>
          <w:lang w:val="en-CA"/>
        </w:rPr>
      </w:pPr>
      <w:r>
        <w:rPr>
          <w:lang w:val="en-CA"/>
        </w:rPr>
        <w:t>11.1.11</w:t>
      </w:r>
      <w:r w:rsidR="003D7C36" w:rsidRPr="00633D3C">
        <w:rPr>
          <w:lang w:val="en-CA"/>
        </w:rPr>
        <w:tab/>
        <w:t xml:space="preserve">Average spectral efficiency (per test environment) </w:t>
      </w:r>
    </w:p>
    <w:p w:rsidR="003D7C36" w:rsidRPr="00633D3C" w:rsidRDefault="003D7C36" w:rsidP="009969AA">
      <w:pPr>
        <w:pStyle w:val="Heading3"/>
        <w:rPr>
          <w:lang w:val="en-CA"/>
        </w:rPr>
      </w:pPr>
      <w:r w:rsidRPr="00633D3C">
        <w:rPr>
          <w:lang w:val="en-CA"/>
        </w:rPr>
        <w:t>11.1.12</w:t>
      </w:r>
      <w:r w:rsidRPr="00633D3C">
        <w:rPr>
          <w:lang w:val="en-CA"/>
        </w:rPr>
        <w:tab/>
        <w:t>Connection density</w:t>
      </w:r>
    </w:p>
    <w:p w:rsidR="003D7C36" w:rsidRPr="00633D3C" w:rsidRDefault="003D7C36" w:rsidP="009969AA">
      <w:pPr>
        <w:pStyle w:val="Heading3"/>
        <w:rPr>
          <w:lang w:val="en-CA"/>
        </w:rPr>
      </w:pPr>
      <w:r w:rsidRPr="00633D3C">
        <w:rPr>
          <w:lang w:val="en-CA"/>
        </w:rPr>
        <w:t>11.1.13</w:t>
      </w:r>
      <w:r w:rsidRPr="00633D3C">
        <w:rPr>
          <w:lang w:val="en-CA"/>
        </w:rPr>
        <w:tab/>
        <w:t>Reliability</w:t>
      </w:r>
    </w:p>
    <w:p w:rsidR="003D7C36" w:rsidRDefault="009969AA" w:rsidP="009969AA">
      <w:pPr>
        <w:pStyle w:val="Heading3"/>
        <w:rPr>
          <w:lang w:val="en-CA"/>
        </w:rPr>
      </w:pPr>
      <w:r>
        <w:rPr>
          <w:lang w:val="en-CA"/>
        </w:rPr>
        <w:t>11.1.14</w:t>
      </w:r>
      <w:r w:rsidR="003D7C36" w:rsidRPr="00633D3C">
        <w:rPr>
          <w:lang w:val="en-CA"/>
        </w:rPr>
        <w:tab/>
        <w:t xml:space="preserve">Mobility (InH, DU, RU) </w:t>
      </w:r>
    </w:p>
    <w:p w:rsidR="003D7C36" w:rsidRPr="009969AA" w:rsidRDefault="003D7C36" w:rsidP="009969AA">
      <w:pPr>
        <w:pStyle w:val="Heading2"/>
      </w:pPr>
      <w:r w:rsidRPr="009969AA">
        <w:t xml:space="preserve">11.2 </w:t>
      </w:r>
      <w:r w:rsidRPr="009969AA">
        <w:tab/>
        <w:t>3GPP RIT</w:t>
      </w:r>
    </w:p>
    <w:p w:rsidR="003D7C36" w:rsidRPr="009969AA" w:rsidRDefault="003D7C36" w:rsidP="009969AA">
      <w:pPr>
        <w:pStyle w:val="Headingb"/>
        <w:rPr>
          <w:lang w:val="en-GB"/>
        </w:rPr>
      </w:pPr>
      <w:r w:rsidRPr="009969AA">
        <w:rPr>
          <w:lang w:val="en-GB"/>
        </w:rPr>
        <w:t>Parameters evaluated via Inspection</w:t>
      </w:r>
    </w:p>
    <w:p w:rsidR="003D7C36" w:rsidRPr="009969AA" w:rsidRDefault="003D7C36" w:rsidP="00DD69DD">
      <w:pPr>
        <w:pStyle w:val="Heading3"/>
        <w:keepNext w:val="0"/>
        <w:keepLines w:val="0"/>
        <w:rPr>
          <w:lang w:val="en-CA"/>
        </w:rPr>
      </w:pPr>
      <w:r w:rsidRPr="009969AA">
        <w:rPr>
          <w:lang w:val="en-CA"/>
        </w:rPr>
        <w:t>11.2.1</w:t>
      </w:r>
      <w:r w:rsidRPr="009969AA">
        <w:rPr>
          <w:lang w:val="en-CA"/>
        </w:rPr>
        <w:tab/>
        <w:t>Bandwidth</w:t>
      </w:r>
    </w:p>
    <w:p w:rsidR="003D7C36" w:rsidRDefault="003D7C36" w:rsidP="00DD69DD">
      <w:pPr>
        <w:spacing w:after="180"/>
        <w:outlineLvl w:val="2"/>
        <w:rPr>
          <w:b/>
          <w:lang w:val="en-US"/>
        </w:rPr>
      </w:pPr>
      <w:r w:rsidRPr="00633D3C">
        <w:rPr>
          <w:rStyle w:val="Heading4Char"/>
        </w:rPr>
        <w:t>11.2.1.1</w:t>
      </w:r>
      <w:r w:rsidR="009969AA">
        <w:rPr>
          <w:b/>
          <w:lang w:val="en-US"/>
        </w:rPr>
        <w:tab/>
      </w:r>
      <w:r w:rsidRPr="00633D3C">
        <w:rPr>
          <w:rStyle w:val="Heading4Char"/>
        </w:rPr>
        <w:t>Conclusion</w:t>
      </w:r>
      <w:r w:rsidRPr="009969AA">
        <w:rPr>
          <w:bCs/>
          <w:lang w:val="en-US"/>
        </w:rPr>
        <w:t xml:space="preserve">: </w:t>
      </w:r>
      <w:r w:rsidRPr="00B53C6F">
        <w:rPr>
          <w:lang w:val="en-US"/>
        </w:rPr>
        <w:t xml:space="preserve">The </w:t>
      </w:r>
      <w:r w:rsidRPr="000F11F9">
        <w:rPr>
          <w:lang w:val="en-US"/>
        </w:rPr>
        <w:t>CEG concluded that bandwidth and scalabil</w:t>
      </w:r>
      <w:r>
        <w:rPr>
          <w:lang w:val="en-US"/>
        </w:rPr>
        <w:t>i</w:t>
      </w:r>
      <w:r w:rsidRPr="000F11F9">
        <w:rPr>
          <w:lang w:val="en-US"/>
        </w:rPr>
        <w:t xml:space="preserve">ty requirements are met by the </w:t>
      </w:r>
      <w:r>
        <w:rPr>
          <w:lang w:val="en-US"/>
        </w:rPr>
        <w:t xml:space="preserve">NR RIT </w:t>
      </w:r>
      <w:r w:rsidRPr="000F11F9">
        <w:rPr>
          <w:lang w:val="en-US"/>
        </w:rPr>
        <w:t>submission</w:t>
      </w:r>
      <w:r>
        <w:rPr>
          <w:lang w:val="en-US"/>
        </w:rPr>
        <w:t xml:space="preserve"> in</w:t>
      </w:r>
      <w:r w:rsidR="009969AA">
        <w:rPr>
          <w:lang w:val="en-US"/>
        </w:rPr>
        <w:t xml:space="preserve"> </w:t>
      </w:r>
      <w:r w:rsidR="009969AA" w:rsidRPr="009969AA">
        <w:rPr>
          <w:lang w:val="en-US"/>
        </w:rPr>
        <w:t>Document</w:t>
      </w:r>
      <w:r w:rsidR="009969AA">
        <w:rPr>
          <w:lang w:val="en-US"/>
        </w:rPr>
        <w:t xml:space="preserve"> </w:t>
      </w:r>
      <w:hyperlink r:id="rId86" w:history="1">
        <w:r w:rsidRPr="00095043">
          <w:rPr>
            <w:rStyle w:val="Hyperlink"/>
            <w:lang w:val="en-US"/>
          </w:rPr>
          <w:t>IMT-2020/3(Rev.4)</w:t>
        </w:r>
      </w:hyperlink>
      <w:r w:rsidRPr="000F11F9">
        <w:rPr>
          <w:lang w:val="en-US"/>
        </w:rPr>
        <w:t>.</w:t>
      </w:r>
      <w:r w:rsidRPr="000F11F9">
        <w:rPr>
          <w:b/>
          <w:lang w:val="en-US"/>
        </w:rPr>
        <w:t xml:space="preserve"> </w:t>
      </w:r>
    </w:p>
    <w:p w:rsidR="003D7C36" w:rsidRPr="00633D3C" w:rsidRDefault="003D7C36" w:rsidP="009969AA">
      <w:pPr>
        <w:spacing w:before="60" w:after="60" w:line="276" w:lineRule="auto"/>
        <w:jc w:val="both"/>
        <w:rPr>
          <w:lang w:val="en-CA"/>
        </w:rPr>
      </w:pPr>
      <w:r w:rsidRPr="009969AA">
        <w:rPr>
          <w:rStyle w:val="Heading4Char"/>
        </w:rPr>
        <w:t>11.2.1.</w:t>
      </w:r>
      <w:r w:rsidR="009969AA">
        <w:rPr>
          <w:rStyle w:val="Heading4Char"/>
        </w:rPr>
        <w:t>2</w:t>
      </w:r>
      <w:r w:rsidR="009969AA">
        <w:rPr>
          <w:rStyle w:val="Heading4Char"/>
        </w:rPr>
        <w:tab/>
      </w:r>
      <w:r w:rsidRPr="009969AA">
        <w:rPr>
          <w:rStyle w:val="Heading4Char"/>
        </w:rPr>
        <w:t>Verification</w:t>
      </w:r>
      <w:r w:rsidRPr="00633D3C">
        <w:t>:</w:t>
      </w:r>
      <w:r>
        <w:t xml:space="preserve"> </w:t>
      </w:r>
      <w:r>
        <w:rPr>
          <w:lang w:val="en-US"/>
        </w:rPr>
        <w:t>Based on the submission in</w:t>
      </w:r>
      <w:r w:rsidR="009969AA">
        <w:rPr>
          <w:lang w:val="en-US"/>
        </w:rPr>
        <w:t xml:space="preserve"> </w:t>
      </w:r>
      <w:r w:rsidR="009969AA" w:rsidRPr="009969AA">
        <w:rPr>
          <w:lang w:val="en-US"/>
        </w:rPr>
        <w:t>Document</w:t>
      </w:r>
      <w:r>
        <w:rPr>
          <w:lang w:val="en-US"/>
        </w:rPr>
        <w:t xml:space="preserve"> </w:t>
      </w:r>
      <w:hyperlink r:id="rId87" w:history="1">
        <w:r w:rsidRPr="00D51DF6">
          <w:rPr>
            <w:rStyle w:val="Hyperlink"/>
            <w:lang w:eastAsia="zh-CN"/>
          </w:rPr>
          <w:t>IMT-2020/3(Rev</w:t>
        </w:r>
        <w:r>
          <w:rPr>
            <w:rStyle w:val="Hyperlink"/>
            <w:lang w:eastAsia="zh-CN"/>
          </w:rPr>
          <w:t>.</w:t>
        </w:r>
        <w:r w:rsidRPr="00D51DF6">
          <w:rPr>
            <w:rStyle w:val="Hyperlink"/>
            <w:lang w:eastAsia="zh-CN"/>
          </w:rPr>
          <w:t>4)</w:t>
        </w:r>
      </w:hyperlink>
      <w:r>
        <w:rPr>
          <w:lang w:val="en-US"/>
        </w:rPr>
        <w:t xml:space="preserve">, the CEG evaluated the bandwidth capabilities of the NR RIT. </w:t>
      </w:r>
    </w:p>
    <w:p w:rsidR="003D7C36" w:rsidRPr="00DD69DD" w:rsidRDefault="003D7C36" w:rsidP="00DD69DD">
      <w:pPr>
        <w:pStyle w:val="Heading5"/>
      </w:pPr>
      <w:r w:rsidRPr="00DD69DD">
        <w:rPr>
          <w:rStyle w:val="Heading4Char"/>
          <w:b/>
        </w:rPr>
        <w:t>11.2.1.2.1</w:t>
      </w:r>
      <w:r w:rsidR="009969AA" w:rsidRPr="00DD69DD">
        <w:tab/>
      </w:r>
      <w:r w:rsidRPr="00DD69DD">
        <w:t>NR RIT bandwidth requirements capabilities</w:t>
      </w:r>
    </w:p>
    <w:p w:rsidR="003D7C36" w:rsidRDefault="003D7C36" w:rsidP="009969AA">
      <w:pPr>
        <w:rPr>
          <w:lang w:eastAsia="zh-CN"/>
        </w:rPr>
      </w:pPr>
      <w:r>
        <w:rPr>
          <w:rFonts w:hint="eastAsia"/>
          <w:lang w:eastAsia="zh-CN"/>
        </w:rPr>
        <w:t xml:space="preserve">The </w:t>
      </w:r>
      <w:r>
        <w:rPr>
          <w:lang w:eastAsia="zh-CN"/>
        </w:rPr>
        <w:t>capability of bandwidth and bandwidth scalability for NR RIT:</w:t>
      </w:r>
    </w:p>
    <w:p w:rsidR="003D7C36" w:rsidRDefault="003D7C36" w:rsidP="009969AA">
      <w:pPr>
        <w:rPr>
          <w:lang w:val="en-US"/>
        </w:rPr>
      </w:pPr>
      <w:r>
        <w:rPr>
          <w:lang w:val="en-US"/>
        </w:rPr>
        <w:t>There are two frequency ranges which are supported – FR1 (410-7125 MHz) and FR2 (24.25</w:t>
      </w:r>
      <w:r w:rsidR="009969AA">
        <w:rPr>
          <w:lang w:val="en-US"/>
        </w:rPr>
        <w:noBreakHyphen/>
      </w:r>
      <w:r>
        <w:rPr>
          <w:lang w:val="en-US"/>
        </w:rPr>
        <w:t>52.6</w:t>
      </w:r>
      <w:r w:rsidR="009969AA">
        <w:rPr>
          <w:lang w:val="en-US"/>
        </w:rPr>
        <w:t> </w:t>
      </w:r>
      <w:r>
        <w:rPr>
          <w:lang w:val="en-US"/>
        </w:rPr>
        <w:t xml:space="preserve">GHz), along with their associated SCS or numerologies. Up to 16 component carriers can be aggregated.  </w:t>
      </w:r>
    </w:p>
    <w:p w:rsidR="003D7C36" w:rsidRDefault="003D7C36" w:rsidP="009969AA">
      <w:pPr>
        <w:rPr>
          <w:lang w:val="en-US"/>
        </w:rPr>
      </w:pPr>
      <w:r>
        <w:rPr>
          <w:lang w:val="en-US"/>
        </w:rPr>
        <w:t>According to the self-evaluation report in</w:t>
      </w:r>
      <w:r w:rsidR="009969AA">
        <w:rPr>
          <w:lang w:val="en-US"/>
        </w:rPr>
        <w:t xml:space="preserve"> </w:t>
      </w:r>
      <w:r w:rsidR="009969AA" w:rsidRPr="009969AA">
        <w:rPr>
          <w:lang w:val="en-US"/>
        </w:rPr>
        <w:t>Document</w:t>
      </w:r>
      <w:r>
        <w:rPr>
          <w:lang w:val="en-US"/>
        </w:rPr>
        <w:t xml:space="preserve"> </w:t>
      </w:r>
      <w:hyperlink r:id="rId88" w:history="1">
        <w:r w:rsidRPr="00D51DF6">
          <w:rPr>
            <w:rStyle w:val="Hyperlink"/>
            <w:lang w:eastAsia="zh-CN"/>
          </w:rPr>
          <w:t>IMT-2020/3(Rev</w:t>
        </w:r>
        <w:r>
          <w:rPr>
            <w:rStyle w:val="Hyperlink"/>
            <w:lang w:eastAsia="zh-CN"/>
          </w:rPr>
          <w:t>.</w:t>
        </w:r>
        <w:r w:rsidRPr="00D51DF6">
          <w:rPr>
            <w:rStyle w:val="Hyperlink"/>
            <w:lang w:eastAsia="zh-CN"/>
          </w:rPr>
          <w:t>4)</w:t>
        </w:r>
      </w:hyperlink>
      <w:r>
        <w:rPr>
          <w:lang w:eastAsia="zh-CN"/>
        </w:rPr>
        <w:t>,</w:t>
      </w:r>
      <w:r>
        <w:rPr>
          <w:lang w:val="en-US"/>
        </w:rPr>
        <w:t xml:space="preserve"> the following channel bandwidths and maximum aggregation bandwidths are supported (see </w:t>
      </w:r>
      <w:r w:rsidR="00DD69DD">
        <w:rPr>
          <w:lang w:val="en-US"/>
        </w:rPr>
        <w:t xml:space="preserve">Table </w:t>
      </w:r>
      <w:r>
        <w:rPr>
          <w:lang w:val="en-US"/>
        </w:rPr>
        <w:t>11.2.1.2.1):</w:t>
      </w:r>
    </w:p>
    <w:p w:rsidR="009969AA" w:rsidRDefault="003D7C36" w:rsidP="00DD69DD">
      <w:pPr>
        <w:pStyle w:val="TableNo"/>
        <w:spacing w:before="480"/>
      </w:pPr>
      <w:r>
        <w:t xml:space="preserve">Table </w:t>
      </w:r>
      <w:r w:rsidRPr="00F5262C">
        <w:t>11.</w:t>
      </w:r>
      <w:r>
        <w:t>2</w:t>
      </w:r>
      <w:r w:rsidRPr="00F5262C">
        <w:t>.1.</w:t>
      </w:r>
      <w:r>
        <w:t>2-1</w:t>
      </w:r>
    </w:p>
    <w:p w:rsidR="003D7C36" w:rsidRPr="004A237F" w:rsidRDefault="003D7C36" w:rsidP="009969AA">
      <w:pPr>
        <w:pStyle w:val="Tabletitle"/>
        <w:rPr>
          <w:lang w:eastAsia="zh-CN"/>
        </w:rPr>
      </w:pPr>
      <w:r>
        <w:t>NR RIT capability on bandwidth</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6"/>
        <w:gridCol w:w="1011"/>
        <w:gridCol w:w="2135"/>
        <w:gridCol w:w="2050"/>
        <w:gridCol w:w="1947"/>
      </w:tblGrid>
      <w:tr w:rsidR="009969AA" w:rsidRPr="009969AA" w:rsidTr="004C5780">
        <w:trPr>
          <w:trHeight w:val="175"/>
          <w:jc w:val="center"/>
        </w:trPr>
        <w:tc>
          <w:tcPr>
            <w:tcW w:w="2487" w:type="dxa"/>
            <w:shd w:val="clear" w:color="auto" w:fill="D9D9D9" w:themeFill="background1" w:themeFillShade="D9"/>
          </w:tcPr>
          <w:p w:rsidR="003D7C36" w:rsidRPr="009969AA" w:rsidRDefault="003D7C36" w:rsidP="009969AA">
            <w:pPr>
              <w:pStyle w:val="Tablehead"/>
              <w:rPr>
                <w:rFonts w:asciiTheme="majorBidi" w:hAnsiTheme="majorBidi" w:cstheme="majorBidi"/>
                <w:sz w:val="18"/>
                <w:szCs w:val="18"/>
                <w:lang w:eastAsia="zh-CN"/>
              </w:rPr>
            </w:pPr>
          </w:p>
        </w:tc>
        <w:tc>
          <w:tcPr>
            <w:tcW w:w="1008" w:type="dxa"/>
            <w:shd w:val="clear" w:color="auto" w:fill="D9D9D9" w:themeFill="background1" w:themeFillShade="D9"/>
            <w:tcMar>
              <w:top w:w="13" w:type="dxa"/>
              <w:left w:w="108" w:type="dxa"/>
              <w:bottom w:w="0" w:type="dxa"/>
              <w:right w:w="108" w:type="dxa"/>
            </w:tcMar>
            <w:hideMark/>
          </w:tcPr>
          <w:p w:rsidR="003D7C36" w:rsidRPr="009969AA" w:rsidRDefault="003D7C36" w:rsidP="009969AA">
            <w:pPr>
              <w:pStyle w:val="Tablehead"/>
              <w:rPr>
                <w:rFonts w:asciiTheme="majorBidi" w:hAnsiTheme="majorBidi" w:cstheme="majorBidi"/>
                <w:sz w:val="18"/>
                <w:szCs w:val="18"/>
                <w:lang w:eastAsia="zh-CN"/>
              </w:rPr>
            </w:pPr>
            <w:r w:rsidRPr="009969AA">
              <w:rPr>
                <w:rFonts w:asciiTheme="majorBidi" w:hAnsiTheme="majorBidi" w:cstheme="majorBidi"/>
                <w:sz w:val="18"/>
                <w:szCs w:val="18"/>
                <w:lang w:eastAsia="zh-CN"/>
              </w:rPr>
              <w:t>SCS</w:t>
            </w:r>
            <w:r w:rsidR="009969AA" w:rsidRPr="009969AA">
              <w:rPr>
                <w:rFonts w:asciiTheme="majorBidi" w:hAnsiTheme="majorBidi" w:cstheme="majorBidi"/>
                <w:sz w:val="18"/>
                <w:szCs w:val="18"/>
                <w:lang w:eastAsia="zh-CN"/>
              </w:rPr>
              <w:br/>
            </w:r>
            <w:r w:rsidRPr="009969AA">
              <w:rPr>
                <w:rFonts w:asciiTheme="majorBidi" w:hAnsiTheme="majorBidi" w:cstheme="majorBidi"/>
                <w:sz w:val="18"/>
                <w:szCs w:val="18"/>
                <w:lang w:eastAsia="zh-CN"/>
              </w:rPr>
              <w:t>[kHz]</w:t>
            </w:r>
          </w:p>
        </w:tc>
        <w:tc>
          <w:tcPr>
            <w:tcW w:w="2128" w:type="dxa"/>
            <w:shd w:val="clear" w:color="auto" w:fill="D9D9D9" w:themeFill="background1" w:themeFillShade="D9"/>
            <w:tcMar>
              <w:top w:w="13" w:type="dxa"/>
              <w:left w:w="108" w:type="dxa"/>
              <w:bottom w:w="0" w:type="dxa"/>
              <w:right w:w="108" w:type="dxa"/>
            </w:tcMar>
            <w:hideMark/>
          </w:tcPr>
          <w:p w:rsidR="003D7C36" w:rsidRPr="009969AA" w:rsidRDefault="003D7C36" w:rsidP="009969AA">
            <w:pPr>
              <w:pStyle w:val="Tablehead"/>
              <w:rPr>
                <w:rFonts w:asciiTheme="majorBidi" w:hAnsiTheme="majorBidi" w:cstheme="majorBidi"/>
                <w:sz w:val="18"/>
                <w:szCs w:val="18"/>
                <w:lang w:eastAsia="zh-CN"/>
              </w:rPr>
            </w:pPr>
            <w:r w:rsidRPr="009969AA">
              <w:rPr>
                <w:rFonts w:asciiTheme="majorBidi" w:hAnsiTheme="majorBidi" w:cstheme="majorBidi"/>
                <w:sz w:val="18"/>
                <w:szCs w:val="18"/>
                <w:lang w:eastAsia="zh-CN"/>
              </w:rPr>
              <w:t>Maximum bandwidth for one component carrier (MHz)</w:t>
            </w:r>
          </w:p>
        </w:tc>
        <w:tc>
          <w:tcPr>
            <w:tcW w:w="2043" w:type="dxa"/>
            <w:shd w:val="clear" w:color="auto" w:fill="D9D9D9" w:themeFill="background1" w:themeFillShade="D9"/>
          </w:tcPr>
          <w:p w:rsidR="003D7C36" w:rsidRPr="009969AA" w:rsidRDefault="003D7C36" w:rsidP="009969AA">
            <w:pPr>
              <w:pStyle w:val="Tablehead"/>
              <w:rPr>
                <w:rFonts w:asciiTheme="majorBidi" w:hAnsiTheme="majorBidi" w:cstheme="majorBidi"/>
                <w:sz w:val="18"/>
                <w:szCs w:val="18"/>
                <w:lang w:eastAsia="zh-CN"/>
              </w:rPr>
            </w:pPr>
            <w:r w:rsidRPr="009969AA">
              <w:rPr>
                <w:rFonts w:asciiTheme="majorBidi" w:hAnsiTheme="majorBidi" w:cstheme="majorBidi"/>
                <w:sz w:val="18"/>
                <w:szCs w:val="18"/>
                <w:lang w:eastAsia="zh-CN"/>
              </w:rPr>
              <w:t>Maximum number of component carriers for carrier aggregation</w:t>
            </w:r>
          </w:p>
        </w:tc>
        <w:tc>
          <w:tcPr>
            <w:tcW w:w="1940" w:type="dxa"/>
            <w:shd w:val="clear" w:color="auto" w:fill="D9D9D9" w:themeFill="background1" w:themeFillShade="D9"/>
          </w:tcPr>
          <w:p w:rsidR="003D7C36" w:rsidRPr="009969AA" w:rsidRDefault="003D7C36" w:rsidP="009969AA">
            <w:pPr>
              <w:pStyle w:val="Tablehead"/>
              <w:rPr>
                <w:rFonts w:asciiTheme="majorBidi" w:hAnsiTheme="majorBidi" w:cstheme="majorBidi"/>
                <w:sz w:val="18"/>
                <w:szCs w:val="18"/>
                <w:lang w:eastAsia="zh-CN"/>
              </w:rPr>
            </w:pPr>
            <w:r w:rsidRPr="009969AA">
              <w:rPr>
                <w:rFonts w:asciiTheme="majorBidi" w:hAnsiTheme="majorBidi" w:cstheme="majorBidi"/>
                <w:sz w:val="18"/>
                <w:szCs w:val="18"/>
                <w:lang w:eastAsia="zh-CN"/>
              </w:rPr>
              <w:t>Maximum aggregated bandwidth</w:t>
            </w:r>
            <w:r w:rsidR="009969AA" w:rsidRPr="009969AA">
              <w:rPr>
                <w:rFonts w:asciiTheme="majorBidi" w:hAnsiTheme="majorBidi" w:cstheme="majorBidi"/>
                <w:sz w:val="18"/>
                <w:szCs w:val="18"/>
                <w:lang w:eastAsia="zh-CN"/>
              </w:rPr>
              <w:br/>
            </w:r>
            <w:r w:rsidRPr="009969AA">
              <w:rPr>
                <w:rFonts w:asciiTheme="majorBidi" w:hAnsiTheme="majorBidi" w:cstheme="majorBidi"/>
                <w:sz w:val="18"/>
                <w:szCs w:val="18"/>
                <w:lang w:eastAsia="zh-CN"/>
              </w:rPr>
              <w:t>(MHz)</w:t>
            </w:r>
          </w:p>
        </w:tc>
      </w:tr>
      <w:tr w:rsidR="003D7C36" w:rsidRPr="009969AA" w:rsidTr="00B90F5C">
        <w:trPr>
          <w:trHeight w:val="97"/>
          <w:jc w:val="center"/>
        </w:trPr>
        <w:tc>
          <w:tcPr>
            <w:tcW w:w="2487" w:type="dxa"/>
            <w:vMerge w:val="restart"/>
          </w:tcPr>
          <w:p w:rsidR="003D7C36" w:rsidRPr="009969AA" w:rsidRDefault="003D7C36" w:rsidP="009969AA">
            <w:pPr>
              <w:pStyle w:val="Tabletext"/>
              <w:rPr>
                <w:rFonts w:asciiTheme="majorBidi" w:hAnsiTheme="majorBidi" w:cstheme="majorBidi"/>
                <w:sz w:val="18"/>
                <w:szCs w:val="18"/>
                <w:lang w:eastAsia="zh-CN"/>
              </w:rPr>
            </w:pPr>
            <w:r w:rsidRPr="009969AA">
              <w:rPr>
                <w:rFonts w:asciiTheme="majorBidi" w:hAnsiTheme="majorBidi" w:cstheme="majorBidi"/>
                <w:sz w:val="18"/>
                <w:szCs w:val="18"/>
                <w:lang w:eastAsia="zh-CN"/>
              </w:rPr>
              <w:t>FR1</w:t>
            </w:r>
          </w:p>
          <w:p w:rsidR="003D7C36" w:rsidRPr="009969AA" w:rsidRDefault="003D7C36" w:rsidP="009969AA">
            <w:pPr>
              <w:pStyle w:val="Tabletext"/>
              <w:rPr>
                <w:rFonts w:asciiTheme="majorBidi" w:hAnsiTheme="majorBidi" w:cstheme="majorBidi"/>
                <w:sz w:val="18"/>
                <w:szCs w:val="18"/>
                <w:lang w:eastAsia="zh-CN"/>
              </w:rPr>
            </w:pPr>
            <w:r w:rsidRPr="009969AA">
              <w:rPr>
                <w:rFonts w:asciiTheme="majorBidi" w:hAnsiTheme="majorBidi" w:cstheme="majorBidi"/>
                <w:sz w:val="18"/>
                <w:szCs w:val="18"/>
                <w:lang w:eastAsia="zh-CN"/>
              </w:rPr>
              <w:t>(</w:t>
            </w:r>
            <w:r w:rsidRPr="009969AA">
              <w:rPr>
                <w:rFonts w:asciiTheme="majorBidi" w:hAnsiTheme="majorBidi" w:cstheme="majorBidi"/>
                <w:sz w:val="18"/>
                <w:szCs w:val="18"/>
              </w:rPr>
              <w:t>4</w:t>
            </w:r>
            <w:r w:rsidRPr="009969AA">
              <w:rPr>
                <w:rFonts w:asciiTheme="majorBidi" w:hAnsiTheme="majorBidi" w:cstheme="majorBidi"/>
                <w:sz w:val="18"/>
                <w:szCs w:val="18"/>
                <w:lang w:eastAsia="zh-CN"/>
              </w:rPr>
              <w:t>1</w:t>
            </w:r>
            <w:r w:rsidRPr="009969AA">
              <w:rPr>
                <w:rFonts w:asciiTheme="majorBidi" w:hAnsiTheme="majorBidi" w:cstheme="majorBidi"/>
                <w:sz w:val="18"/>
                <w:szCs w:val="18"/>
              </w:rPr>
              <w:t xml:space="preserve">0 MHz – </w:t>
            </w:r>
            <w:r w:rsidRPr="009969AA">
              <w:rPr>
                <w:rFonts w:asciiTheme="majorBidi" w:hAnsiTheme="majorBidi" w:cstheme="majorBidi"/>
                <w:sz w:val="18"/>
                <w:szCs w:val="18"/>
                <w:lang w:eastAsia="zh-CN"/>
              </w:rPr>
              <w:t>7</w:t>
            </w:r>
            <w:r w:rsidR="009969AA">
              <w:rPr>
                <w:rFonts w:asciiTheme="majorBidi" w:hAnsiTheme="majorBidi" w:cstheme="majorBidi"/>
                <w:sz w:val="18"/>
                <w:szCs w:val="18"/>
                <w:lang w:eastAsia="zh-CN"/>
              </w:rPr>
              <w:t xml:space="preserve"> </w:t>
            </w:r>
            <w:r w:rsidRPr="009969AA">
              <w:rPr>
                <w:rFonts w:asciiTheme="majorBidi" w:hAnsiTheme="majorBidi" w:cstheme="majorBidi"/>
                <w:sz w:val="18"/>
                <w:szCs w:val="18"/>
                <w:lang w:eastAsia="zh-CN"/>
              </w:rPr>
              <w:t>125</w:t>
            </w:r>
            <w:r w:rsidRPr="009969AA">
              <w:rPr>
                <w:rFonts w:asciiTheme="majorBidi" w:hAnsiTheme="majorBidi" w:cstheme="majorBidi"/>
                <w:sz w:val="18"/>
                <w:szCs w:val="18"/>
              </w:rPr>
              <w:t xml:space="preserve"> MHz</w:t>
            </w:r>
            <w:r w:rsidRPr="009969AA">
              <w:rPr>
                <w:rFonts w:asciiTheme="majorBidi" w:hAnsiTheme="majorBidi" w:cstheme="majorBidi"/>
                <w:sz w:val="18"/>
                <w:szCs w:val="18"/>
                <w:lang w:eastAsia="zh-CN"/>
              </w:rPr>
              <w:t>)</w:t>
            </w:r>
          </w:p>
        </w:tc>
        <w:tc>
          <w:tcPr>
            <w:tcW w:w="1008" w:type="dxa"/>
            <w:shd w:val="clear" w:color="auto" w:fill="auto"/>
            <w:tcMar>
              <w:top w:w="13" w:type="dxa"/>
              <w:left w:w="108" w:type="dxa"/>
              <w:bottom w:w="0" w:type="dxa"/>
              <w:right w:w="108" w:type="dxa"/>
            </w:tcMar>
            <w:hideMark/>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15</w:t>
            </w:r>
          </w:p>
        </w:tc>
        <w:tc>
          <w:tcPr>
            <w:tcW w:w="2128" w:type="dxa"/>
            <w:shd w:val="clear" w:color="auto" w:fill="auto"/>
            <w:tcMar>
              <w:top w:w="13" w:type="dxa"/>
              <w:left w:w="108" w:type="dxa"/>
              <w:bottom w:w="0" w:type="dxa"/>
              <w:right w:w="108" w:type="dxa"/>
            </w:tcMar>
            <w:hideMark/>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50</w:t>
            </w:r>
          </w:p>
        </w:tc>
        <w:tc>
          <w:tcPr>
            <w:tcW w:w="2043" w:type="dxa"/>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16</w:t>
            </w:r>
          </w:p>
        </w:tc>
        <w:tc>
          <w:tcPr>
            <w:tcW w:w="1940" w:type="dxa"/>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800</w:t>
            </w:r>
          </w:p>
        </w:tc>
      </w:tr>
      <w:tr w:rsidR="003D7C36" w:rsidRPr="009969AA" w:rsidTr="00B90F5C">
        <w:trPr>
          <w:trHeight w:val="114"/>
          <w:jc w:val="center"/>
        </w:trPr>
        <w:tc>
          <w:tcPr>
            <w:tcW w:w="2487" w:type="dxa"/>
            <w:vMerge/>
          </w:tcPr>
          <w:p w:rsidR="003D7C36" w:rsidRPr="009969AA" w:rsidRDefault="003D7C36" w:rsidP="009969AA">
            <w:pPr>
              <w:pStyle w:val="Tabletext"/>
              <w:rPr>
                <w:rFonts w:asciiTheme="majorBidi" w:hAnsiTheme="majorBidi" w:cstheme="majorBidi"/>
                <w:sz w:val="18"/>
                <w:szCs w:val="18"/>
                <w:lang w:eastAsia="zh-CN"/>
              </w:rPr>
            </w:pPr>
          </w:p>
        </w:tc>
        <w:tc>
          <w:tcPr>
            <w:tcW w:w="1008" w:type="dxa"/>
            <w:shd w:val="clear" w:color="auto" w:fill="auto"/>
            <w:tcMar>
              <w:top w:w="13" w:type="dxa"/>
              <w:left w:w="108" w:type="dxa"/>
              <w:bottom w:w="0" w:type="dxa"/>
              <w:right w:w="108" w:type="dxa"/>
            </w:tcMar>
            <w:hideMark/>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30</w:t>
            </w:r>
          </w:p>
        </w:tc>
        <w:tc>
          <w:tcPr>
            <w:tcW w:w="2128" w:type="dxa"/>
            <w:shd w:val="clear" w:color="auto" w:fill="auto"/>
            <w:tcMar>
              <w:top w:w="13" w:type="dxa"/>
              <w:left w:w="108" w:type="dxa"/>
              <w:bottom w:w="0" w:type="dxa"/>
              <w:right w:w="108" w:type="dxa"/>
            </w:tcMar>
            <w:hideMark/>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100</w:t>
            </w:r>
          </w:p>
        </w:tc>
        <w:tc>
          <w:tcPr>
            <w:tcW w:w="2043" w:type="dxa"/>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16</w:t>
            </w:r>
          </w:p>
        </w:tc>
        <w:tc>
          <w:tcPr>
            <w:tcW w:w="1940" w:type="dxa"/>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1600</w:t>
            </w:r>
          </w:p>
        </w:tc>
      </w:tr>
      <w:tr w:rsidR="003D7C36" w:rsidRPr="009969AA" w:rsidTr="00B90F5C">
        <w:trPr>
          <w:trHeight w:val="212"/>
          <w:jc w:val="center"/>
        </w:trPr>
        <w:tc>
          <w:tcPr>
            <w:tcW w:w="2487" w:type="dxa"/>
            <w:vMerge/>
          </w:tcPr>
          <w:p w:rsidR="003D7C36" w:rsidRPr="009969AA" w:rsidRDefault="003D7C36" w:rsidP="009969AA">
            <w:pPr>
              <w:pStyle w:val="Tabletext"/>
              <w:rPr>
                <w:rFonts w:asciiTheme="majorBidi" w:hAnsiTheme="majorBidi" w:cstheme="majorBidi"/>
                <w:sz w:val="18"/>
                <w:szCs w:val="18"/>
                <w:lang w:eastAsia="zh-CN"/>
              </w:rPr>
            </w:pPr>
          </w:p>
        </w:tc>
        <w:tc>
          <w:tcPr>
            <w:tcW w:w="1008" w:type="dxa"/>
            <w:shd w:val="clear" w:color="auto" w:fill="auto"/>
            <w:tcMar>
              <w:top w:w="13" w:type="dxa"/>
              <w:left w:w="108" w:type="dxa"/>
              <w:bottom w:w="0" w:type="dxa"/>
              <w:right w:w="108" w:type="dxa"/>
            </w:tcMar>
            <w:hideMark/>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60</w:t>
            </w:r>
          </w:p>
        </w:tc>
        <w:tc>
          <w:tcPr>
            <w:tcW w:w="2128" w:type="dxa"/>
            <w:shd w:val="clear" w:color="auto" w:fill="auto"/>
            <w:tcMar>
              <w:top w:w="13" w:type="dxa"/>
              <w:left w:w="108" w:type="dxa"/>
              <w:bottom w:w="0" w:type="dxa"/>
              <w:right w:w="108" w:type="dxa"/>
            </w:tcMar>
            <w:hideMark/>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100</w:t>
            </w:r>
          </w:p>
        </w:tc>
        <w:tc>
          <w:tcPr>
            <w:tcW w:w="2043" w:type="dxa"/>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16</w:t>
            </w:r>
          </w:p>
        </w:tc>
        <w:tc>
          <w:tcPr>
            <w:tcW w:w="1940" w:type="dxa"/>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1600</w:t>
            </w:r>
          </w:p>
        </w:tc>
      </w:tr>
      <w:tr w:rsidR="003D7C36" w:rsidRPr="009969AA" w:rsidTr="00B90F5C">
        <w:trPr>
          <w:trHeight w:val="212"/>
          <w:jc w:val="center"/>
        </w:trPr>
        <w:tc>
          <w:tcPr>
            <w:tcW w:w="2487" w:type="dxa"/>
            <w:vMerge w:val="restart"/>
          </w:tcPr>
          <w:p w:rsidR="009969AA" w:rsidRDefault="003D7C36" w:rsidP="009969AA">
            <w:pPr>
              <w:pStyle w:val="Tabletext"/>
              <w:rPr>
                <w:rFonts w:asciiTheme="majorBidi" w:hAnsiTheme="majorBidi" w:cstheme="majorBidi"/>
                <w:sz w:val="18"/>
                <w:szCs w:val="18"/>
                <w:lang w:eastAsia="zh-CN"/>
              </w:rPr>
            </w:pPr>
            <w:r w:rsidRPr="009969AA">
              <w:rPr>
                <w:rFonts w:asciiTheme="majorBidi" w:hAnsiTheme="majorBidi" w:cstheme="majorBidi"/>
                <w:sz w:val="18"/>
                <w:szCs w:val="18"/>
                <w:lang w:eastAsia="zh-CN"/>
              </w:rPr>
              <w:t xml:space="preserve">FR2 </w:t>
            </w:r>
          </w:p>
          <w:p w:rsidR="003D7C36" w:rsidRPr="009969AA" w:rsidRDefault="003D7C36" w:rsidP="009969AA">
            <w:pPr>
              <w:pStyle w:val="Tabletext"/>
              <w:rPr>
                <w:rFonts w:asciiTheme="majorBidi" w:hAnsiTheme="majorBidi" w:cstheme="majorBidi"/>
                <w:sz w:val="18"/>
                <w:szCs w:val="18"/>
                <w:lang w:eastAsia="zh-CN"/>
              </w:rPr>
            </w:pPr>
            <w:r w:rsidRPr="009969AA">
              <w:rPr>
                <w:rFonts w:asciiTheme="majorBidi" w:hAnsiTheme="majorBidi" w:cstheme="majorBidi"/>
                <w:sz w:val="18"/>
                <w:szCs w:val="18"/>
                <w:lang w:eastAsia="zh-CN"/>
              </w:rPr>
              <w:t>(</w:t>
            </w:r>
            <w:r w:rsidRPr="009969AA">
              <w:rPr>
                <w:rFonts w:asciiTheme="majorBidi" w:hAnsiTheme="majorBidi" w:cstheme="majorBidi"/>
                <w:sz w:val="18"/>
                <w:szCs w:val="18"/>
              </w:rPr>
              <w:t>24</w:t>
            </w:r>
            <w:r w:rsidR="009969AA">
              <w:rPr>
                <w:rFonts w:asciiTheme="majorBidi" w:hAnsiTheme="majorBidi" w:cstheme="majorBidi"/>
                <w:sz w:val="18"/>
                <w:szCs w:val="18"/>
              </w:rPr>
              <w:t xml:space="preserve"> </w:t>
            </w:r>
            <w:r w:rsidRPr="009969AA">
              <w:rPr>
                <w:rFonts w:asciiTheme="majorBidi" w:hAnsiTheme="majorBidi" w:cstheme="majorBidi"/>
                <w:sz w:val="18"/>
                <w:szCs w:val="18"/>
              </w:rPr>
              <w:t>250 MHz – 52</w:t>
            </w:r>
            <w:r w:rsidR="009969AA">
              <w:rPr>
                <w:rFonts w:asciiTheme="majorBidi" w:hAnsiTheme="majorBidi" w:cstheme="majorBidi"/>
                <w:sz w:val="18"/>
                <w:szCs w:val="18"/>
              </w:rPr>
              <w:t xml:space="preserve"> </w:t>
            </w:r>
            <w:r w:rsidRPr="009969AA">
              <w:rPr>
                <w:rFonts w:asciiTheme="majorBidi" w:hAnsiTheme="majorBidi" w:cstheme="majorBidi"/>
                <w:sz w:val="18"/>
                <w:szCs w:val="18"/>
              </w:rPr>
              <w:t>600 MHz</w:t>
            </w:r>
            <w:r w:rsidRPr="009969AA">
              <w:rPr>
                <w:rFonts w:asciiTheme="majorBidi" w:hAnsiTheme="majorBidi" w:cstheme="majorBidi"/>
                <w:sz w:val="18"/>
                <w:szCs w:val="18"/>
                <w:lang w:eastAsia="zh-CN"/>
              </w:rPr>
              <w:t>)</w:t>
            </w:r>
          </w:p>
        </w:tc>
        <w:tc>
          <w:tcPr>
            <w:tcW w:w="1008" w:type="dxa"/>
            <w:shd w:val="clear" w:color="auto" w:fill="auto"/>
            <w:tcMar>
              <w:top w:w="13" w:type="dxa"/>
              <w:left w:w="108" w:type="dxa"/>
              <w:bottom w:w="0" w:type="dxa"/>
              <w:right w:w="108" w:type="dxa"/>
            </w:tcMar>
            <w:hideMark/>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60</w:t>
            </w:r>
          </w:p>
        </w:tc>
        <w:tc>
          <w:tcPr>
            <w:tcW w:w="2128" w:type="dxa"/>
            <w:shd w:val="clear" w:color="auto" w:fill="auto"/>
            <w:tcMar>
              <w:top w:w="13" w:type="dxa"/>
              <w:left w:w="108" w:type="dxa"/>
              <w:bottom w:w="0" w:type="dxa"/>
              <w:right w:w="108" w:type="dxa"/>
            </w:tcMar>
            <w:hideMark/>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200</w:t>
            </w:r>
          </w:p>
        </w:tc>
        <w:tc>
          <w:tcPr>
            <w:tcW w:w="2043" w:type="dxa"/>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16</w:t>
            </w:r>
          </w:p>
        </w:tc>
        <w:tc>
          <w:tcPr>
            <w:tcW w:w="1940" w:type="dxa"/>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3200</w:t>
            </w:r>
          </w:p>
        </w:tc>
      </w:tr>
      <w:tr w:rsidR="003D7C36" w:rsidRPr="009969AA" w:rsidTr="00B90F5C">
        <w:trPr>
          <w:trHeight w:val="212"/>
          <w:jc w:val="center"/>
        </w:trPr>
        <w:tc>
          <w:tcPr>
            <w:tcW w:w="2487" w:type="dxa"/>
            <w:vMerge/>
          </w:tcPr>
          <w:p w:rsidR="003D7C36" w:rsidRPr="009969AA" w:rsidRDefault="003D7C36" w:rsidP="009969AA">
            <w:pPr>
              <w:pStyle w:val="Tabletext"/>
              <w:jc w:val="center"/>
              <w:rPr>
                <w:rFonts w:asciiTheme="majorBidi" w:hAnsiTheme="majorBidi" w:cstheme="majorBidi"/>
                <w:sz w:val="18"/>
                <w:szCs w:val="18"/>
                <w:lang w:eastAsia="zh-CN"/>
              </w:rPr>
            </w:pPr>
          </w:p>
        </w:tc>
        <w:tc>
          <w:tcPr>
            <w:tcW w:w="1008" w:type="dxa"/>
            <w:shd w:val="clear" w:color="auto" w:fill="auto"/>
            <w:tcMar>
              <w:top w:w="13" w:type="dxa"/>
              <w:left w:w="108" w:type="dxa"/>
              <w:bottom w:w="0" w:type="dxa"/>
              <w:right w:w="108" w:type="dxa"/>
            </w:tcMar>
            <w:hideMark/>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120</w:t>
            </w:r>
          </w:p>
        </w:tc>
        <w:tc>
          <w:tcPr>
            <w:tcW w:w="2128" w:type="dxa"/>
            <w:shd w:val="clear" w:color="auto" w:fill="auto"/>
            <w:tcMar>
              <w:top w:w="13" w:type="dxa"/>
              <w:left w:w="108" w:type="dxa"/>
              <w:bottom w:w="0" w:type="dxa"/>
              <w:right w:w="108" w:type="dxa"/>
            </w:tcMar>
            <w:hideMark/>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400</w:t>
            </w:r>
          </w:p>
        </w:tc>
        <w:tc>
          <w:tcPr>
            <w:tcW w:w="2043" w:type="dxa"/>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16</w:t>
            </w:r>
          </w:p>
        </w:tc>
        <w:tc>
          <w:tcPr>
            <w:tcW w:w="1940" w:type="dxa"/>
          </w:tcPr>
          <w:p w:rsidR="003D7C36" w:rsidRPr="009969AA" w:rsidRDefault="003D7C36" w:rsidP="009969AA">
            <w:pPr>
              <w:pStyle w:val="Tabletext"/>
              <w:jc w:val="center"/>
              <w:rPr>
                <w:rFonts w:asciiTheme="majorBidi" w:hAnsiTheme="majorBidi" w:cstheme="majorBidi"/>
                <w:sz w:val="18"/>
                <w:szCs w:val="18"/>
                <w:lang w:eastAsia="zh-CN"/>
              </w:rPr>
            </w:pPr>
            <w:r w:rsidRPr="009969AA">
              <w:rPr>
                <w:rFonts w:asciiTheme="majorBidi" w:hAnsiTheme="majorBidi" w:cstheme="majorBidi"/>
                <w:sz w:val="18"/>
                <w:szCs w:val="18"/>
                <w:lang w:eastAsia="zh-CN"/>
              </w:rPr>
              <w:t>6400</w:t>
            </w:r>
          </w:p>
        </w:tc>
      </w:tr>
    </w:tbl>
    <w:p w:rsidR="00B90F5C" w:rsidRDefault="00B90F5C" w:rsidP="00B90F5C">
      <w:pPr>
        <w:pStyle w:val="Tablefin"/>
      </w:pPr>
    </w:p>
    <w:p w:rsidR="003D7C36" w:rsidRDefault="003D7C36" w:rsidP="00B90F5C">
      <w:pPr>
        <w:rPr>
          <w:lang w:val="en-US"/>
        </w:rPr>
      </w:pPr>
      <w:r>
        <w:rPr>
          <w:lang w:val="en-US"/>
        </w:rPr>
        <w:t>And then the following transmission bandwidths configurations are supported for e</w:t>
      </w:r>
      <w:r w:rsidR="00B90F5C">
        <w:rPr>
          <w:lang w:val="en-US"/>
        </w:rPr>
        <w:t>ach case (see Tables 11.2.1.2.2 and 11.2.1.2.3).</w:t>
      </w:r>
    </w:p>
    <w:p w:rsidR="00B90F5C" w:rsidRDefault="003D7C36" w:rsidP="00DD69DD">
      <w:pPr>
        <w:pStyle w:val="TableNo"/>
        <w:spacing w:before="480"/>
        <w:rPr>
          <w:rFonts w:eastAsia="Yu Mincho"/>
        </w:rPr>
      </w:pPr>
      <w:r w:rsidRPr="00DC4968">
        <w:rPr>
          <w:rFonts w:eastAsia="Yu Mincho"/>
        </w:rPr>
        <w:t xml:space="preserve">Table </w:t>
      </w:r>
      <w:r w:rsidRPr="00F5262C">
        <w:t>11.</w:t>
      </w:r>
      <w:r>
        <w:t>2</w:t>
      </w:r>
      <w:r w:rsidRPr="00F5262C">
        <w:t>.1.</w:t>
      </w:r>
      <w:r>
        <w:t>2-</w:t>
      </w:r>
      <w:r>
        <w:rPr>
          <w:rFonts w:eastAsia="Yu Mincho"/>
        </w:rPr>
        <w:t>2</w:t>
      </w:r>
    </w:p>
    <w:p w:rsidR="003D7C36" w:rsidRPr="00DC4968" w:rsidRDefault="003D7C36" w:rsidP="00B90F5C">
      <w:pPr>
        <w:pStyle w:val="Tabletitle"/>
        <w:rPr>
          <w:rFonts w:eastAsia="Yu Mincho"/>
          <w:lang w:eastAsia="zh-CN"/>
        </w:rPr>
      </w:pPr>
      <w:r w:rsidRPr="00DC4968">
        <w:rPr>
          <w:rFonts w:eastAsia="Yu Mincho"/>
        </w:rPr>
        <w:t>Transmission bandwidth configuration N</w:t>
      </w:r>
      <w:r w:rsidRPr="00DC4968">
        <w:rPr>
          <w:rFonts w:eastAsia="Yu Mincho"/>
          <w:vertAlign w:val="subscript"/>
        </w:rPr>
        <w:t>RB</w:t>
      </w:r>
      <w:r w:rsidRPr="00DC4968">
        <w:rPr>
          <w:rFonts w:eastAsia="Yu Mincho"/>
        </w:rPr>
        <w:t xml:space="preserve"> for FR1</w:t>
      </w:r>
    </w:p>
    <w:tbl>
      <w:tblPr>
        <w:tblpPr w:leftFromText="142" w:rightFromText="142" w:vertAnchor="text" w:tblpX="-10" w:tblpY="1"/>
        <w:tblOverlap w:val="neve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96"/>
        <w:gridCol w:w="596"/>
        <w:gridCol w:w="688"/>
        <w:gridCol w:w="688"/>
        <w:gridCol w:w="685"/>
        <w:gridCol w:w="687"/>
        <w:gridCol w:w="687"/>
        <w:gridCol w:w="687"/>
        <w:gridCol w:w="689"/>
        <w:gridCol w:w="687"/>
        <w:gridCol w:w="687"/>
        <w:gridCol w:w="689"/>
        <w:gridCol w:w="687"/>
        <w:gridCol w:w="774"/>
      </w:tblGrid>
      <w:tr w:rsidR="003D7C36" w:rsidRPr="00B90F5C" w:rsidTr="004C5780">
        <w:tc>
          <w:tcPr>
            <w:tcW w:w="361" w:type="pct"/>
            <w:vMerge w:val="restar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SCS (kHz)</w:t>
            </w:r>
          </w:p>
        </w:tc>
        <w:tc>
          <w:tcPr>
            <w:tcW w:w="309" w:type="pct"/>
            <w:shd w:val="clear" w:color="auto" w:fill="FFFFFF" w:themeFill="background1"/>
            <w:tcMar>
              <w:top w:w="15" w:type="dxa"/>
              <w:left w:w="81" w:type="dxa"/>
              <w:bottom w:w="0" w:type="dxa"/>
              <w:right w:w="81" w:type="dxa"/>
            </w:tcMar>
            <w:hideMark/>
          </w:tcPr>
          <w:p w:rsidR="003D7C36" w:rsidRPr="00B90F5C" w:rsidRDefault="003D7C36" w:rsidP="008716C9">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5</w:t>
            </w:r>
            <w:r w:rsidR="008716C9">
              <w:rPr>
                <w:rFonts w:asciiTheme="majorBidi" w:eastAsia="Yu Mincho" w:hAnsiTheme="majorBidi" w:cstheme="majorBidi"/>
                <w:sz w:val="18"/>
                <w:szCs w:val="18"/>
              </w:rPr>
              <w:t xml:space="preserve"> </w:t>
            </w:r>
            <w:r w:rsidRPr="00B90F5C">
              <w:rPr>
                <w:rFonts w:asciiTheme="majorBidi" w:eastAsia="Yu Mincho" w:hAnsiTheme="majorBidi" w:cstheme="majorBidi"/>
                <w:sz w:val="18"/>
                <w:szCs w:val="18"/>
              </w:rPr>
              <w:t>MHz</w:t>
            </w:r>
          </w:p>
        </w:tc>
        <w:tc>
          <w:tcPr>
            <w:tcW w:w="357" w:type="pct"/>
            <w:shd w:val="clear" w:color="auto" w:fill="FFFFFF" w:themeFill="background1"/>
            <w:tcMar>
              <w:top w:w="15" w:type="dxa"/>
              <w:left w:w="81" w:type="dxa"/>
              <w:bottom w:w="0" w:type="dxa"/>
              <w:right w:w="81" w:type="dxa"/>
            </w:tcMar>
            <w:hideMark/>
          </w:tcPr>
          <w:p w:rsidR="003D7C36" w:rsidRPr="00B90F5C" w:rsidRDefault="003D7C36" w:rsidP="008716C9">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10</w:t>
            </w:r>
            <w:r w:rsidR="008716C9">
              <w:rPr>
                <w:rFonts w:asciiTheme="majorBidi" w:eastAsia="Yu Mincho" w:hAnsiTheme="majorBidi" w:cstheme="majorBidi"/>
                <w:sz w:val="18"/>
                <w:szCs w:val="18"/>
              </w:rPr>
              <w:t xml:space="preserve"> </w:t>
            </w:r>
            <w:r w:rsidRPr="00B90F5C">
              <w:rPr>
                <w:rFonts w:asciiTheme="majorBidi" w:eastAsia="Yu Mincho" w:hAnsiTheme="majorBidi" w:cstheme="majorBidi"/>
                <w:sz w:val="18"/>
                <w:szCs w:val="18"/>
              </w:rPr>
              <w:t>MHz</w:t>
            </w:r>
          </w:p>
        </w:tc>
        <w:tc>
          <w:tcPr>
            <w:tcW w:w="357" w:type="pct"/>
            <w:shd w:val="clear" w:color="auto" w:fill="FFFFFF" w:themeFill="background1"/>
            <w:tcMar>
              <w:top w:w="15" w:type="dxa"/>
              <w:left w:w="81" w:type="dxa"/>
              <w:bottom w:w="0" w:type="dxa"/>
              <w:right w:w="81" w:type="dxa"/>
            </w:tcMar>
            <w:hideMark/>
          </w:tcPr>
          <w:p w:rsidR="003D7C36" w:rsidRPr="00B90F5C" w:rsidRDefault="003D7C36" w:rsidP="008716C9">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15</w:t>
            </w:r>
            <w:r w:rsidR="008716C9">
              <w:rPr>
                <w:rFonts w:asciiTheme="majorBidi" w:eastAsia="Yu Mincho" w:hAnsiTheme="majorBidi" w:cstheme="majorBidi"/>
                <w:sz w:val="18"/>
                <w:szCs w:val="18"/>
              </w:rPr>
              <w:t xml:space="preserve"> </w:t>
            </w:r>
            <w:r w:rsidRPr="00B90F5C">
              <w:rPr>
                <w:rFonts w:asciiTheme="majorBidi" w:eastAsia="Yu Mincho" w:hAnsiTheme="majorBidi" w:cstheme="majorBidi"/>
                <w:sz w:val="18"/>
                <w:szCs w:val="18"/>
              </w:rPr>
              <w:t>MHz</w:t>
            </w:r>
          </w:p>
        </w:tc>
        <w:tc>
          <w:tcPr>
            <w:tcW w:w="356"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20 MHz</w:t>
            </w:r>
          </w:p>
        </w:tc>
        <w:tc>
          <w:tcPr>
            <w:tcW w:w="357"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25 MHz</w:t>
            </w:r>
          </w:p>
        </w:tc>
        <w:tc>
          <w:tcPr>
            <w:tcW w:w="357" w:type="pct"/>
            <w:shd w:val="clear" w:color="auto" w:fill="FFFFFF" w:themeFill="background1"/>
          </w:tcPr>
          <w:p w:rsidR="003D7C36" w:rsidRPr="00B90F5C" w:rsidRDefault="003D7C36" w:rsidP="008716C9">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30</w:t>
            </w:r>
            <w:r w:rsidR="008716C9">
              <w:rPr>
                <w:rFonts w:asciiTheme="majorBidi" w:eastAsia="Yu Mincho" w:hAnsiTheme="majorBidi" w:cstheme="majorBidi"/>
                <w:sz w:val="18"/>
                <w:szCs w:val="18"/>
              </w:rPr>
              <w:t xml:space="preserve"> </w:t>
            </w:r>
            <w:r w:rsidR="008716C9">
              <w:rPr>
                <w:rFonts w:asciiTheme="majorBidi" w:eastAsia="Yu Mincho" w:hAnsiTheme="majorBidi" w:cstheme="majorBidi"/>
                <w:sz w:val="18"/>
                <w:szCs w:val="18"/>
              </w:rPr>
              <w:br/>
            </w:r>
            <w:r w:rsidRPr="00B90F5C">
              <w:rPr>
                <w:rFonts w:asciiTheme="majorBidi" w:eastAsia="Yu Mincho" w:hAnsiTheme="majorBidi" w:cstheme="majorBidi"/>
                <w:sz w:val="18"/>
                <w:szCs w:val="18"/>
              </w:rPr>
              <w:t>MHz</w:t>
            </w:r>
          </w:p>
        </w:tc>
        <w:tc>
          <w:tcPr>
            <w:tcW w:w="357"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40 MHz</w:t>
            </w:r>
          </w:p>
        </w:tc>
        <w:tc>
          <w:tcPr>
            <w:tcW w:w="358"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50 MHz</w:t>
            </w:r>
          </w:p>
        </w:tc>
        <w:tc>
          <w:tcPr>
            <w:tcW w:w="357"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60 MHz</w:t>
            </w:r>
          </w:p>
        </w:tc>
        <w:tc>
          <w:tcPr>
            <w:tcW w:w="357" w:type="pct"/>
            <w:shd w:val="clear" w:color="auto" w:fill="FFFFFF" w:themeFill="background1"/>
          </w:tcPr>
          <w:p w:rsidR="003D7C36" w:rsidRPr="00B90F5C" w:rsidRDefault="003D7C36" w:rsidP="008716C9">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70</w:t>
            </w:r>
            <w:r w:rsidR="008716C9">
              <w:rPr>
                <w:rFonts w:asciiTheme="majorBidi" w:eastAsia="Yu Mincho" w:hAnsiTheme="majorBidi" w:cstheme="majorBidi"/>
                <w:sz w:val="18"/>
                <w:szCs w:val="18"/>
              </w:rPr>
              <w:t xml:space="preserve"> </w:t>
            </w:r>
            <w:r w:rsidR="008716C9">
              <w:rPr>
                <w:rFonts w:asciiTheme="majorBidi" w:eastAsia="Yu Mincho" w:hAnsiTheme="majorBidi" w:cstheme="majorBidi"/>
                <w:sz w:val="18"/>
                <w:szCs w:val="18"/>
              </w:rPr>
              <w:br/>
            </w:r>
            <w:r w:rsidRPr="00B90F5C">
              <w:rPr>
                <w:rFonts w:asciiTheme="majorBidi" w:eastAsia="Yu Mincho" w:hAnsiTheme="majorBidi" w:cstheme="majorBidi"/>
                <w:sz w:val="18"/>
                <w:szCs w:val="18"/>
              </w:rPr>
              <w:t>MHz</w:t>
            </w:r>
          </w:p>
        </w:tc>
        <w:tc>
          <w:tcPr>
            <w:tcW w:w="358"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80 MHz</w:t>
            </w:r>
          </w:p>
        </w:tc>
        <w:tc>
          <w:tcPr>
            <w:tcW w:w="357" w:type="pct"/>
            <w:shd w:val="clear" w:color="auto" w:fill="FFFFFF" w:themeFill="background1"/>
          </w:tcPr>
          <w:p w:rsidR="003D7C36" w:rsidRPr="00B90F5C" w:rsidRDefault="003D7C36" w:rsidP="008716C9">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90</w:t>
            </w:r>
            <w:r w:rsidR="008716C9">
              <w:rPr>
                <w:rFonts w:asciiTheme="majorBidi" w:eastAsia="Yu Mincho" w:hAnsiTheme="majorBidi" w:cstheme="majorBidi"/>
                <w:sz w:val="18"/>
                <w:szCs w:val="18"/>
              </w:rPr>
              <w:br/>
            </w:r>
            <w:r w:rsidRPr="00B90F5C">
              <w:rPr>
                <w:rFonts w:asciiTheme="majorBidi" w:eastAsia="Yu Mincho" w:hAnsiTheme="majorBidi" w:cstheme="majorBidi"/>
                <w:sz w:val="18"/>
                <w:szCs w:val="18"/>
              </w:rPr>
              <w:t>MHz</w:t>
            </w:r>
          </w:p>
        </w:tc>
        <w:tc>
          <w:tcPr>
            <w:tcW w:w="402"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100 MHz</w:t>
            </w:r>
          </w:p>
        </w:tc>
      </w:tr>
      <w:tr w:rsidR="003D7C36" w:rsidRPr="00B90F5C" w:rsidTr="004C5780">
        <w:tc>
          <w:tcPr>
            <w:tcW w:w="361" w:type="pct"/>
            <w:vMerge/>
            <w:shd w:val="clear" w:color="auto" w:fill="FFFFFF" w:themeFill="background1"/>
            <w:vAlign w:val="center"/>
            <w:hideMark/>
          </w:tcPr>
          <w:p w:rsidR="003D7C36" w:rsidRPr="00B90F5C" w:rsidRDefault="003D7C36" w:rsidP="00B90F5C">
            <w:pPr>
              <w:pStyle w:val="Tablehead"/>
              <w:rPr>
                <w:rFonts w:asciiTheme="majorBidi" w:eastAsia="Yu Mincho" w:hAnsiTheme="majorBidi" w:cstheme="majorBidi"/>
                <w:sz w:val="18"/>
                <w:szCs w:val="18"/>
              </w:rPr>
            </w:pPr>
          </w:p>
        </w:tc>
        <w:tc>
          <w:tcPr>
            <w:tcW w:w="309"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357"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357"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356"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357"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357" w:type="pct"/>
            <w:shd w:val="clear" w:color="auto" w:fill="FFFFFF" w:themeFill="background1"/>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357"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358"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357"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357" w:type="pct"/>
            <w:shd w:val="clear" w:color="auto" w:fill="FFFFFF" w:themeFill="background1"/>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358"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357" w:type="pct"/>
            <w:shd w:val="clear" w:color="auto" w:fill="FFFFFF" w:themeFill="background1"/>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c>
          <w:tcPr>
            <w:tcW w:w="402" w:type="pct"/>
            <w:shd w:val="clear" w:color="auto" w:fill="FFFFFF" w:themeFill="background1"/>
            <w:tcMar>
              <w:top w:w="15" w:type="dxa"/>
              <w:left w:w="81" w:type="dxa"/>
              <w:bottom w:w="0" w:type="dxa"/>
              <w:right w:w="81" w:type="dxa"/>
            </w:tcMar>
            <w:hideMark/>
          </w:tcPr>
          <w:p w:rsidR="003D7C36" w:rsidRPr="00B90F5C" w:rsidRDefault="003D7C36" w:rsidP="00B90F5C">
            <w:pPr>
              <w:pStyle w:val="Tablehead"/>
              <w:rPr>
                <w:rFonts w:asciiTheme="majorBidi" w:eastAsia="Yu Mincho" w:hAnsiTheme="majorBidi" w:cstheme="majorBidi"/>
                <w:sz w:val="18"/>
                <w:szCs w:val="18"/>
              </w:rPr>
            </w:pPr>
            <w:r w:rsidRPr="00B90F5C">
              <w:rPr>
                <w:rFonts w:asciiTheme="majorBidi" w:eastAsia="Yu Mincho" w:hAnsiTheme="majorBidi" w:cstheme="majorBidi"/>
                <w:sz w:val="18"/>
                <w:szCs w:val="18"/>
              </w:rPr>
              <w:t>N</w:t>
            </w:r>
            <w:r w:rsidRPr="00B90F5C">
              <w:rPr>
                <w:rFonts w:asciiTheme="majorBidi" w:eastAsia="Yu Mincho" w:hAnsiTheme="majorBidi" w:cstheme="majorBidi"/>
                <w:sz w:val="18"/>
                <w:szCs w:val="18"/>
                <w:vertAlign w:val="subscript"/>
              </w:rPr>
              <w:t>RB</w:t>
            </w:r>
          </w:p>
        </w:tc>
      </w:tr>
      <w:tr w:rsidR="003D7C36" w:rsidRPr="00B90F5C" w:rsidTr="008716C9">
        <w:tc>
          <w:tcPr>
            <w:tcW w:w="361"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15</w:t>
            </w:r>
          </w:p>
        </w:tc>
        <w:tc>
          <w:tcPr>
            <w:tcW w:w="309"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25</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52</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79</w:t>
            </w:r>
          </w:p>
        </w:tc>
        <w:tc>
          <w:tcPr>
            <w:tcW w:w="356"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106</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133</w:t>
            </w:r>
          </w:p>
        </w:tc>
        <w:tc>
          <w:tcPr>
            <w:tcW w:w="357" w:type="pct"/>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hAnsiTheme="majorBidi" w:cstheme="majorBidi"/>
                <w:sz w:val="18"/>
                <w:szCs w:val="18"/>
              </w:rPr>
              <w:t>160</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216</w:t>
            </w:r>
          </w:p>
        </w:tc>
        <w:tc>
          <w:tcPr>
            <w:tcW w:w="358"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270</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N.A</w:t>
            </w:r>
          </w:p>
        </w:tc>
        <w:tc>
          <w:tcPr>
            <w:tcW w:w="357" w:type="pct"/>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hAnsiTheme="majorBidi" w:cstheme="majorBidi"/>
                <w:sz w:val="18"/>
                <w:szCs w:val="18"/>
              </w:rPr>
              <w:t>N.A</w:t>
            </w:r>
          </w:p>
        </w:tc>
        <w:tc>
          <w:tcPr>
            <w:tcW w:w="358"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N.A</w:t>
            </w:r>
          </w:p>
        </w:tc>
        <w:tc>
          <w:tcPr>
            <w:tcW w:w="357" w:type="pct"/>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hAnsiTheme="majorBidi" w:cstheme="majorBidi"/>
                <w:sz w:val="18"/>
                <w:szCs w:val="18"/>
              </w:rPr>
              <w:t>N.A</w:t>
            </w:r>
          </w:p>
        </w:tc>
        <w:tc>
          <w:tcPr>
            <w:tcW w:w="402"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N.A</w:t>
            </w:r>
          </w:p>
        </w:tc>
      </w:tr>
      <w:tr w:rsidR="003D7C36" w:rsidRPr="00B90F5C" w:rsidTr="008716C9">
        <w:tc>
          <w:tcPr>
            <w:tcW w:w="361"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30</w:t>
            </w:r>
          </w:p>
        </w:tc>
        <w:tc>
          <w:tcPr>
            <w:tcW w:w="309"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11</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24</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38</w:t>
            </w:r>
          </w:p>
        </w:tc>
        <w:tc>
          <w:tcPr>
            <w:tcW w:w="356"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51</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65</w:t>
            </w:r>
          </w:p>
        </w:tc>
        <w:tc>
          <w:tcPr>
            <w:tcW w:w="357" w:type="pct"/>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hAnsiTheme="majorBidi" w:cstheme="majorBidi"/>
                <w:sz w:val="18"/>
                <w:szCs w:val="18"/>
              </w:rPr>
              <w:t>78</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106</w:t>
            </w:r>
          </w:p>
        </w:tc>
        <w:tc>
          <w:tcPr>
            <w:tcW w:w="358"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133</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162</w:t>
            </w:r>
          </w:p>
        </w:tc>
        <w:tc>
          <w:tcPr>
            <w:tcW w:w="357" w:type="pct"/>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hAnsiTheme="majorBidi" w:cstheme="majorBidi"/>
                <w:sz w:val="18"/>
                <w:szCs w:val="18"/>
              </w:rPr>
              <w:t>189</w:t>
            </w:r>
          </w:p>
        </w:tc>
        <w:tc>
          <w:tcPr>
            <w:tcW w:w="358"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217</w:t>
            </w:r>
          </w:p>
        </w:tc>
        <w:tc>
          <w:tcPr>
            <w:tcW w:w="357" w:type="pct"/>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hAnsiTheme="majorBidi" w:cstheme="majorBidi"/>
                <w:sz w:val="18"/>
                <w:szCs w:val="18"/>
              </w:rPr>
              <w:t>245</w:t>
            </w:r>
          </w:p>
        </w:tc>
        <w:tc>
          <w:tcPr>
            <w:tcW w:w="402"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273</w:t>
            </w:r>
          </w:p>
        </w:tc>
      </w:tr>
      <w:tr w:rsidR="003D7C36" w:rsidRPr="00B90F5C" w:rsidTr="008716C9">
        <w:tc>
          <w:tcPr>
            <w:tcW w:w="361"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60</w:t>
            </w:r>
          </w:p>
        </w:tc>
        <w:tc>
          <w:tcPr>
            <w:tcW w:w="309"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N.A</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11</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18</w:t>
            </w:r>
          </w:p>
        </w:tc>
        <w:tc>
          <w:tcPr>
            <w:tcW w:w="356"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24</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31</w:t>
            </w:r>
          </w:p>
        </w:tc>
        <w:tc>
          <w:tcPr>
            <w:tcW w:w="357" w:type="pct"/>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hAnsiTheme="majorBidi" w:cstheme="majorBidi"/>
                <w:sz w:val="18"/>
                <w:szCs w:val="18"/>
              </w:rPr>
              <w:t>38</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51</w:t>
            </w:r>
          </w:p>
        </w:tc>
        <w:tc>
          <w:tcPr>
            <w:tcW w:w="358"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65</w:t>
            </w:r>
          </w:p>
        </w:tc>
        <w:tc>
          <w:tcPr>
            <w:tcW w:w="357"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79</w:t>
            </w:r>
          </w:p>
        </w:tc>
        <w:tc>
          <w:tcPr>
            <w:tcW w:w="357" w:type="pct"/>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hAnsiTheme="majorBidi" w:cstheme="majorBidi"/>
                <w:sz w:val="18"/>
                <w:szCs w:val="18"/>
              </w:rPr>
              <w:t>93</w:t>
            </w:r>
          </w:p>
        </w:tc>
        <w:tc>
          <w:tcPr>
            <w:tcW w:w="358"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107</w:t>
            </w:r>
          </w:p>
        </w:tc>
        <w:tc>
          <w:tcPr>
            <w:tcW w:w="357" w:type="pct"/>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hAnsiTheme="majorBidi" w:cstheme="majorBidi"/>
                <w:sz w:val="18"/>
                <w:szCs w:val="18"/>
              </w:rPr>
              <w:t>121</w:t>
            </w:r>
          </w:p>
        </w:tc>
        <w:tc>
          <w:tcPr>
            <w:tcW w:w="402" w:type="pct"/>
            <w:shd w:val="clear" w:color="auto" w:fill="auto"/>
            <w:tcMar>
              <w:top w:w="15" w:type="dxa"/>
              <w:left w:w="81" w:type="dxa"/>
              <w:bottom w:w="0" w:type="dxa"/>
              <w:right w:w="81" w:type="dxa"/>
            </w:tcMar>
            <w:hideMark/>
          </w:tcPr>
          <w:p w:rsidR="003D7C36" w:rsidRPr="00B90F5C" w:rsidRDefault="003D7C36" w:rsidP="00B90F5C">
            <w:pPr>
              <w:pStyle w:val="Tabletext"/>
              <w:jc w:val="center"/>
              <w:rPr>
                <w:rFonts w:asciiTheme="majorBidi" w:eastAsia="Yu Mincho" w:hAnsiTheme="majorBidi" w:cstheme="majorBidi"/>
                <w:sz w:val="18"/>
                <w:szCs w:val="18"/>
              </w:rPr>
            </w:pPr>
            <w:r w:rsidRPr="00B90F5C">
              <w:rPr>
                <w:rFonts w:asciiTheme="majorBidi" w:eastAsia="Yu Mincho" w:hAnsiTheme="majorBidi" w:cstheme="majorBidi"/>
                <w:sz w:val="18"/>
                <w:szCs w:val="18"/>
              </w:rPr>
              <w:t>135</w:t>
            </w:r>
          </w:p>
        </w:tc>
      </w:tr>
    </w:tbl>
    <w:p w:rsidR="003D7C36" w:rsidRPr="00DC4968" w:rsidRDefault="003D7C36" w:rsidP="008716C9">
      <w:pPr>
        <w:pStyle w:val="Tablefin"/>
      </w:pPr>
    </w:p>
    <w:p w:rsidR="008716C9" w:rsidRDefault="003D7C36" w:rsidP="00DD69DD">
      <w:pPr>
        <w:pStyle w:val="TableNo"/>
        <w:spacing w:before="480"/>
        <w:rPr>
          <w:rFonts w:eastAsia="Yu Mincho"/>
        </w:rPr>
      </w:pPr>
      <w:r w:rsidRPr="00DC4968">
        <w:rPr>
          <w:rFonts w:eastAsia="Yu Mincho"/>
        </w:rPr>
        <w:t xml:space="preserve">Table </w:t>
      </w:r>
      <w:r w:rsidRPr="00F5262C">
        <w:t>11.</w:t>
      </w:r>
      <w:r>
        <w:t>2</w:t>
      </w:r>
      <w:r w:rsidRPr="00F5262C">
        <w:t>.1.</w:t>
      </w:r>
      <w:r>
        <w:t>2-</w:t>
      </w:r>
      <w:r>
        <w:rPr>
          <w:rFonts w:eastAsia="Yu Mincho"/>
        </w:rPr>
        <w:t>3</w:t>
      </w:r>
    </w:p>
    <w:p w:rsidR="003D7C36" w:rsidRPr="00DC4968" w:rsidRDefault="003D7C36" w:rsidP="008716C9">
      <w:pPr>
        <w:pStyle w:val="Tabletitle"/>
        <w:rPr>
          <w:rFonts w:eastAsia="Yu Mincho"/>
          <w:lang w:eastAsia="zh-CN"/>
        </w:rPr>
      </w:pPr>
      <w:r w:rsidRPr="00DC4968">
        <w:rPr>
          <w:rFonts w:eastAsia="Yu Mincho"/>
        </w:rPr>
        <w:t>Transmission bandwidth configuration N</w:t>
      </w:r>
      <w:r w:rsidRPr="00DC4968">
        <w:rPr>
          <w:rFonts w:eastAsia="Yu Mincho"/>
          <w:vertAlign w:val="subscript"/>
        </w:rPr>
        <w:t>RB</w:t>
      </w:r>
      <w:r w:rsidRPr="00DC4968">
        <w:rPr>
          <w:rFonts w:eastAsia="Yu Mincho"/>
        </w:rPr>
        <w:t xml:space="preserve"> for FR2</w:t>
      </w:r>
    </w:p>
    <w:tbl>
      <w:tblPr>
        <w:tblW w:w="68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1360"/>
        <w:gridCol w:w="1361"/>
        <w:gridCol w:w="1361"/>
        <w:gridCol w:w="1361"/>
        <w:gridCol w:w="1361"/>
      </w:tblGrid>
      <w:tr w:rsidR="003D7C36" w:rsidRPr="00DC4968" w:rsidTr="008716C9">
        <w:trPr>
          <w:jc w:val="center"/>
        </w:trPr>
        <w:tc>
          <w:tcPr>
            <w:tcW w:w="1060" w:type="dxa"/>
            <w:vMerge w:val="restart"/>
            <w:shd w:val="clear" w:color="auto" w:fill="auto"/>
            <w:tcMar>
              <w:top w:w="15" w:type="dxa"/>
              <w:left w:w="81" w:type="dxa"/>
              <w:bottom w:w="0" w:type="dxa"/>
              <w:right w:w="81" w:type="dxa"/>
            </w:tcMar>
            <w:hideMark/>
          </w:tcPr>
          <w:p w:rsidR="003D7C36" w:rsidRPr="00DC4968" w:rsidRDefault="003D7C36" w:rsidP="008716C9">
            <w:pPr>
              <w:pStyle w:val="Tablehead"/>
              <w:rPr>
                <w:rFonts w:eastAsia="Yu Mincho"/>
              </w:rPr>
            </w:pPr>
            <w:r w:rsidRPr="00DC4968">
              <w:rPr>
                <w:rFonts w:eastAsia="Yu Mincho"/>
              </w:rPr>
              <w:t>SCS (kHz)</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head"/>
              <w:rPr>
                <w:rFonts w:eastAsia="Yu Mincho"/>
              </w:rPr>
            </w:pPr>
            <w:r w:rsidRPr="00DC4968">
              <w:rPr>
                <w:rFonts w:eastAsia="Yu Mincho"/>
              </w:rPr>
              <w:t>50 MHz</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head"/>
              <w:rPr>
                <w:rFonts w:eastAsia="Yu Mincho"/>
              </w:rPr>
            </w:pPr>
            <w:r w:rsidRPr="00DC4968">
              <w:rPr>
                <w:rFonts w:eastAsia="Yu Mincho"/>
              </w:rPr>
              <w:t>100 MHz</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head"/>
              <w:rPr>
                <w:rFonts w:eastAsia="Yu Mincho"/>
              </w:rPr>
            </w:pPr>
            <w:r w:rsidRPr="00DC4968">
              <w:rPr>
                <w:rFonts w:eastAsia="Yu Mincho"/>
              </w:rPr>
              <w:t>200 MHz</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head"/>
              <w:rPr>
                <w:rFonts w:eastAsia="Yu Mincho"/>
              </w:rPr>
            </w:pPr>
            <w:r w:rsidRPr="00DC4968">
              <w:rPr>
                <w:rFonts w:eastAsia="Yu Mincho"/>
              </w:rPr>
              <w:t>400 MHz</w:t>
            </w:r>
          </w:p>
        </w:tc>
      </w:tr>
      <w:tr w:rsidR="003D7C36" w:rsidRPr="00DC4968" w:rsidTr="008716C9">
        <w:trPr>
          <w:jc w:val="center"/>
        </w:trPr>
        <w:tc>
          <w:tcPr>
            <w:tcW w:w="0" w:type="auto"/>
            <w:vMerge/>
            <w:vAlign w:val="center"/>
            <w:hideMark/>
          </w:tcPr>
          <w:p w:rsidR="003D7C36" w:rsidRPr="00DC4968" w:rsidRDefault="003D7C36" w:rsidP="008716C9">
            <w:pPr>
              <w:pStyle w:val="Tablehead"/>
              <w:rPr>
                <w:rFonts w:eastAsia="Yu Mincho"/>
              </w:rPr>
            </w:pP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head"/>
              <w:rPr>
                <w:rFonts w:eastAsia="Yu Mincho"/>
              </w:rPr>
            </w:pPr>
            <w:r w:rsidRPr="00DC4968">
              <w:rPr>
                <w:rFonts w:eastAsia="Yu Mincho"/>
              </w:rPr>
              <w:t>N</w:t>
            </w:r>
            <w:r w:rsidRPr="00DC4968">
              <w:rPr>
                <w:rFonts w:eastAsia="Yu Mincho"/>
                <w:vertAlign w:val="subscript"/>
              </w:rPr>
              <w:t>RB</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head"/>
              <w:rPr>
                <w:rFonts w:eastAsia="Yu Mincho"/>
              </w:rPr>
            </w:pPr>
            <w:r w:rsidRPr="00DC4968">
              <w:rPr>
                <w:rFonts w:eastAsia="Yu Mincho"/>
              </w:rPr>
              <w:t>N</w:t>
            </w:r>
            <w:r w:rsidRPr="00DC4968">
              <w:rPr>
                <w:rFonts w:eastAsia="Yu Mincho"/>
                <w:vertAlign w:val="subscript"/>
              </w:rPr>
              <w:t>RB</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head"/>
              <w:rPr>
                <w:rFonts w:eastAsia="Yu Mincho"/>
              </w:rPr>
            </w:pPr>
            <w:r w:rsidRPr="00DC4968">
              <w:rPr>
                <w:rFonts w:eastAsia="Yu Mincho"/>
              </w:rPr>
              <w:t>N</w:t>
            </w:r>
            <w:r w:rsidRPr="00DC4968">
              <w:rPr>
                <w:rFonts w:eastAsia="Yu Mincho"/>
                <w:vertAlign w:val="subscript"/>
              </w:rPr>
              <w:t>RB</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head"/>
              <w:rPr>
                <w:rFonts w:eastAsia="Yu Mincho"/>
              </w:rPr>
            </w:pPr>
            <w:r w:rsidRPr="00DC4968">
              <w:rPr>
                <w:rFonts w:eastAsia="Yu Mincho"/>
              </w:rPr>
              <w:t>N</w:t>
            </w:r>
            <w:r w:rsidRPr="00DC4968">
              <w:rPr>
                <w:rFonts w:eastAsia="Yu Mincho"/>
                <w:vertAlign w:val="subscript"/>
              </w:rPr>
              <w:t>RB</w:t>
            </w:r>
          </w:p>
        </w:tc>
      </w:tr>
      <w:tr w:rsidR="003D7C36" w:rsidRPr="00DC4968" w:rsidTr="008716C9">
        <w:trPr>
          <w:jc w:val="center"/>
        </w:trPr>
        <w:tc>
          <w:tcPr>
            <w:tcW w:w="1060" w:type="dxa"/>
            <w:shd w:val="clear" w:color="auto" w:fill="auto"/>
            <w:tcMar>
              <w:top w:w="15" w:type="dxa"/>
              <w:left w:w="81" w:type="dxa"/>
              <w:bottom w:w="0" w:type="dxa"/>
              <w:right w:w="81" w:type="dxa"/>
            </w:tcMar>
            <w:hideMark/>
          </w:tcPr>
          <w:p w:rsidR="003D7C36" w:rsidRPr="00DC4968" w:rsidRDefault="003D7C36" w:rsidP="008716C9">
            <w:pPr>
              <w:pStyle w:val="Tabletext"/>
              <w:jc w:val="center"/>
              <w:rPr>
                <w:rFonts w:eastAsia="Yu Mincho"/>
              </w:rPr>
            </w:pPr>
            <w:r w:rsidRPr="00DC4968">
              <w:rPr>
                <w:rFonts w:eastAsia="Yu Mincho"/>
              </w:rPr>
              <w:t>60</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text"/>
              <w:jc w:val="center"/>
              <w:rPr>
                <w:rFonts w:eastAsia="Yu Mincho"/>
              </w:rPr>
            </w:pPr>
            <w:r w:rsidRPr="00DC4968">
              <w:rPr>
                <w:rFonts w:eastAsia="Yu Mincho"/>
              </w:rPr>
              <w:t>66</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text"/>
              <w:jc w:val="center"/>
              <w:rPr>
                <w:rFonts w:eastAsia="Yu Mincho"/>
              </w:rPr>
            </w:pPr>
            <w:r w:rsidRPr="00DC4968">
              <w:rPr>
                <w:rFonts w:eastAsia="Yu Mincho"/>
              </w:rPr>
              <w:t>132</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text"/>
              <w:jc w:val="center"/>
              <w:rPr>
                <w:rFonts w:eastAsia="Yu Mincho"/>
              </w:rPr>
            </w:pPr>
            <w:r w:rsidRPr="00DC4968">
              <w:rPr>
                <w:rFonts w:eastAsia="Yu Mincho"/>
              </w:rPr>
              <w:t>264</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text"/>
              <w:jc w:val="center"/>
              <w:rPr>
                <w:rFonts w:eastAsia="Yu Mincho"/>
              </w:rPr>
            </w:pPr>
            <w:r w:rsidRPr="00DC4968">
              <w:rPr>
                <w:rFonts w:eastAsia="Yu Mincho"/>
              </w:rPr>
              <w:t>N.A</w:t>
            </w:r>
          </w:p>
        </w:tc>
      </w:tr>
      <w:tr w:rsidR="003D7C36" w:rsidRPr="00DC4968" w:rsidTr="008716C9">
        <w:trPr>
          <w:jc w:val="center"/>
        </w:trPr>
        <w:tc>
          <w:tcPr>
            <w:tcW w:w="1060" w:type="dxa"/>
            <w:shd w:val="clear" w:color="auto" w:fill="auto"/>
            <w:tcMar>
              <w:top w:w="15" w:type="dxa"/>
              <w:left w:w="81" w:type="dxa"/>
              <w:bottom w:w="0" w:type="dxa"/>
              <w:right w:w="81" w:type="dxa"/>
            </w:tcMar>
            <w:hideMark/>
          </w:tcPr>
          <w:p w:rsidR="003D7C36" w:rsidRPr="00DC4968" w:rsidRDefault="003D7C36" w:rsidP="008716C9">
            <w:pPr>
              <w:pStyle w:val="Tabletext"/>
              <w:jc w:val="center"/>
              <w:rPr>
                <w:rFonts w:eastAsia="Yu Mincho"/>
              </w:rPr>
            </w:pPr>
            <w:r w:rsidRPr="00DC4968">
              <w:rPr>
                <w:rFonts w:eastAsia="Yu Mincho"/>
              </w:rPr>
              <w:t>120</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text"/>
              <w:jc w:val="center"/>
              <w:rPr>
                <w:rFonts w:eastAsia="Yu Mincho"/>
              </w:rPr>
            </w:pPr>
            <w:r w:rsidRPr="00DC4968">
              <w:rPr>
                <w:rFonts w:eastAsia="Yu Mincho"/>
              </w:rPr>
              <w:t>32</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text"/>
              <w:jc w:val="center"/>
              <w:rPr>
                <w:rFonts w:eastAsia="Yu Mincho"/>
              </w:rPr>
            </w:pPr>
            <w:r w:rsidRPr="00DC4968">
              <w:rPr>
                <w:rFonts w:eastAsia="Yu Mincho"/>
              </w:rPr>
              <w:t>66</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text"/>
              <w:jc w:val="center"/>
              <w:rPr>
                <w:rFonts w:eastAsia="Yu Mincho"/>
              </w:rPr>
            </w:pPr>
            <w:r w:rsidRPr="00DC4968">
              <w:rPr>
                <w:rFonts w:eastAsia="Yu Mincho"/>
              </w:rPr>
              <w:t>132</w:t>
            </w:r>
          </w:p>
        </w:tc>
        <w:tc>
          <w:tcPr>
            <w:tcW w:w="1060" w:type="dxa"/>
            <w:shd w:val="clear" w:color="auto" w:fill="auto"/>
            <w:tcMar>
              <w:top w:w="15" w:type="dxa"/>
              <w:left w:w="81" w:type="dxa"/>
              <w:bottom w:w="0" w:type="dxa"/>
              <w:right w:w="81" w:type="dxa"/>
            </w:tcMar>
            <w:hideMark/>
          </w:tcPr>
          <w:p w:rsidR="003D7C36" w:rsidRPr="00DC4968" w:rsidRDefault="003D7C36" w:rsidP="008716C9">
            <w:pPr>
              <w:pStyle w:val="Tabletext"/>
              <w:jc w:val="center"/>
              <w:rPr>
                <w:rFonts w:eastAsia="Yu Mincho"/>
              </w:rPr>
            </w:pPr>
            <w:r w:rsidRPr="00DC4968">
              <w:rPr>
                <w:rFonts w:eastAsia="Yu Mincho"/>
              </w:rPr>
              <w:t>264</w:t>
            </w:r>
          </w:p>
        </w:tc>
      </w:tr>
    </w:tbl>
    <w:p w:rsidR="003D7C36" w:rsidRPr="000578CB" w:rsidRDefault="003D7C36" w:rsidP="008716C9">
      <w:pPr>
        <w:pStyle w:val="Tablefin"/>
        <w:rPr>
          <w:sz w:val="16"/>
          <w:szCs w:val="16"/>
        </w:rPr>
      </w:pPr>
    </w:p>
    <w:p w:rsidR="003D7C36" w:rsidRPr="00C2581D" w:rsidRDefault="003D7C36" w:rsidP="008716C9">
      <w:pPr>
        <w:rPr>
          <w:lang w:val="en-US"/>
        </w:rPr>
      </w:pPr>
      <w:r>
        <w:rPr>
          <w:lang w:val="en-US"/>
        </w:rPr>
        <w:t>I</w:t>
      </w:r>
      <w:r w:rsidRPr="00C2581D">
        <w:rPr>
          <w:lang w:val="en-US"/>
        </w:rPr>
        <w:t>n terms of scalability</w:t>
      </w:r>
      <w:r>
        <w:rPr>
          <w:lang w:val="en-US"/>
        </w:rPr>
        <w:t>, the</w:t>
      </w:r>
      <w:r w:rsidRPr="00C2581D">
        <w:rPr>
          <w:lang w:val="en-US"/>
        </w:rPr>
        <w:t xml:space="preserve"> minimum and maximum channel bandwidth</w:t>
      </w:r>
      <w:r>
        <w:rPr>
          <w:lang w:val="en-US"/>
        </w:rPr>
        <w:t>s</w:t>
      </w:r>
      <w:r w:rsidRPr="00C2581D">
        <w:rPr>
          <w:lang w:val="en-US"/>
        </w:rPr>
        <w:t xml:space="preserve"> and the maximum scalability per component carrier</w:t>
      </w:r>
      <w:r>
        <w:rPr>
          <w:lang w:val="en-US"/>
        </w:rPr>
        <w:t xml:space="preserve"> are illustrated in </w:t>
      </w:r>
      <w:r w:rsidR="008716C9">
        <w:rPr>
          <w:lang w:val="en-US"/>
        </w:rPr>
        <w:t xml:space="preserve">Table </w:t>
      </w:r>
      <w:r>
        <w:rPr>
          <w:lang w:val="en-US"/>
        </w:rPr>
        <w:t>11.2.1.2.4</w:t>
      </w:r>
      <w:r w:rsidR="008716C9">
        <w:rPr>
          <w:lang w:val="en-US"/>
        </w:rPr>
        <w:t>.</w:t>
      </w:r>
    </w:p>
    <w:p w:rsidR="008716C9" w:rsidRDefault="003D7C36" w:rsidP="000578CB">
      <w:pPr>
        <w:pStyle w:val="TableNo"/>
        <w:spacing w:before="480"/>
      </w:pPr>
      <w:r>
        <w:rPr>
          <w:rFonts w:hint="eastAsia"/>
        </w:rPr>
        <w:t xml:space="preserve">Table </w:t>
      </w:r>
      <w:r w:rsidRPr="00F5262C">
        <w:t>11.</w:t>
      </w:r>
      <w:r>
        <w:t>2</w:t>
      </w:r>
      <w:r w:rsidRPr="00F5262C">
        <w:t>.1.</w:t>
      </w:r>
      <w:r>
        <w:t>2-4</w:t>
      </w:r>
    </w:p>
    <w:p w:rsidR="003D7C36" w:rsidRDefault="003D7C36" w:rsidP="008716C9">
      <w:pPr>
        <w:pStyle w:val="Tabletitle"/>
      </w:pPr>
      <w:r>
        <w:rPr>
          <w:rFonts w:hint="eastAsia"/>
        </w:rPr>
        <w:t xml:space="preserve">Bandwidth scalability </w:t>
      </w:r>
      <w:r>
        <w:t>of NR RIT</w:t>
      </w:r>
      <w:r>
        <w:rPr>
          <w:rFonts w:hint="eastAsia"/>
        </w:rPr>
        <w:t xml:space="preserve"> </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134"/>
        <w:gridCol w:w="1984"/>
        <w:gridCol w:w="1977"/>
        <w:gridCol w:w="1992"/>
      </w:tblGrid>
      <w:tr w:rsidR="003D7C36" w:rsidRPr="008716C9" w:rsidTr="004C5780">
        <w:trPr>
          <w:trHeight w:val="175"/>
          <w:jc w:val="center"/>
        </w:trPr>
        <w:tc>
          <w:tcPr>
            <w:tcW w:w="988" w:type="dxa"/>
            <w:shd w:val="clear" w:color="auto" w:fill="D9D9D9" w:themeFill="background1" w:themeFillShade="D9"/>
          </w:tcPr>
          <w:p w:rsidR="003D7C36" w:rsidRPr="008716C9" w:rsidRDefault="003D7C36" w:rsidP="008716C9">
            <w:pPr>
              <w:pStyle w:val="Tablehead"/>
              <w:rPr>
                <w:rFonts w:asciiTheme="majorBidi" w:hAnsiTheme="majorBidi" w:cstheme="majorBidi"/>
                <w:sz w:val="18"/>
                <w:szCs w:val="18"/>
                <w:lang w:eastAsia="zh-CN"/>
              </w:rPr>
            </w:pPr>
          </w:p>
        </w:tc>
        <w:tc>
          <w:tcPr>
            <w:tcW w:w="1134" w:type="dxa"/>
            <w:shd w:val="clear" w:color="auto" w:fill="D9D9D9" w:themeFill="background1" w:themeFillShade="D9"/>
            <w:tcMar>
              <w:top w:w="13" w:type="dxa"/>
              <w:left w:w="108" w:type="dxa"/>
              <w:bottom w:w="0" w:type="dxa"/>
              <w:right w:w="108" w:type="dxa"/>
            </w:tcMar>
            <w:hideMark/>
          </w:tcPr>
          <w:p w:rsidR="003D7C36" w:rsidRPr="008716C9" w:rsidRDefault="003D7C36" w:rsidP="008716C9">
            <w:pPr>
              <w:pStyle w:val="Tablehead"/>
              <w:rPr>
                <w:rFonts w:asciiTheme="majorBidi" w:hAnsiTheme="majorBidi" w:cstheme="majorBidi"/>
                <w:sz w:val="18"/>
                <w:szCs w:val="18"/>
                <w:lang w:eastAsia="zh-CN"/>
              </w:rPr>
            </w:pPr>
            <w:r w:rsidRPr="008716C9">
              <w:rPr>
                <w:rFonts w:asciiTheme="majorBidi" w:hAnsiTheme="majorBidi" w:cstheme="majorBidi"/>
                <w:sz w:val="18"/>
                <w:szCs w:val="18"/>
                <w:lang w:eastAsia="zh-CN"/>
              </w:rPr>
              <w:t>SCS</w:t>
            </w:r>
            <w:r w:rsidR="008716C9">
              <w:rPr>
                <w:rFonts w:asciiTheme="majorBidi" w:hAnsiTheme="majorBidi" w:cstheme="majorBidi"/>
                <w:sz w:val="18"/>
                <w:szCs w:val="18"/>
                <w:lang w:eastAsia="zh-CN"/>
              </w:rPr>
              <w:br/>
            </w:r>
            <w:r w:rsidRPr="008716C9">
              <w:rPr>
                <w:rFonts w:asciiTheme="majorBidi" w:hAnsiTheme="majorBidi" w:cstheme="majorBidi"/>
                <w:sz w:val="18"/>
                <w:szCs w:val="18"/>
                <w:lang w:eastAsia="zh-CN"/>
              </w:rPr>
              <w:t xml:space="preserve">[kHz] </w:t>
            </w:r>
          </w:p>
        </w:tc>
        <w:tc>
          <w:tcPr>
            <w:tcW w:w="1984" w:type="dxa"/>
            <w:shd w:val="clear" w:color="auto" w:fill="D9D9D9" w:themeFill="background1" w:themeFillShade="D9"/>
            <w:tcMar>
              <w:top w:w="13" w:type="dxa"/>
              <w:left w:w="108" w:type="dxa"/>
              <w:bottom w:w="0" w:type="dxa"/>
              <w:right w:w="108" w:type="dxa"/>
            </w:tcMar>
            <w:hideMark/>
          </w:tcPr>
          <w:p w:rsidR="003D7C36" w:rsidRPr="008716C9" w:rsidRDefault="003D7C36" w:rsidP="008716C9">
            <w:pPr>
              <w:pStyle w:val="Tablehead"/>
              <w:rPr>
                <w:rFonts w:asciiTheme="majorBidi" w:hAnsiTheme="majorBidi" w:cstheme="majorBidi"/>
                <w:sz w:val="18"/>
                <w:szCs w:val="18"/>
                <w:lang w:eastAsia="zh-CN"/>
              </w:rPr>
            </w:pPr>
            <w:r w:rsidRPr="008716C9">
              <w:rPr>
                <w:rFonts w:asciiTheme="majorBidi" w:hAnsiTheme="majorBidi" w:cstheme="majorBidi"/>
                <w:sz w:val="18"/>
                <w:szCs w:val="18"/>
                <w:lang w:eastAsia="zh-CN"/>
              </w:rPr>
              <w:t>Mini</w:t>
            </w:r>
            <w:r w:rsidR="008716C9">
              <w:rPr>
                <w:rFonts w:asciiTheme="majorBidi" w:hAnsiTheme="majorBidi" w:cstheme="majorBidi"/>
                <w:sz w:val="18"/>
                <w:szCs w:val="18"/>
                <w:lang w:eastAsia="zh-CN"/>
              </w:rPr>
              <w:t>mum component carrier bandwidth</w:t>
            </w:r>
            <w:r w:rsidR="008716C9">
              <w:rPr>
                <w:rFonts w:asciiTheme="majorBidi" w:hAnsiTheme="majorBidi" w:cstheme="majorBidi"/>
                <w:sz w:val="18"/>
                <w:szCs w:val="18"/>
                <w:lang w:eastAsia="zh-CN"/>
              </w:rPr>
              <w:br/>
            </w:r>
            <w:r w:rsidRPr="008716C9">
              <w:rPr>
                <w:rFonts w:asciiTheme="majorBidi" w:hAnsiTheme="majorBidi" w:cstheme="majorBidi"/>
                <w:sz w:val="18"/>
                <w:szCs w:val="18"/>
                <w:lang w:eastAsia="zh-CN"/>
              </w:rPr>
              <w:t>(MHz)</w:t>
            </w:r>
          </w:p>
        </w:tc>
        <w:tc>
          <w:tcPr>
            <w:tcW w:w="1977" w:type="dxa"/>
            <w:shd w:val="clear" w:color="auto" w:fill="D9D9D9" w:themeFill="background1" w:themeFillShade="D9"/>
          </w:tcPr>
          <w:p w:rsidR="003D7C36" w:rsidRPr="008716C9" w:rsidRDefault="003D7C36" w:rsidP="008716C9">
            <w:pPr>
              <w:pStyle w:val="Tablehead"/>
              <w:rPr>
                <w:rFonts w:asciiTheme="majorBidi" w:hAnsiTheme="majorBidi" w:cstheme="majorBidi"/>
                <w:sz w:val="18"/>
                <w:szCs w:val="18"/>
                <w:lang w:eastAsia="zh-CN"/>
              </w:rPr>
            </w:pPr>
            <w:r w:rsidRPr="008716C9">
              <w:rPr>
                <w:rFonts w:asciiTheme="majorBidi" w:hAnsiTheme="majorBidi" w:cstheme="majorBidi"/>
                <w:sz w:val="18"/>
                <w:szCs w:val="18"/>
                <w:lang w:eastAsia="zh-CN"/>
              </w:rPr>
              <w:t>Maxi</w:t>
            </w:r>
            <w:r w:rsidR="008716C9">
              <w:rPr>
                <w:rFonts w:asciiTheme="majorBidi" w:hAnsiTheme="majorBidi" w:cstheme="majorBidi"/>
                <w:sz w:val="18"/>
                <w:szCs w:val="18"/>
                <w:lang w:eastAsia="zh-CN"/>
              </w:rPr>
              <w:t>mum component carrier bandwidth</w:t>
            </w:r>
            <w:r w:rsidR="008716C9">
              <w:rPr>
                <w:rFonts w:asciiTheme="majorBidi" w:hAnsiTheme="majorBidi" w:cstheme="majorBidi"/>
                <w:sz w:val="18"/>
                <w:szCs w:val="18"/>
                <w:lang w:eastAsia="zh-CN"/>
              </w:rPr>
              <w:br/>
            </w:r>
            <w:r w:rsidRPr="008716C9">
              <w:rPr>
                <w:rFonts w:asciiTheme="majorBidi" w:hAnsiTheme="majorBidi" w:cstheme="majorBidi"/>
                <w:sz w:val="18"/>
                <w:szCs w:val="18"/>
                <w:lang w:eastAsia="zh-CN"/>
              </w:rPr>
              <w:t>(MHz)</w:t>
            </w:r>
          </w:p>
        </w:tc>
        <w:tc>
          <w:tcPr>
            <w:tcW w:w="1992" w:type="dxa"/>
            <w:shd w:val="clear" w:color="auto" w:fill="D9D9D9" w:themeFill="background1" w:themeFillShade="D9"/>
          </w:tcPr>
          <w:p w:rsidR="003D7C36" w:rsidRPr="008716C9" w:rsidRDefault="003D7C36" w:rsidP="008716C9">
            <w:pPr>
              <w:pStyle w:val="Tablehead"/>
              <w:rPr>
                <w:rFonts w:asciiTheme="majorBidi" w:hAnsiTheme="majorBidi" w:cstheme="majorBidi"/>
                <w:sz w:val="18"/>
                <w:szCs w:val="18"/>
                <w:lang w:eastAsia="zh-CN"/>
              </w:rPr>
            </w:pPr>
            <w:r w:rsidRPr="008716C9">
              <w:rPr>
                <w:rFonts w:asciiTheme="majorBidi" w:hAnsiTheme="majorBidi" w:cstheme="majorBidi"/>
                <w:sz w:val="18"/>
                <w:szCs w:val="18"/>
                <w:lang w:eastAsia="zh-CN"/>
              </w:rPr>
              <w:t>Maximum Number of supported bandwidths for a component carrier</w:t>
            </w:r>
          </w:p>
        </w:tc>
      </w:tr>
      <w:tr w:rsidR="003D7C36" w:rsidRPr="008716C9" w:rsidTr="00DD69DD">
        <w:trPr>
          <w:trHeight w:val="97"/>
          <w:jc w:val="center"/>
        </w:trPr>
        <w:tc>
          <w:tcPr>
            <w:tcW w:w="988" w:type="dxa"/>
            <w:vMerge w:val="restart"/>
          </w:tcPr>
          <w:p w:rsidR="003D7C36" w:rsidRPr="008716C9" w:rsidRDefault="003D7C36" w:rsidP="008716C9">
            <w:pPr>
              <w:pStyle w:val="Tabletext"/>
              <w:rPr>
                <w:rFonts w:asciiTheme="majorBidi" w:hAnsiTheme="majorBidi" w:cstheme="majorBidi"/>
                <w:sz w:val="18"/>
                <w:szCs w:val="18"/>
                <w:lang w:eastAsia="zh-CN"/>
              </w:rPr>
            </w:pPr>
            <w:r w:rsidRPr="008716C9">
              <w:rPr>
                <w:rFonts w:asciiTheme="majorBidi" w:hAnsiTheme="majorBidi" w:cstheme="majorBidi"/>
                <w:sz w:val="18"/>
                <w:szCs w:val="18"/>
                <w:lang w:eastAsia="zh-CN"/>
              </w:rPr>
              <w:t>FR1</w:t>
            </w:r>
          </w:p>
        </w:tc>
        <w:tc>
          <w:tcPr>
            <w:tcW w:w="1134" w:type="dxa"/>
            <w:shd w:val="clear" w:color="auto" w:fill="auto"/>
            <w:tcMar>
              <w:top w:w="13" w:type="dxa"/>
              <w:left w:w="108" w:type="dxa"/>
              <w:bottom w:w="0" w:type="dxa"/>
              <w:right w:w="108" w:type="dxa"/>
            </w:tcMar>
            <w:hideMark/>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15</w:t>
            </w:r>
          </w:p>
        </w:tc>
        <w:tc>
          <w:tcPr>
            <w:tcW w:w="1984" w:type="dxa"/>
            <w:shd w:val="clear" w:color="auto" w:fill="auto"/>
            <w:tcMar>
              <w:top w:w="13" w:type="dxa"/>
              <w:left w:w="108" w:type="dxa"/>
              <w:bottom w:w="0" w:type="dxa"/>
              <w:right w:w="108" w:type="dxa"/>
            </w:tcMar>
            <w:hideMark/>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5</w:t>
            </w:r>
          </w:p>
        </w:tc>
        <w:tc>
          <w:tcPr>
            <w:tcW w:w="1977" w:type="dxa"/>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50</w:t>
            </w:r>
          </w:p>
        </w:tc>
        <w:tc>
          <w:tcPr>
            <w:tcW w:w="1992" w:type="dxa"/>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8</w:t>
            </w:r>
          </w:p>
        </w:tc>
      </w:tr>
      <w:tr w:rsidR="003D7C36" w:rsidRPr="008716C9" w:rsidTr="00DD69DD">
        <w:trPr>
          <w:trHeight w:val="114"/>
          <w:jc w:val="center"/>
        </w:trPr>
        <w:tc>
          <w:tcPr>
            <w:tcW w:w="988" w:type="dxa"/>
            <w:vMerge/>
          </w:tcPr>
          <w:p w:rsidR="003D7C36" w:rsidRPr="008716C9" w:rsidRDefault="003D7C36" w:rsidP="008716C9">
            <w:pPr>
              <w:pStyle w:val="Tabletext"/>
              <w:rPr>
                <w:rFonts w:asciiTheme="majorBidi" w:hAnsiTheme="majorBidi" w:cstheme="majorBidi"/>
                <w:sz w:val="18"/>
                <w:szCs w:val="18"/>
                <w:lang w:eastAsia="zh-CN"/>
              </w:rPr>
            </w:pPr>
          </w:p>
        </w:tc>
        <w:tc>
          <w:tcPr>
            <w:tcW w:w="1134" w:type="dxa"/>
            <w:shd w:val="clear" w:color="auto" w:fill="auto"/>
            <w:tcMar>
              <w:top w:w="13" w:type="dxa"/>
              <w:left w:w="108" w:type="dxa"/>
              <w:bottom w:w="0" w:type="dxa"/>
              <w:right w:w="108" w:type="dxa"/>
            </w:tcMar>
            <w:hideMark/>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30</w:t>
            </w:r>
          </w:p>
        </w:tc>
        <w:tc>
          <w:tcPr>
            <w:tcW w:w="1984" w:type="dxa"/>
            <w:shd w:val="clear" w:color="auto" w:fill="auto"/>
            <w:tcMar>
              <w:top w:w="13" w:type="dxa"/>
              <w:left w:w="108" w:type="dxa"/>
              <w:bottom w:w="0" w:type="dxa"/>
              <w:right w:w="108" w:type="dxa"/>
            </w:tcMar>
            <w:hideMark/>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5</w:t>
            </w:r>
          </w:p>
        </w:tc>
        <w:tc>
          <w:tcPr>
            <w:tcW w:w="1977" w:type="dxa"/>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100</w:t>
            </w:r>
          </w:p>
        </w:tc>
        <w:tc>
          <w:tcPr>
            <w:tcW w:w="1992" w:type="dxa"/>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13</w:t>
            </w:r>
          </w:p>
        </w:tc>
      </w:tr>
      <w:tr w:rsidR="003D7C36" w:rsidRPr="008716C9" w:rsidTr="00DD69DD">
        <w:trPr>
          <w:trHeight w:val="212"/>
          <w:jc w:val="center"/>
        </w:trPr>
        <w:tc>
          <w:tcPr>
            <w:tcW w:w="988" w:type="dxa"/>
            <w:vMerge/>
          </w:tcPr>
          <w:p w:rsidR="003D7C36" w:rsidRPr="008716C9" w:rsidRDefault="003D7C36" w:rsidP="008716C9">
            <w:pPr>
              <w:pStyle w:val="Tabletext"/>
              <w:rPr>
                <w:rFonts w:asciiTheme="majorBidi" w:hAnsiTheme="majorBidi" w:cstheme="majorBidi"/>
                <w:sz w:val="18"/>
                <w:szCs w:val="18"/>
                <w:lang w:eastAsia="zh-CN"/>
              </w:rPr>
            </w:pPr>
          </w:p>
        </w:tc>
        <w:tc>
          <w:tcPr>
            <w:tcW w:w="1134" w:type="dxa"/>
            <w:shd w:val="clear" w:color="auto" w:fill="auto"/>
            <w:tcMar>
              <w:top w:w="13" w:type="dxa"/>
              <w:left w:w="108" w:type="dxa"/>
              <w:bottom w:w="0" w:type="dxa"/>
              <w:right w:w="108" w:type="dxa"/>
            </w:tcMar>
            <w:hideMark/>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60</w:t>
            </w:r>
          </w:p>
        </w:tc>
        <w:tc>
          <w:tcPr>
            <w:tcW w:w="1984" w:type="dxa"/>
            <w:shd w:val="clear" w:color="auto" w:fill="auto"/>
            <w:tcMar>
              <w:top w:w="13" w:type="dxa"/>
              <w:left w:w="108" w:type="dxa"/>
              <w:bottom w:w="0" w:type="dxa"/>
              <w:right w:w="108" w:type="dxa"/>
            </w:tcMar>
            <w:hideMark/>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10</w:t>
            </w:r>
          </w:p>
        </w:tc>
        <w:tc>
          <w:tcPr>
            <w:tcW w:w="1977" w:type="dxa"/>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100</w:t>
            </w:r>
          </w:p>
        </w:tc>
        <w:tc>
          <w:tcPr>
            <w:tcW w:w="1992" w:type="dxa"/>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12</w:t>
            </w:r>
          </w:p>
        </w:tc>
      </w:tr>
      <w:tr w:rsidR="003D7C36" w:rsidRPr="008716C9" w:rsidTr="00DD69DD">
        <w:trPr>
          <w:trHeight w:val="212"/>
          <w:jc w:val="center"/>
        </w:trPr>
        <w:tc>
          <w:tcPr>
            <w:tcW w:w="988" w:type="dxa"/>
            <w:vMerge w:val="restart"/>
          </w:tcPr>
          <w:p w:rsidR="003D7C36" w:rsidRPr="008716C9" w:rsidRDefault="003D7C36" w:rsidP="008716C9">
            <w:pPr>
              <w:pStyle w:val="Tabletext"/>
              <w:rPr>
                <w:rFonts w:asciiTheme="majorBidi" w:hAnsiTheme="majorBidi" w:cstheme="majorBidi"/>
                <w:sz w:val="18"/>
                <w:szCs w:val="18"/>
                <w:lang w:eastAsia="zh-CN"/>
              </w:rPr>
            </w:pPr>
            <w:r w:rsidRPr="008716C9">
              <w:rPr>
                <w:rFonts w:asciiTheme="majorBidi" w:hAnsiTheme="majorBidi" w:cstheme="majorBidi"/>
                <w:sz w:val="18"/>
                <w:szCs w:val="18"/>
                <w:lang w:eastAsia="zh-CN"/>
              </w:rPr>
              <w:t>FR2</w:t>
            </w:r>
          </w:p>
        </w:tc>
        <w:tc>
          <w:tcPr>
            <w:tcW w:w="1134" w:type="dxa"/>
            <w:shd w:val="clear" w:color="auto" w:fill="auto"/>
            <w:tcMar>
              <w:top w:w="13" w:type="dxa"/>
              <w:left w:w="108" w:type="dxa"/>
              <w:bottom w:w="0" w:type="dxa"/>
              <w:right w:w="108" w:type="dxa"/>
            </w:tcMar>
            <w:hideMark/>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60</w:t>
            </w:r>
          </w:p>
        </w:tc>
        <w:tc>
          <w:tcPr>
            <w:tcW w:w="1984" w:type="dxa"/>
            <w:shd w:val="clear" w:color="auto" w:fill="auto"/>
            <w:tcMar>
              <w:top w:w="13" w:type="dxa"/>
              <w:left w:w="108" w:type="dxa"/>
              <w:bottom w:w="0" w:type="dxa"/>
              <w:right w:w="108" w:type="dxa"/>
            </w:tcMar>
            <w:hideMark/>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50</w:t>
            </w:r>
          </w:p>
        </w:tc>
        <w:tc>
          <w:tcPr>
            <w:tcW w:w="1977" w:type="dxa"/>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200</w:t>
            </w:r>
          </w:p>
        </w:tc>
        <w:tc>
          <w:tcPr>
            <w:tcW w:w="1992" w:type="dxa"/>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3</w:t>
            </w:r>
          </w:p>
        </w:tc>
      </w:tr>
      <w:tr w:rsidR="003D7C36" w:rsidRPr="008716C9" w:rsidTr="00DD69DD">
        <w:trPr>
          <w:trHeight w:val="212"/>
          <w:jc w:val="center"/>
        </w:trPr>
        <w:tc>
          <w:tcPr>
            <w:tcW w:w="988" w:type="dxa"/>
            <w:vMerge/>
          </w:tcPr>
          <w:p w:rsidR="003D7C36" w:rsidRPr="008716C9" w:rsidRDefault="003D7C36" w:rsidP="008716C9">
            <w:pPr>
              <w:pStyle w:val="Tabletext"/>
              <w:rPr>
                <w:rFonts w:asciiTheme="majorBidi" w:hAnsiTheme="majorBidi" w:cstheme="majorBidi"/>
                <w:sz w:val="18"/>
                <w:szCs w:val="18"/>
                <w:lang w:eastAsia="zh-CN"/>
              </w:rPr>
            </w:pPr>
          </w:p>
        </w:tc>
        <w:tc>
          <w:tcPr>
            <w:tcW w:w="1134" w:type="dxa"/>
            <w:shd w:val="clear" w:color="auto" w:fill="auto"/>
            <w:tcMar>
              <w:top w:w="13" w:type="dxa"/>
              <w:left w:w="108" w:type="dxa"/>
              <w:bottom w:w="0" w:type="dxa"/>
              <w:right w:w="108" w:type="dxa"/>
            </w:tcMar>
            <w:hideMark/>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120</w:t>
            </w:r>
          </w:p>
        </w:tc>
        <w:tc>
          <w:tcPr>
            <w:tcW w:w="1984" w:type="dxa"/>
            <w:shd w:val="clear" w:color="auto" w:fill="auto"/>
            <w:tcMar>
              <w:top w:w="13" w:type="dxa"/>
              <w:left w:w="108" w:type="dxa"/>
              <w:bottom w:w="0" w:type="dxa"/>
              <w:right w:w="108" w:type="dxa"/>
            </w:tcMar>
            <w:hideMark/>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50</w:t>
            </w:r>
          </w:p>
        </w:tc>
        <w:tc>
          <w:tcPr>
            <w:tcW w:w="1977" w:type="dxa"/>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400</w:t>
            </w:r>
          </w:p>
        </w:tc>
        <w:tc>
          <w:tcPr>
            <w:tcW w:w="1992" w:type="dxa"/>
          </w:tcPr>
          <w:p w:rsidR="003D7C36" w:rsidRPr="008716C9" w:rsidRDefault="003D7C36" w:rsidP="008716C9">
            <w:pPr>
              <w:pStyle w:val="Tabletext"/>
              <w:jc w:val="center"/>
              <w:rPr>
                <w:rFonts w:asciiTheme="majorBidi" w:hAnsiTheme="majorBidi" w:cstheme="majorBidi"/>
                <w:sz w:val="18"/>
                <w:szCs w:val="18"/>
                <w:lang w:eastAsia="zh-CN"/>
              </w:rPr>
            </w:pPr>
            <w:r w:rsidRPr="008716C9">
              <w:rPr>
                <w:rFonts w:asciiTheme="majorBidi" w:hAnsiTheme="majorBidi" w:cstheme="majorBidi"/>
                <w:sz w:val="18"/>
                <w:szCs w:val="18"/>
                <w:lang w:eastAsia="zh-CN"/>
              </w:rPr>
              <w:t>4</w:t>
            </w:r>
          </w:p>
        </w:tc>
      </w:tr>
    </w:tbl>
    <w:p w:rsidR="000578CB" w:rsidRPr="000578CB" w:rsidRDefault="000578CB" w:rsidP="000578CB">
      <w:pPr>
        <w:pStyle w:val="Tablefin"/>
        <w:rPr>
          <w:sz w:val="16"/>
          <w:szCs w:val="16"/>
          <w:lang w:eastAsia="zh-CN"/>
        </w:rPr>
      </w:pPr>
    </w:p>
    <w:p w:rsidR="003D7C36" w:rsidRPr="00633D3C" w:rsidRDefault="003D7C36" w:rsidP="000578CB">
      <w:pPr>
        <w:rPr>
          <w:b/>
        </w:rPr>
      </w:pPr>
      <w:r>
        <w:rPr>
          <w:lang w:eastAsia="zh-CN"/>
        </w:rPr>
        <w:t xml:space="preserve">It is observed that up to 13 different bandwidths are supported for FR1, and up to 4 for FR2. </w:t>
      </w:r>
      <w:r w:rsidRPr="00633D3C">
        <w:rPr>
          <w:b/>
          <w:lang w:eastAsia="zh-CN"/>
        </w:rPr>
        <w:t>Therefore, bandwidth scalability capability is fulfilled by the NR RIT.</w:t>
      </w:r>
    </w:p>
    <w:p w:rsidR="003D7C36" w:rsidRPr="00633D3C" w:rsidRDefault="003D7C36" w:rsidP="000578CB">
      <w:pPr>
        <w:pStyle w:val="Heading3"/>
        <w:rPr>
          <w:lang w:val="en-CA"/>
        </w:rPr>
      </w:pPr>
      <w:r w:rsidRPr="00633D3C">
        <w:rPr>
          <w:lang w:val="en-CA"/>
        </w:rPr>
        <w:t>11.2.2</w:t>
      </w:r>
      <w:r w:rsidRPr="00633D3C">
        <w:rPr>
          <w:lang w:val="en-CA"/>
        </w:rPr>
        <w:tab/>
        <w:t xml:space="preserve">Energy efficiency </w:t>
      </w:r>
      <w:r>
        <w:rPr>
          <w:lang w:val="en-CA"/>
        </w:rPr>
        <w:t>of NR RIT</w:t>
      </w:r>
    </w:p>
    <w:p w:rsidR="003D7C36" w:rsidRDefault="000578CB" w:rsidP="000578CB">
      <w:pPr>
        <w:rPr>
          <w:b/>
          <w:lang w:val="en-US"/>
        </w:rPr>
      </w:pPr>
      <w:r>
        <w:rPr>
          <w:rStyle w:val="Heading4Char"/>
        </w:rPr>
        <w:t>11.2.2.1</w:t>
      </w:r>
      <w:r>
        <w:rPr>
          <w:rStyle w:val="Heading4Char"/>
        </w:rPr>
        <w:tab/>
      </w:r>
      <w:r w:rsidR="003D7C36" w:rsidRPr="000578CB">
        <w:rPr>
          <w:rStyle w:val="Heading4Char"/>
        </w:rPr>
        <w:t>Conclusion</w:t>
      </w:r>
      <w:r w:rsidR="003D7C36" w:rsidRPr="00633D3C">
        <w:rPr>
          <w:lang w:val="en-US"/>
        </w:rPr>
        <w:t>:</w:t>
      </w:r>
      <w:r w:rsidR="003D7C36">
        <w:rPr>
          <w:b/>
          <w:lang w:val="en-US"/>
        </w:rPr>
        <w:t xml:space="preserve"> </w:t>
      </w:r>
      <w:r w:rsidR="003D7C36" w:rsidRPr="000F11F9">
        <w:rPr>
          <w:lang w:val="en-US"/>
        </w:rPr>
        <w:t xml:space="preserve">CEG concluded that </w:t>
      </w:r>
      <w:r w:rsidR="003D7C36">
        <w:rPr>
          <w:lang w:val="en-US"/>
        </w:rPr>
        <w:t>energy efficiency</w:t>
      </w:r>
      <w:r w:rsidR="003D7C36" w:rsidRPr="000F11F9">
        <w:rPr>
          <w:lang w:val="en-US"/>
        </w:rPr>
        <w:t xml:space="preserve"> requirements are met by the </w:t>
      </w:r>
      <w:r w:rsidR="003D7C36">
        <w:rPr>
          <w:lang w:val="en-US"/>
        </w:rPr>
        <w:t xml:space="preserve">NR RIT </w:t>
      </w:r>
      <w:r w:rsidR="003D7C36" w:rsidRPr="000F11F9">
        <w:rPr>
          <w:lang w:val="en-US"/>
        </w:rPr>
        <w:t>submission</w:t>
      </w:r>
      <w:r w:rsidR="003D7C36" w:rsidRPr="00DE7F67">
        <w:rPr>
          <w:lang w:val="en-US"/>
        </w:rPr>
        <w:t xml:space="preserve"> </w:t>
      </w:r>
      <w:r w:rsidR="003D7C36">
        <w:rPr>
          <w:lang w:val="en-US"/>
        </w:rPr>
        <w:t>in</w:t>
      </w:r>
      <w:r>
        <w:rPr>
          <w:lang w:val="en-US"/>
        </w:rPr>
        <w:t xml:space="preserve"> </w:t>
      </w:r>
      <w:r w:rsidRPr="000578CB">
        <w:rPr>
          <w:lang w:val="en-US"/>
        </w:rPr>
        <w:t>Document</w:t>
      </w:r>
      <w:r w:rsidR="003D7C36">
        <w:rPr>
          <w:lang w:val="en-US"/>
        </w:rPr>
        <w:t xml:space="preserve"> </w:t>
      </w:r>
      <w:hyperlink r:id="rId89" w:history="1">
        <w:r w:rsidR="003D7C36" w:rsidRPr="00095043">
          <w:rPr>
            <w:rStyle w:val="Hyperlink"/>
            <w:lang w:val="en-US"/>
          </w:rPr>
          <w:t>IMT-2020/3(Rev.4)</w:t>
        </w:r>
      </w:hyperlink>
      <w:r w:rsidR="003D7C36" w:rsidRPr="000F11F9">
        <w:rPr>
          <w:lang w:val="en-US"/>
        </w:rPr>
        <w:t>.</w:t>
      </w:r>
      <w:r w:rsidR="003D7C36" w:rsidRPr="000F11F9">
        <w:rPr>
          <w:b/>
          <w:lang w:val="en-US"/>
        </w:rPr>
        <w:t xml:space="preserve"> </w:t>
      </w:r>
    </w:p>
    <w:p w:rsidR="003D7C36" w:rsidRPr="00633D3C" w:rsidRDefault="003D7C36" w:rsidP="000578CB">
      <w:pPr>
        <w:spacing w:before="60" w:after="60" w:line="276" w:lineRule="auto"/>
      </w:pPr>
      <w:r w:rsidRPr="000578CB">
        <w:rPr>
          <w:rStyle w:val="Heading4Char"/>
        </w:rPr>
        <w:t>11.2.2.2</w:t>
      </w:r>
      <w:r w:rsidR="000578CB">
        <w:rPr>
          <w:rStyle w:val="Heading4Char"/>
        </w:rPr>
        <w:tab/>
      </w:r>
      <w:r w:rsidRPr="000578CB">
        <w:rPr>
          <w:rStyle w:val="Heading4Char"/>
        </w:rPr>
        <w:t>Verification</w:t>
      </w:r>
      <w:r w:rsidRPr="00633D3C">
        <w:t xml:space="preserve">: The CEG carried out the inspection for this requirement for both the network and the UE. </w:t>
      </w:r>
    </w:p>
    <w:p w:rsidR="003D7C36" w:rsidRPr="002836C0" w:rsidRDefault="003D7C36" w:rsidP="000578CB">
      <w:pPr>
        <w:pStyle w:val="Heading5"/>
      </w:pPr>
      <w:r w:rsidRPr="00D5615B">
        <w:t>11.</w:t>
      </w:r>
      <w:r>
        <w:t>2</w:t>
      </w:r>
      <w:r w:rsidRPr="00D5615B">
        <w:t>.2.</w:t>
      </w:r>
      <w:r w:rsidRPr="002836C0">
        <w:t xml:space="preserve">2.1 </w:t>
      </w:r>
      <w:r>
        <w:tab/>
      </w:r>
      <w:r w:rsidRPr="002836C0">
        <w:t xml:space="preserve">NR </w:t>
      </w:r>
      <w:r>
        <w:t xml:space="preserve">RIT </w:t>
      </w:r>
      <w:r w:rsidRPr="002836C0">
        <w:t>network side</w:t>
      </w:r>
    </w:p>
    <w:p w:rsidR="003D7C36" w:rsidRDefault="003D7C36" w:rsidP="003D7C36">
      <w:r>
        <w:t xml:space="preserve">Based on the definition of network sleep time (as in the requirement Report ITU-R </w:t>
      </w:r>
      <w:hyperlink r:id="rId90" w:history="1">
        <w:r w:rsidRPr="00AB18C7">
          <w:rPr>
            <w:rStyle w:val="Hyperlink"/>
          </w:rPr>
          <w:t>M.2410</w:t>
        </w:r>
      </w:hyperlink>
      <w:r>
        <w:t>), the following sleep mode ratio equations were proposed in the submission documents:</w:t>
      </w:r>
    </w:p>
    <w:p w:rsidR="003D7C36" w:rsidRDefault="000578CB" w:rsidP="000578CB">
      <w:pPr>
        <w:pStyle w:val="Equation"/>
        <w:rPr>
          <w:noProof/>
        </w:rPr>
      </w:pPr>
      <w:r>
        <w:tab/>
      </w:r>
      <w:r>
        <w:tab/>
      </w:r>
      <w:r w:rsidRPr="00F26C60">
        <w:rPr>
          <w:noProof/>
          <w:position w:val="-30"/>
        </w:rPr>
        <w:object w:dxaOrig="3340" w:dyaOrig="720">
          <v:shape id="_x0000_i1029" type="#_x0000_t75" alt="" style="width:163.2pt;height:36.6pt;mso-width-percent:0;mso-height-percent:0;mso-width-percent:0;mso-height-percent:0" o:ole="">
            <v:imagedata r:id="rId58" o:title=""/>
          </v:shape>
          <o:OLEObject Type="Embed" ProgID="Equation.DSMT4" ShapeID="_x0000_i1029" DrawAspect="Content" ObjectID="_1638009765" r:id="rId91"/>
        </w:object>
      </w:r>
    </w:p>
    <w:p w:rsidR="003D7C36" w:rsidRDefault="000578CB" w:rsidP="000578CB">
      <w:pPr>
        <w:pStyle w:val="Equation"/>
      </w:pPr>
      <w:r>
        <w:rPr>
          <w:noProof/>
        </w:rPr>
        <w:tab/>
      </w:r>
      <w:r>
        <w:rPr>
          <w:noProof/>
        </w:rPr>
        <w:tab/>
      </w:r>
      <w:r w:rsidRPr="00E92C99">
        <w:rPr>
          <w:noProof/>
          <w:position w:val="-30"/>
          <w:lang w:val="en-US" w:eastAsia="zh-CN"/>
        </w:rPr>
        <w:object w:dxaOrig="4959" w:dyaOrig="680">
          <v:shape id="_x0000_i1030" type="#_x0000_t75" alt="" style="width:240.6pt;height:36.6pt;mso-width-percent:0;mso-height-percent:0;mso-width-percent:0;mso-height-percent:0" o:ole="">
            <v:imagedata r:id="rId60" o:title=""/>
          </v:shape>
          <o:OLEObject Type="Embed" ProgID="Equation.DSMT4" ShapeID="_x0000_i1030" DrawAspect="Content" ObjectID="_1638009766" r:id="rId92"/>
        </w:object>
      </w:r>
    </w:p>
    <w:p w:rsidR="003D7C36" w:rsidRDefault="003D7C36" w:rsidP="00DD69DD">
      <w:pPr>
        <w:rPr>
          <w:lang w:eastAsia="zh-CN"/>
        </w:rPr>
      </w:pPr>
      <w:r>
        <w:rPr>
          <w:lang w:eastAsia="zh-CN"/>
        </w:rPr>
        <w:t>where</w:t>
      </w:r>
      <w:r>
        <w:rPr>
          <w:rFonts w:hint="eastAsia"/>
          <w:lang w:eastAsia="zh-CN"/>
        </w:rPr>
        <w:t xml:space="preserve"> </w:t>
      </w:r>
      <w:r w:rsidRPr="00E1000E">
        <w:rPr>
          <w:noProof/>
          <w:position w:val="-14"/>
          <w:lang w:eastAsia="zh-CN"/>
        </w:rPr>
        <w:object w:dxaOrig="420" w:dyaOrig="400">
          <v:shape id="_x0000_i1031" type="#_x0000_t75" alt="" style="width:19.8pt;height:21pt;mso-width-percent:0;mso-height-percent:0;mso-width-percent:0;mso-height-percent:0" o:ole="">
            <v:imagedata r:id="rId62" o:title=""/>
          </v:shape>
          <o:OLEObject Type="Embed" ProgID="Equation.DSMT4" ShapeID="_x0000_i1031" DrawAspect="Content" ObjectID="_1638009767" r:id="rId93"/>
        </w:object>
      </w:r>
      <w:r>
        <w:rPr>
          <w:lang w:eastAsia="zh-CN"/>
        </w:rPr>
        <w:t xml:space="preserve"> </w:t>
      </w:r>
      <w:r>
        <w:rPr>
          <w:rFonts w:hint="eastAsia"/>
          <w:lang w:eastAsia="zh-CN"/>
        </w:rPr>
        <w:t xml:space="preserve">indicates the ceiling of </w:t>
      </w:r>
      <w:r w:rsidRPr="00E1000E">
        <w:rPr>
          <w:rFonts w:hint="eastAsia"/>
          <w:i/>
          <w:lang w:eastAsia="zh-CN"/>
        </w:rPr>
        <w:t>x</w:t>
      </w:r>
      <w:r>
        <w:rPr>
          <w:rFonts w:hint="eastAsia"/>
          <w:lang w:eastAsia="zh-CN"/>
        </w:rPr>
        <w:t xml:space="preserve">, </w:t>
      </w:r>
      <w:r w:rsidR="000578CB" w:rsidRPr="000578CB">
        <w:rPr>
          <w:i/>
          <w:iCs/>
          <w:lang w:eastAsia="zh-CN"/>
        </w:rPr>
        <w:t>µ</w:t>
      </w:r>
      <w:r w:rsidR="000578CB">
        <w:rPr>
          <w:i/>
          <w:iCs/>
          <w:lang w:eastAsia="zh-CN"/>
        </w:rPr>
        <w:t xml:space="preserve"> </w:t>
      </w:r>
      <w:r>
        <w:rPr>
          <w:lang w:eastAsia="zh-CN"/>
        </w:rPr>
        <w:t xml:space="preserve">is the numerology </w:t>
      </w:r>
      <w:r w:rsidRPr="00923A94">
        <w:rPr>
          <w:lang w:eastAsia="zh-CN"/>
        </w:rPr>
        <w:t xml:space="preserve">(as defined in </w:t>
      </w:r>
      <w:r w:rsidR="000578CB">
        <w:rPr>
          <w:lang w:eastAsia="zh-CN"/>
        </w:rPr>
        <w:t>the self-evaluation report – P</w:t>
      </w:r>
      <w:r>
        <w:rPr>
          <w:lang w:eastAsia="zh-CN"/>
        </w:rPr>
        <w:t>art 4 – in</w:t>
      </w:r>
      <w:r w:rsidR="00DD69DD">
        <w:rPr>
          <w:lang w:eastAsia="zh-CN"/>
        </w:rPr>
        <w:t xml:space="preserve"> Document</w:t>
      </w:r>
      <w:r>
        <w:rPr>
          <w:lang w:eastAsia="zh-CN"/>
        </w:rPr>
        <w:t xml:space="preserve"> </w:t>
      </w:r>
      <w:hyperlink r:id="rId94" w:history="1">
        <w:r w:rsidRPr="00095043">
          <w:rPr>
            <w:rStyle w:val="Hyperlink"/>
            <w:lang w:val="en-US"/>
          </w:rPr>
          <w:t>IMT-2020/3(Rev.4)</w:t>
        </w:r>
      </w:hyperlink>
      <w:r>
        <w:rPr>
          <w:rFonts w:hint="eastAsia"/>
          <w:lang w:eastAsia="zh-CN"/>
        </w:rPr>
        <w:t xml:space="preserve">, e.g., </w:t>
      </w:r>
      <w:r w:rsidR="000578CB" w:rsidRPr="000578CB">
        <w:rPr>
          <w:i/>
          <w:iCs/>
          <w:lang w:eastAsia="zh-CN"/>
        </w:rPr>
        <w:t>µ</w:t>
      </w:r>
      <w:r w:rsidR="000578CB">
        <w:rPr>
          <w:rFonts w:hint="eastAsia"/>
          <w:lang w:eastAsia="zh-CN"/>
        </w:rPr>
        <w:t xml:space="preserve"> </w:t>
      </w:r>
      <w:r>
        <w:rPr>
          <w:rFonts w:hint="eastAsia"/>
          <w:lang w:eastAsia="zh-CN"/>
        </w:rPr>
        <w:t xml:space="preserve">=0 for 15 kHz SCS, </w:t>
      </w:r>
      <w:r w:rsidRPr="003C0956">
        <w:rPr>
          <w:rFonts w:ascii="Symbol" w:hAnsi="Symbol"/>
          <w:i/>
          <w:lang w:eastAsia="zh-CN"/>
        </w:rPr>
        <w:t></w:t>
      </w:r>
      <w:r>
        <w:rPr>
          <w:rFonts w:hint="eastAsia"/>
          <w:lang w:eastAsia="zh-CN"/>
        </w:rPr>
        <w:t xml:space="preserve">=1 for 30 kHz SCS, </w:t>
      </w:r>
      <w:r w:rsidRPr="003C0956">
        <w:rPr>
          <w:rFonts w:ascii="Symbol" w:hAnsi="Symbol"/>
          <w:i/>
          <w:lang w:eastAsia="zh-CN"/>
        </w:rPr>
        <w:t></w:t>
      </w:r>
      <w:r>
        <w:rPr>
          <w:rFonts w:hint="eastAsia"/>
          <w:lang w:eastAsia="zh-CN"/>
        </w:rPr>
        <w:t xml:space="preserve">=3 for 120 kHz SCS, and </w:t>
      </w:r>
      <w:r w:rsidRPr="003C0956">
        <w:rPr>
          <w:rFonts w:ascii="Symbol" w:hAnsi="Symbol"/>
          <w:i/>
          <w:lang w:eastAsia="zh-CN"/>
        </w:rPr>
        <w:t></w:t>
      </w:r>
      <w:r>
        <w:rPr>
          <w:rFonts w:hint="eastAsia"/>
          <w:lang w:eastAsia="zh-CN"/>
        </w:rPr>
        <w:t>=4 for 240 kHz SCS</w:t>
      </w:r>
      <w:r w:rsidRPr="00923A94">
        <w:rPr>
          <w:lang w:eastAsia="zh-CN"/>
        </w:rPr>
        <w:t>)</w:t>
      </w:r>
      <w:r>
        <w:rPr>
          <w:rFonts w:hint="eastAsia"/>
          <w:lang w:eastAsia="zh-CN"/>
        </w:rPr>
        <w:t xml:space="preserve">, </w:t>
      </w:r>
      <w:r w:rsidRPr="0064552C">
        <w:rPr>
          <w:i/>
          <w:lang w:eastAsia="zh-CN"/>
        </w:rPr>
        <w:t>L</w:t>
      </w:r>
      <w:r>
        <w:rPr>
          <w:rFonts w:hint="eastAsia"/>
          <w:lang w:eastAsia="zh-CN"/>
        </w:rPr>
        <w:t xml:space="preserve"> is the number of SS/PBCH blocks in one SSB set, </w:t>
      </w:r>
      <w:r w:rsidRPr="0064552C">
        <w:rPr>
          <w:i/>
          <w:lang w:eastAsia="zh-CN"/>
        </w:rPr>
        <w:t>P</w:t>
      </w:r>
      <w:r w:rsidRPr="0064552C">
        <w:rPr>
          <w:vertAlign w:val="subscript"/>
          <w:lang w:eastAsia="zh-CN"/>
        </w:rPr>
        <w:t>SSB</w:t>
      </w:r>
      <w:r>
        <w:rPr>
          <w:rFonts w:hint="eastAsia"/>
          <w:lang w:eastAsia="zh-CN"/>
        </w:rPr>
        <w:t xml:space="preserve"> is the SSB set periodicity, </w:t>
      </w:r>
      <w:r w:rsidRPr="0064552C">
        <w:rPr>
          <w:i/>
          <w:lang w:eastAsia="zh-CN"/>
        </w:rPr>
        <w:t>P</w:t>
      </w:r>
      <w:r w:rsidRPr="0064552C">
        <w:rPr>
          <w:vertAlign w:val="subscript"/>
          <w:lang w:eastAsia="zh-CN"/>
        </w:rPr>
        <w:t>RMSI</w:t>
      </w:r>
      <w:r>
        <w:rPr>
          <w:rFonts w:hint="eastAsia"/>
          <w:lang w:eastAsia="zh-CN"/>
        </w:rPr>
        <w:t xml:space="preserve"> is the RSMI periodicity,</w:t>
      </w:r>
      <w:r>
        <w:rPr>
          <w:lang w:eastAsia="zh-CN"/>
        </w:rPr>
        <w:t xml:space="preserve"> and </w:t>
      </w:r>
      <w:r w:rsidRPr="0059118D">
        <w:rPr>
          <w:rFonts w:ascii="Symbol" w:hAnsi="Symbol"/>
          <w:lang w:eastAsia="zh-CN"/>
        </w:rPr>
        <w:t></w:t>
      </w:r>
      <w:r>
        <w:rPr>
          <w:lang w:eastAsia="zh-CN"/>
        </w:rPr>
        <w:t xml:space="preserve"> is the flag variable (</w:t>
      </w:r>
      <w:r w:rsidRPr="0059118D">
        <w:rPr>
          <w:rFonts w:ascii="Symbol" w:hAnsi="Symbol"/>
          <w:lang w:eastAsia="zh-CN"/>
        </w:rPr>
        <w:t></w:t>
      </w:r>
      <w:r>
        <w:rPr>
          <w:lang w:eastAsia="zh-CN"/>
        </w:rPr>
        <w:t xml:space="preserve">=1 for FR1, and </w:t>
      </w:r>
      <w:r w:rsidRPr="0059118D">
        <w:rPr>
          <w:rFonts w:ascii="Symbol" w:hAnsi="Symbol"/>
          <w:lang w:eastAsia="zh-CN"/>
        </w:rPr>
        <w:t></w:t>
      </w:r>
      <w:r>
        <w:rPr>
          <w:lang w:eastAsia="zh-CN"/>
        </w:rPr>
        <w:t>=0 for FR2).</w:t>
      </w:r>
    </w:p>
    <w:p w:rsidR="003D7C36" w:rsidRDefault="003D7C36" w:rsidP="003D7C36">
      <w:pPr>
        <w:rPr>
          <w:lang w:eastAsia="zh-CN"/>
        </w:rPr>
      </w:pPr>
      <w:r>
        <w:t xml:space="preserve">The CEG agrees with the proposed methodology and as a result, the </w:t>
      </w:r>
      <w:r>
        <w:rPr>
          <w:lang w:eastAsia="zh-CN"/>
        </w:rPr>
        <w:t xml:space="preserve">NR network side can achieve a high sleep ratio in the unloaded case (see </w:t>
      </w:r>
      <w:r w:rsidR="000578CB">
        <w:rPr>
          <w:lang w:eastAsia="zh-CN"/>
        </w:rPr>
        <w:t xml:space="preserve">Tables </w:t>
      </w:r>
      <w:r w:rsidRPr="00D5615B">
        <w:t>11.</w:t>
      </w:r>
      <w:r>
        <w:t>2</w:t>
      </w:r>
      <w:r w:rsidRPr="00D5615B">
        <w:t>.2.</w:t>
      </w:r>
      <w:r w:rsidRPr="002836C0">
        <w:t>2.1</w:t>
      </w:r>
      <w:r>
        <w:t>-1</w:t>
      </w:r>
      <w:r>
        <w:rPr>
          <w:lang w:eastAsia="zh-CN"/>
        </w:rPr>
        <w:t xml:space="preserve"> and </w:t>
      </w:r>
      <w:r w:rsidRPr="00D5615B">
        <w:t>11.</w:t>
      </w:r>
      <w:r>
        <w:t>2</w:t>
      </w:r>
      <w:r w:rsidRPr="00D5615B">
        <w:t>.2.</w:t>
      </w:r>
      <w:r w:rsidRPr="002836C0">
        <w:t>2.1</w:t>
      </w:r>
      <w:r w:rsidR="000578CB">
        <w:t>-2).</w:t>
      </w:r>
    </w:p>
    <w:p w:rsidR="000578CB" w:rsidRDefault="003D7C36" w:rsidP="000578CB">
      <w:pPr>
        <w:pStyle w:val="TableNo"/>
      </w:pPr>
      <w:r>
        <w:t xml:space="preserve">Table </w:t>
      </w:r>
      <w:r w:rsidRPr="00633D3C">
        <w:t>11.2.2.2.1</w:t>
      </w:r>
      <w:r>
        <w:t>-</w:t>
      </w:r>
      <w:r w:rsidRPr="00633D3C">
        <w:t>1</w:t>
      </w:r>
    </w:p>
    <w:p w:rsidR="003D7C36" w:rsidRPr="0071489F" w:rsidRDefault="003D7C36" w:rsidP="000578CB">
      <w:pPr>
        <w:pStyle w:val="Tabletitle"/>
        <w:rPr>
          <w:lang w:eastAsia="zh-CN"/>
        </w:rPr>
      </w:pPr>
      <w:r>
        <w:t>NR RIT network sleep ratio at slot level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760"/>
        <w:gridCol w:w="1188"/>
        <w:gridCol w:w="1017"/>
        <w:gridCol w:w="1096"/>
        <w:gridCol w:w="1023"/>
        <w:gridCol w:w="1144"/>
        <w:gridCol w:w="1130"/>
      </w:tblGrid>
      <w:tr w:rsidR="003D7C36" w:rsidRPr="000578CB" w:rsidTr="004C5780">
        <w:trPr>
          <w:trHeight w:val="201"/>
          <w:jc w:val="center"/>
        </w:trPr>
        <w:tc>
          <w:tcPr>
            <w:tcW w:w="1574" w:type="pct"/>
            <w:gridSpan w:val="2"/>
            <w:shd w:val="clear" w:color="auto" w:fill="D9D9D9" w:themeFill="background1" w:themeFillShade="D9"/>
          </w:tcPr>
          <w:p w:rsidR="003D7C36" w:rsidRPr="000578CB" w:rsidRDefault="003D7C36" w:rsidP="000578CB">
            <w:pPr>
              <w:pStyle w:val="Tablehead"/>
              <w:rPr>
                <w:sz w:val="18"/>
                <w:szCs w:val="18"/>
                <w:lang w:eastAsia="zh-CN"/>
              </w:rPr>
            </w:pPr>
            <w:r w:rsidRPr="000578CB">
              <w:rPr>
                <w:sz w:val="18"/>
                <w:szCs w:val="18"/>
                <w:lang w:eastAsia="zh-CN"/>
              </w:rPr>
              <w:t>SSB configuration</w:t>
            </w:r>
          </w:p>
        </w:tc>
        <w:tc>
          <w:tcPr>
            <w:tcW w:w="3426" w:type="pct"/>
            <w:gridSpan w:val="6"/>
            <w:shd w:val="clear" w:color="auto" w:fill="D9D9D9" w:themeFill="background1" w:themeFillShade="D9"/>
            <w:noWrap/>
          </w:tcPr>
          <w:p w:rsidR="003D7C36" w:rsidRPr="000578CB" w:rsidRDefault="003D7C36" w:rsidP="000578CB">
            <w:pPr>
              <w:pStyle w:val="Tablehead"/>
              <w:rPr>
                <w:sz w:val="18"/>
                <w:szCs w:val="18"/>
                <w:lang w:eastAsia="zh-CN"/>
              </w:rPr>
            </w:pPr>
            <w:r w:rsidRPr="000578CB">
              <w:rPr>
                <w:sz w:val="18"/>
                <w:szCs w:val="18"/>
                <w:lang w:eastAsia="zh-CN"/>
              </w:rPr>
              <w:t xml:space="preserve">SSB set periodicity </w:t>
            </w:r>
            <w:r w:rsidRPr="000578CB">
              <w:rPr>
                <w:i/>
                <w:sz w:val="18"/>
                <w:szCs w:val="18"/>
                <w:lang w:eastAsia="zh-CN"/>
              </w:rPr>
              <w:t>P</w:t>
            </w:r>
            <w:r w:rsidRPr="000578CB">
              <w:rPr>
                <w:sz w:val="18"/>
                <w:szCs w:val="18"/>
                <w:vertAlign w:val="subscript"/>
                <w:lang w:eastAsia="zh-CN"/>
              </w:rPr>
              <w:t>SSB</w:t>
            </w:r>
          </w:p>
        </w:tc>
      </w:tr>
      <w:tr w:rsidR="000578CB" w:rsidRPr="000578CB" w:rsidTr="004C5780">
        <w:trPr>
          <w:trHeight w:val="270"/>
          <w:jc w:val="center"/>
        </w:trPr>
        <w:tc>
          <w:tcPr>
            <w:tcW w:w="660" w:type="pct"/>
            <w:shd w:val="clear" w:color="auto" w:fill="D9D9D9" w:themeFill="background1" w:themeFillShade="D9"/>
          </w:tcPr>
          <w:p w:rsidR="003D7C36" w:rsidRPr="000578CB" w:rsidRDefault="003D7C36" w:rsidP="000578CB">
            <w:pPr>
              <w:pStyle w:val="Tablehead"/>
              <w:rPr>
                <w:sz w:val="18"/>
                <w:szCs w:val="18"/>
                <w:lang w:eastAsia="zh-CN"/>
              </w:rPr>
            </w:pPr>
            <w:r w:rsidRPr="000578CB">
              <w:rPr>
                <w:sz w:val="18"/>
                <w:szCs w:val="18"/>
                <w:lang w:eastAsia="zh-CN"/>
              </w:rPr>
              <w:t>SCS</w:t>
            </w:r>
            <w:r w:rsidR="000578CB" w:rsidRPr="000578CB">
              <w:rPr>
                <w:sz w:val="18"/>
                <w:szCs w:val="18"/>
                <w:lang w:eastAsia="zh-CN"/>
              </w:rPr>
              <w:br/>
            </w:r>
            <w:r w:rsidRPr="000578CB">
              <w:rPr>
                <w:sz w:val="18"/>
                <w:szCs w:val="18"/>
                <w:lang w:eastAsia="zh-CN"/>
              </w:rPr>
              <w:t>[kHz]</w:t>
            </w:r>
          </w:p>
        </w:tc>
        <w:tc>
          <w:tcPr>
            <w:tcW w:w="914" w:type="pct"/>
            <w:shd w:val="clear" w:color="auto" w:fill="D9D9D9" w:themeFill="background1" w:themeFillShade="D9"/>
          </w:tcPr>
          <w:p w:rsidR="003D7C36" w:rsidRPr="000578CB" w:rsidRDefault="003D7C36" w:rsidP="000578CB">
            <w:pPr>
              <w:pStyle w:val="Tablehead"/>
              <w:rPr>
                <w:sz w:val="18"/>
                <w:szCs w:val="18"/>
                <w:lang w:eastAsia="zh-CN"/>
              </w:rPr>
            </w:pPr>
            <w:r w:rsidRPr="000578CB">
              <w:rPr>
                <w:rFonts w:hint="eastAsia"/>
                <w:sz w:val="18"/>
                <w:szCs w:val="18"/>
                <w:lang w:eastAsia="zh-CN"/>
              </w:rPr>
              <w:t>Number of SS/P</w:t>
            </w:r>
            <w:r w:rsidRPr="000578CB">
              <w:rPr>
                <w:sz w:val="18"/>
                <w:szCs w:val="18"/>
                <w:lang w:eastAsia="zh-CN"/>
              </w:rPr>
              <w:t xml:space="preserve">BCH block per SSB set, </w:t>
            </w:r>
            <w:r w:rsidRPr="000578CB">
              <w:rPr>
                <w:i/>
                <w:sz w:val="18"/>
                <w:szCs w:val="18"/>
                <w:lang w:eastAsia="zh-CN"/>
              </w:rPr>
              <w:t>L</w:t>
            </w:r>
          </w:p>
        </w:tc>
        <w:tc>
          <w:tcPr>
            <w:tcW w:w="617" w:type="pct"/>
            <w:shd w:val="clear" w:color="auto" w:fill="D9D9D9" w:themeFill="background1" w:themeFillShade="D9"/>
            <w:noWrap/>
          </w:tcPr>
          <w:p w:rsidR="003D7C36" w:rsidRPr="000578CB" w:rsidRDefault="003D7C36" w:rsidP="000578CB">
            <w:pPr>
              <w:pStyle w:val="Tablehead"/>
              <w:rPr>
                <w:sz w:val="18"/>
                <w:szCs w:val="18"/>
                <w:lang w:eastAsia="zh-CN"/>
              </w:rPr>
            </w:pPr>
            <w:r w:rsidRPr="000578CB">
              <w:rPr>
                <w:sz w:val="18"/>
                <w:szCs w:val="18"/>
                <w:lang w:eastAsia="zh-CN"/>
              </w:rPr>
              <w:t>5</w:t>
            </w:r>
            <w:r w:rsidR="000578CB" w:rsidRPr="000578CB">
              <w:rPr>
                <w:sz w:val="18"/>
                <w:szCs w:val="18"/>
                <w:lang w:eastAsia="zh-CN"/>
              </w:rPr>
              <w:t xml:space="preserve"> </w:t>
            </w:r>
            <w:r w:rsidR="00335A56">
              <w:rPr>
                <w:sz w:val="18"/>
                <w:szCs w:val="18"/>
                <w:lang w:eastAsia="zh-CN"/>
              </w:rPr>
              <w:t>msec</w:t>
            </w:r>
          </w:p>
        </w:tc>
        <w:tc>
          <w:tcPr>
            <w:tcW w:w="528" w:type="pct"/>
            <w:shd w:val="clear" w:color="auto" w:fill="D9D9D9" w:themeFill="background1" w:themeFillShade="D9"/>
            <w:noWrap/>
          </w:tcPr>
          <w:p w:rsidR="003D7C36" w:rsidRPr="000578CB" w:rsidRDefault="003D7C36" w:rsidP="000578CB">
            <w:pPr>
              <w:pStyle w:val="Tablehead"/>
              <w:rPr>
                <w:sz w:val="18"/>
                <w:szCs w:val="18"/>
                <w:lang w:eastAsia="zh-CN"/>
              </w:rPr>
            </w:pPr>
            <w:r w:rsidRPr="000578CB">
              <w:rPr>
                <w:sz w:val="18"/>
                <w:szCs w:val="18"/>
                <w:lang w:eastAsia="zh-CN"/>
              </w:rPr>
              <w:t>10</w:t>
            </w:r>
            <w:r w:rsidR="000578CB" w:rsidRPr="000578CB">
              <w:rPr>
                <w:sz w:val="18"/>
                <w:szCs w:val="18"/>
                <w:lang w:eastAsia="zh-CN"/>
              </w:rPr>
              <w:t xml:space="preserve"> </w:t>
            </w:r>
            <w:r w:rsidR="00335A56">
              <w:rPr>
                <w:sz w:val="18"/>
                <w:szCs w:val="18"/>
                <w:lang w:eastAsia="zh-CN"/>
              </w:rPr>
              <w:t>msec</w:t>
            </w:r>
          </w:p>
        </w:tc>
        <w:tc>
          <w:tcPr>
            <w:tcW w:w="569" w:type="pct"/>
            <w:shd w:val="clear" w:color="auto" w:fill="D9D9D9" w:themeFill="background1" w:themeFillShade="D9"/>
            <w:noWrap/>
          </w:tcPr>
          <w:p w:rsidR="003D7C36" w:rsidRPr="000578CB" w:rsidRDefault="003D7C36" w:rsidP="000578CB">
            <w:pPr>
              <w:pStyle w:val="Tablehead"/>
              <w:rPr>
                <w:sz w:val="18"/>
                <w:szCs w:val="18"/>
                <w:lang w:eastAsia="zh-CN"/>
              </w:rPr>
            </w:pPr>
            <w:r w:rsidRPr="000578CB">
              <w:rPr>
                <w:sz w:val="18"/>
                <w:szCs w:val="18"/>
                <w:lang w:eastAsia="zh-CN"/>
              </w:rPr>
              <w:t>20</w:t>
            </w:r>
            <w:r w:rsidR="000578CB" w:rsidRPr="000578CB">
              <w:rPr>
                <w:sz w:val="18"/>
                <w:szCs w:val="18"/>
                <w:lang w:eastAsia="zh-CN"/>
              </w:rPr>
              <w:t xml:space="preserve"> </w:t>
            </w:r>
            <w:r w:rsidR="00335A56">
              <w:rPr>
                <w:sz w:val="18"/>
                <w:szCs w:val="18"/>
                <w:lang w:eastAsia="zh-CN"/>
              </w:rPr>
              <w:t>msec</w:t>
            </w:r>
          </w:p>
        </w:tc>
        <w:tc>
          <w:tcPr>
            <w:tcW w:w="531" w:type="pct"/>
            <w:shd w:val="clear" w:color="auto" w:fill="D9D9D9" w:themeFill="background1" w:themeFillShade="D9"/>
            <w:noWrap/>
          </w:tcPr>
          <w:p w:rsidR="003D7C36" w:rsidRPr="000578CB" w:rsidRDefault="003D7C36" w:rsidP="000578CB">
            <w:pPr>
              <w:pStyle w:val="Tablehead"/>
              <w:rPr>
                <w:sz w:val="18"/>
                <w:szCs w:val="18"/>
                <w:lang w:eastAsia="zh-CN"/>
              </w:rPr>
            </w:pPr>
            <w:r w:rsidRPr="000578CB">
              <w:rPr>
                <w:sz w:val="18"/>
                <w:szCs w:val="18"/>
                <w:lang w:eastAsia="zh-CN"/>
              </w:rPr>
              <w:t>40</w:t>
            </w:r>
            <w:r w:rsidR="000578CB" w:rsidRPr="000578CB">
              <w:rPr>
                <w:sz w:val="18"/>
                <w:szCs w:val="18"/>
                <w:lang w:eastAsia="zh-CN"/>
              </w:rPr>
              <w:t xml:space="preserve"> </w:t>
            </w:r>
            <w:r w:rsidR="00335A56">
              <w:rPr>
                <w:sz w:val="18"/>
                <w:szCs w:val="18"/>
                <w:lang w:eastAsia="zh-CN"/>
              </w:rPr>
              <w:t>msec</w:t>
            </w:r>
          </w:p>
        </w:tc>
        <w:tc>
          <w:tcPr>
            <w:tcW w:w="594" w:type="pct"/>
            <w:shd w:val="clear" w:color="auto" w:fill="D9D9D9" w:themeFill="background1" w:themeFillShade="D9"/>
            <w:noWrap/>
          </w:tcPr>
          <w:p w:rsidR="003D7C36" w:rsidRPr="000578CB" w:rsidRDefault="003D7C36" w:rsidP="000578CB">
            <w:pPr>
              <w:pStyle w:val="Tablehead"/>
              <w:rPr>
                <w:sz w:val="18"/>
                <w:szCs w:val="18"/>
                <w:lang w:eastAsia="zh-CN"/>
              </w:rPr>
            </w:pPr>
            <w:r w:rsidRPr="000578CB">
              <w:rPr>
                <w:sz w:val="18"/>
                <w:szCs w:val="18"/>
                <w:lang w:eastAsia="zh-CN"/>
              </w:rPr>
              <w:t>80</w:t>
            </w:r>
            <w:r w:rsidR="000578CB" w:rsidRPr="000578CB">
              <w:rPr>
                <w:sz w:val="18"/>
                <w:szCs w:val="18"/>
                <w:lang w:eastAsia="zh-CN"/>
              </w:rPr>
              <w:t xml:space="preserve"> </w:t>
            </w:r>
            <w:r w:rsidR="00335A56">
              <w:rPr>
                <w:sz w:val="18"/>
                <w:szCs w:val="18"/>
                <w:lang w:eastAsia="zh-CN"/>
              </w:rPr>
              <w:t>msec</w:t>
            </w:r>
          </w:p>
        </w:tc>
        <w:tc>
          <w:tcPr>
            <w:tcW w:w="586" w:type="pct"/>
            <w:shd w:val="clear" w:color="auto" w:fill="D9D9D9" w:themeFill="background1" w:themeFillShade="D9"/>
            <w:noWrap/>
          </w:tcPr>
          <w:p w:rsidR="003D7C36" w:rsidRPr="000578CB" w:rsidRDefault="003D7C36" w:rsidP="000578CB">
            <w:pPr>
              <w:pStyle w:val="Tablehead"/>
              <w:rPr>
                <w:sz w:val="18"/>
                <w:szCs w:val="18"/>
                <w:lang w:eastAsia="zh-CN"/>
              </w:rPr>
            </w:pPr>
            <w:r w:rsidRPr="000578CB">
              <w:rPr>
                <w:sz w:val="18"/>
                <w:szCs w:val="18"/>
                <w:lang w:eastAsia="zh-CN"/>
              </w:rPr>
              <w:t>160</w:t>
            </w:r>
            <w:r w:rsidR="000578CB" w:rsidRPr="000578CB">
              <w:rPr>
                <w:sz w:val="18"/>
                <w:szCs w:val="18"/>
                <w:lang w:eastAsia="zh-CN"/>
              </w:rPr>
              <w:t xml:space="preserve"> </w:t>
            </w:r>
            <w:r w:rsidR="00335A56">
              <w:rPr>
                <w:sz w:val="18"/>
                <w:szCs w:val="18"/>
                <w:lang w:eastAsia="zh-CN"/>
              </w:rPr>
              <w:t>msec</w:t>
            </w:r>
          </w:p>
        </w:tc>
      </w:tr>
      <w:tr w:rsidR="000578CB" w:rsidRPr="000578CB" w:rsidTr="000578CB">
        <w:trPr>
          <w:trHeight w:val="270"/>
          <w:jc w:val="center"/>
        </w:trPr>
        <w:tc>
          <w:tcPr>
            <w:tcW w:w="660" w:type="pct"/>
            <w:vMerge w:val="restart"/>
            <w:shd w:val="clear" w:color="auto" w:fill="auto"/>
            <w:hideMark/>
          </w:tcPr>
          <w:p w:rsidR="003D7C36" w:rsidRPr="000578CB" w:rsidRDefault="003D7C36" w:rsidP="000578CB">
            <w:pPr>
              <w:pStyle w:val="Tabletext"/>
              <w:jc w:val="center"/>
              <w:rPr>
                <w:sz w:val="18"/>
                <w:szCs w:val="18"/>
                <w:lang w:eastAsia="zh-CN"/>
              </w:rPr>
            </w:pPr>
            <w:r w:rsidRPr="000578CB">
              <w:rPr>
                <w:sz w:val="18"/>
                <w:szCs w:val="18"/>
                <w:lang w:eastAsia="zh-CN"/>
              </w:rPr>
              <w:t>15</w:t>
            </w:r>
            <w:r w:rsidR="00DD69DD">
              <w:rPr>
                <w:sz w:val="18"/>
                <w:szCs w:val="18"/>
                <w:lang w:eastAsia="zh-CN"/>
              </w:rPr>
              <w:t xml:space="preserve"> </w:t>
            </w:r>
            <w:r w:rsidRPr="000578CB">
              <w:rPr>
                <w:sz w:val="18"/>
                <w:szCs w:val="18"/>
                <w:lang w:eastAsia="zh-CN"/>
              </w:rPr>
              <w:t>kHz</w:t>
            </w:r>
          </w:p>
        </w:tc>
        <w:tc>
          <w:tcPr>
            <w:tcW w:w="914" w:type="pct"/>
          </w:tcPr>
          <w:p w:rsidR="003D7C36" w:rsidRPr="000578CB" w:rsidRDefault="003D7C36" w:rsidP="000578CB">
            <w:pPr>
              <w:pStyle w:val="Tabletext"/>
              <w:jc w:val="center"/>
              <w:rPr>
                <w:sz w:val="18"/>
                <w:szCs w:val="18"/>
                <w:lang w:eastAsia="zh-CN"/>
              </w:rPr>
            </w:pPr>
            <w:r w:rsidRPr="000578CB">
              <w:rPr>
                <w:rFonts w:hint="eastAsia"/>
                <w:sz w:val="18"/>
                <w:szCs w:val="18"/>
                <w:lang w:eastAsia="zh-CN"/>
              </w:rPr>
              <w:t>1</w:t>
            </w:r>
          </w:p>
        </w:tc>
        <w:tc>
          <w:tcPr>
            <w:tcW w:w="617"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80.00%</w:t>
            </w:r>
          </w:p>
        </w:tc>
        <w:tc>
          <w:tcPr>
            <w:tcW w:w="528"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90.00%</w:t>
            </w:r>
          </w:p>
        </w:tc>
        <w:tc>
          <w:tcPr>
            <w:tcW w:w="569"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95.00%</w:t>
            </w:r>
          </w:p>
        </w:tc>
        <w:tc>
          <w:tcPr>
            <w:tcW w:w="531"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97.50%</w:t>
            </w:r>
          </w:p>
        </w:tc>
        <w:tc>
          <w:tcPr>
            <w:tcW w:w="594"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98.75%</w:t>
            </w:r>
          </w:p>
        </w:tc>
        <w:tc>
          <w:tcPr>
            <w:tcW w:w="586"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99.38%</w:t>
            </w:r>
          </w:p>
        </w:tc>
      </w:tr>
      <w:tr w:rsidR="000578CB" w:rsidRPr="000578CB" w:rsidTr="000578CB">
        <w:trPr>
          <w:trHeight w:val="270"/>
          <w:jc w:val="center"/>
        </w:trPr>
        <w:tc>
          <w:tcPr>
            <w:tcW w:w="660" w:type="pct"/>
            <w:vMerge/>
            <w:shd w:val="clear" w:color="auto" w:fill="auto"/>
          </w:tcPr>
          <w:p w:rsidR="003D7C36" w:rsidRPr="000578CB" w:rsidRDefault="003D7C36" w:rsidP="000578CB">
            <w:pPr>
              <w:pStyle w:val="Tabletext"/>
              <w:jc w:val="center"/>
              <w:rPr>
                <w:sz w:val="18"/>
                <w:szCs w:val="18"/>
                <w:lang w:eastAsia="zh-CN"/>
              </w:rPr>
            </w:pPr>
          </w:p>
        </w:tc>
        <w:tc>
          <w:tcPr>
            <w:tcW w:w="914" w:type="pct"/>
          </w:tcPr>
          <w:p w:rsidR="003D7C36" w:rsidRPr="000578CB" w:rsidRDefault="003D7C36" w:rsidP="000578CB">
            <w:pPr>
              <w:pStyle w:val="Tabletext"/>
              <w:jc w:val="center"/>
              <w:rPr>
                <w:sz w:val="18"/>
                <w:szCs w:val="18"/>
                <w:lang w:eastAsia="zh-CN"/>
              </w:rPr>
            </w:pPr>
            <w:r w:rsidRPr="000578CB">
              <w:rPr>
                <w:sz w:val="18"/>
                <w:szCs w:val="18"/>
                <w:lang w:eastAsia="zh-CN"/>
              </w:rPr>
              <w:t>2</w:t>
            </w:r>
          </w:p>
        </w:tc>
        <w:tc>
          <w:tcPr>
            <w:tcW w:w="617"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80.00%</w:t>
            </w:r>
          </w:p>
        </w:tc>
        <w:tc>
          <w:tcPr>
            <w:tcW w:w="528"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90.00%</w:t>
            </w:r>
          </w:p>
        </w:tc>
        <w:tc>
          <w:tcPr>
            <w:tcW w:w="569"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95.00%</w:t>
            </w:r>
          </w:p>
        </w:tc>
        <w:tc>
          <w:tcPr>
            <w:tcW w:w="531"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97.50%</w:t>
            </w:r>
          </w:p>
        </w:tc>
        <w:tc>
          <w:tcPr>
            <w:tcW w:w="594"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98.75%</w:t>
            </w:r>
          </w:p>
        </w:tc>
        <w:tc>
          <w:tcPr>
            <w:tcW w:w="586"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99.38%</w:t>
            </w:r>
          </w:p>
        </w:tc>
      </w:tr>
      <w:tr w:rsidR="000578CB" w:rsidRPr="000578CB" w:rsidTr="000578CB">
        <w:trPr>
          <w:trHeight w:val="270"/>
          <w:jc w:val="center"/>
        </w:trPr>
        <w:tc>
          <w:tcPr>
            <w:tcW w:w="660" w:type="pct"/>
            <w:vMerge w:val="restart"/>
            <w:shd w:val="clear" w:color="auto" w:fill="auto"/>
            <w:hideMark/>
          </w:tcPr>
          <w:p w:rsidR="003D7C36" w:rsidRPr="000578CB" w:rsidRDefault="003D7C36" w:rsidP="000578CB">
            <w:pPr>
              <w:pStyle w:val="Tabletext"/>
              <w:jc w:val="center"/>
              <w:rPr>
                <w:sz w:val="18"/>
                <w:szCs w:val="18"/>
                <w:lang w:eastAsia="zh-CN"/>
              </w:rPr>
            </w:pPr>
            <w:r w:rsidRPr="000578CB">
              <w:rPr>
                <w:sz w:val="18"/>
                <w:szCs w:val="18"/>
                <w:lang w:eastAsia="zh-CN"/>
              </w:rPr>
              <w:t>30</w:t>
            </w:r>
            <w:r w:rsidR="00DD69DD">
              <w:rPr>
                <w:sz w:val="18"/>
                <w:szCs w:val="18"/>
                <w:lang w:eastAsia="zh-CN"/>
              </w:rPr>
              <w:t xml:space="preserve"> </w:t>
            </w:r>
            <w:r w:rsidRPr="000578CB">
              <w:rPr>
                <w:sz w:val="18"/>
                <w:szCs w:val="18"/>
                <w:lang w:eastAsia="zh-CN"/>
              </w:rPr>
              <w:t>kHz</w:t>
            </w:r>
          </w:p>
        </w:tc>
        <w:tc>
          <w:tcPr>
            <w:tcW w:w="914" w:type="pct"/>
          </w:tcPr>
          <w:p w:rsidR="003D7C36" w:rsidRPr="000578CB" w:rsidRDefault="003D7C36" w:rsidP="000578CB">
            <w:pPr>
              <w:pStyle w:val="Tabletext"/>
              <w:jc w:val="center"/>
              <w:rPr>
                <w:sz w:val="18"/>
                <w:szCs w:val="18"/>
                <w:lang w:eastAsia="zh-CN"/>
              </w:rPr>
            </w:pPr>
            <w:r w:rsidRPr="000578CB">
              <w:rPr>
                <w:rFonts w:hint="eastAsia"/>
                <w:sz w:val="18"/>
                <w:szCs w:val="18"/>
                <w:lang w:eastAsia="zh-CN"/>
              </w:rPr>
              <w:t>1</w:t>
            </w:r>
          </w:p>
        </w:tc>
        <w:tc>
          <w:tcPr>
            <w:tcW w:w="617"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95.00%</w:t>
            </w:r>
          </w:p>
        </w:tc>
        <w:tc>
          <w:tcPr>
            <w:tcW w:w="528"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97.50%</w:t>
            </w:r>
          </w:p>
        </w:tc>
        <w:tc>
          <w:tcPr>
            <w:tcW w:w="569"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98.75%</w:t>
            </w:r>
          </w:p>
        </w:tc>
        <w:tc>
          <w:tcPr>
            <w:tcW w:w="531"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99.38%</w:t>
            </w:r>
          </w:p>
        </w:tc>
        <w:tc>
          <w:tcPr>
            <w:tcW w:w="594"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99.69%</w:t>
            </w:r>
          </w:p>
        </w:tc>
        <w:tc>
          <w:tcPr>
            <w:tcW w:w="586"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99.84%</w:t>
            </w:r>
          </w:p>
        </w:tc>
      </w:tr>
      <w:tr w:rsidR="000578CB" w:rsidRPr="000578CB" w:rsidTr="000578CB">
        <w:trPr>
          <w:trHeight w:val="270"/>
          <w:jc w:val="center"/>
        </w:trPr>
        <w:tc>
          <w:tcPr>
            <w:tcW w:w="660" w:type="pct"/>
            <w:vMerge/>
            <w:shd w:val="clear" w:color="auto" w:fill="auto"/>
          </w:tcPr>
          <w:p w:rsidR="003D7C36" w:rsidRPr="000578CB" w:rsidRDefault="003D7C36" w:rsidP="000578CB">
            <w:pPr>
              <w:pStyle w:val="Tabletext"/>
              <w:jc w:val="center"/>
              <w:rPr>
                <w:sz w:val="18"/>
                <w:szCs w:val="18"/>
                <w:lang w:eastAsia="zh-CN"/>
              </w:rPr>
            </w:pPr>
          </w:p>
        </w:tc>
        <w:tc>
          <w:tcPr>
            <w:tcW w:w="914" w:type="pct"/>
          </w:tcPr>
          <w:p w:rsidR="003D7C36" w:rsidRPr="000578CB" w:rsidRDefault="003D7C36" w:rsidP="000578CB">
            <w:pPr>
              <w:pStyle w:val="Tabletext"/>
              <w:jc w:val="center"/>
              <w:rPr>
                <w:sz w:val="18"/>
                <w:szCs w:val="18"/>
                <w:lang w:eastAsia="zh-CN"/>
              </w:rPr>
            </w:pPr>
            <w:r w:rsidRPr="000578CB">
              <w:rPr>
                <w:rFonts w:hint="eastAsia"/>
                <w:sz w:val="18"/>
                <w:szCs w:val="18"/>
                <w:lang w:eastAsia="zh-CN"/>
              </w:rPr>
              <w:t>4</w:t>
            </w:r>
          </w:p>
        </w:tc>
        <w:tc>
          <w:tcPr>
            <w:tcW w:w="617"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80.00%</w:t>
            </w:r>
          </w:p>
        </w:tc>
        <w:tc>
          <w:tcPr>
            <w:tcW w:w="528"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90.00%</w:t>
            </w:r>
          </w:p>
        </w:tc>
        <w:tc>
          <w:tcPr>
            <w:tcW w:w="569"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95.00%</w:t>
            </w:r>
          </w:p>
        </w:tc>
        <w:tc>
          <w:tcPr>
            <w:tcW w:w="531"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97.50%</w:t>
            </w:r>
          </w:p>
        </w:tc>
        <w:tc>
          <w:tcPr>
            <w:tcW w:w="594"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98.75%</w:t>
            </w:r>
          </w:p>
        </w:tc>
        <w:tc>
          <w:tcPr>
            <w:tcW w:w="586"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99.38%</w:t>
            </w:r>
          </w:p>
        </w:tc>
      </w:tr>
      <w:tr w:rsidR="000578CB" w:rsidRPr="000578CB" w:rsidTr="000578CB">
        <w:trPr>
          <w:trHeight w:val="270"/>
          <w:jc w:val="center"/>
        </w:trPr>
        <w:tc>
          <w:tcPr>
            <w:tcW w:w="660" w:type="pct"/>
            <w:vMerge w:val="restart"/>
            <w:shd w:val="clear" w:color="auto" w:fill="auto"/>
            <w:hideMark/>
          </w:tcPr>
          <w:p w:rsidR="003D7C36" w:rsidRPr="000578CB" w:rsidRDefault="003D7C36" w:rsidP="000578CB">
            <w:pPr>
              <w:pStyle w:val="Tabletext"/>
              <w:jc w:val="center"/>
              <w:rPr>
                <w:sz w:val="18"/>
                <w:szCs w:val="18"/>
                <w:lang w:eastAsia="zh-CN"/>
              </w:rPr>
            </w:pPr>
            <w:r w:rsidRPr="000578CB">
              <w:rPr>
                <w:sz w:val="18"/>
                <w:szCs w:val="18"/>
                <w:lang w:eastAsia="zh-CN"/>
              </w:rPr>
              <w:t>120</w:t>
            </w:r>
            <w:r w:rsidR="00DD69DD">
              <w:rPr>
                <w:sz w:val="18"/>
                <w:szCs w:val="18"/>
                <w:lang w:eastAsia="zh-CN"/>
              </w:rPr>
              <w:t xml:space="preserve"> </w:t>
            </w:r>
            <w:r w:rsidRPr="000578CB">
              <w:rPr>
                <w:sz w:val="18"/>
                <w:szCs w:val="18"/>
                <w:lang w:eastAsia="zh-CN"/>
              </w:rPr>
              <w:t>kHz</w:t>
            </w:r>
          </w:p>
        </w:tc>
        <w:tc>
          <w:tcPr>
            <w:tcW w:w="914" w:type="pct"/>
          </w:tcPr>
          <w:p w:rsidR="003D7C36" w:rsidRPr="000578CB" w:rsidRDefault="003D7C36" w:rsidP="000578CB">
            <w:pPr>
              <w:pStyle w:val="Tabletext"/>
              <w:jc w:val="center"/>
              <w:rPr>
                <w:sz w:val="18"/>
                <w:szCs w:val="18"/>
                <w:lang w:eastAsia="zh-CN"/>
              </w:rPr>
            </w:pPr>
            <w:r w:rsidRPr="000578CB">
              <w:rPr>
                <w:sz w:val="18"/>
                <w:szCs w:val="18"/>
                <w:lang w:eastAsia="zh-CN"/>
              </w:rPr>
              <w:t>8</w:t>
            </w:r>
          </w:p>
        </w:tc>
        <w:tc>
          <w:tcPr>
            <w:tcW w:w="617"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90.00%</w:t>
            </w:r>
          </w:p>
        </w:tc>
        <w:tc>
          <w:tcPr>
            <w:tcW w:w="528"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95.00%</w:t>
            </w:r>
          </w:p>
        </w:tc>
        <w:tc>
          <w:tcPr>
            <w:tcW w:w="569"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97.50%</w:t>
            </w:r>
          </w:p>
        </w:tc>
        <w:tc>
          <w:tcPr>
            <w:tcW w:w="531"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98.75%</w:t>
            </w:r>
          </w:p>
        </w:tc>
        <w:tc>
          <w:tcPr>
            <w:tcW w:w="594"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99.38%</w:t>
            </w:r>
          </w:p>
        </w:tc>
        <w:tc>
          <w:tcPr>
            <w:tcW w:w="586"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99.69%</w:t>
            </w:r>
          </w:p>
        </w:tc>
      </w:tr>
      <w:tr w:rsidR="000578CB" w:rsidRPr="000578CB" w:rsidTr="000578CB">
        <w:trPr>
          <w:trHeight w:val="270"/>
          <w:jc w:val="center"/>
        </w:trPr>
        <w:tc>
          <w:tcPr>
            <w:tcW w:w="660" w:type="pct"/>
            <w:vMerge/>
            <w:shd w:val="clear" w:color="auto" w:fill="auto"/>
          </w:tcPr>
          <w:p w:rsidR="003D7C36" w:rsidRPr="000578CB" w:rsidRDefault="003D7C36" w:rsidP="000578CB">
            <w:pPr>
              <w:pStyle w:val="Tabletext"/>
              <w:jc w:val="center"/>
              <w:rPr>
                <w:sz w:val="18"/>
                <w:szCs w:val="18"/>
                <w:lang w:eastAsia="zh-CN"/>
              </w:rPr>
            </w:pPr>
          </w:p>
        </w:tc>
        <w:tc>
          <w:tcPr>
            <w:tcW w:w="914" w:type="pct"/>
          </w:tcPr>
          <w:p w:rsidR="003D7C36" w:rsidRPr="000578CB" w:rsidRDefault="003D7C36" w:rsidP="000578CB">
            <w:pPr>
              <w:pStyle w:val="Tabletext"/>
              <w:jc w:val="center"/>
              <w:rPr>
                <w:sz w:val="18"/>
                <w:szCs w:val="18"/>
                <w:lang w:eastAsia="zh-CN"/>
              </w:rPr>
            </w:pPr>
            <w:r w:rsidRPr="000578CB">
              <w:rPr>
                <w:rFonts w:hint="eastAsia"/>
                <w:sz w:val="18"/>
                <w:szCs w:val="18"/>
                <w:lang w:eastAsia="zh-CN"/>
              </w:rPr>
              <w:t>16</w:t>
            </w:r>
          </w:p>
        </w:tc>
        <w:tc>
          <w:tcPr>
            <w:tcW w:w="617"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80.00%</w:t>
            </w:r>
          </w:p>
        </w:tc>
        <w:tc>
          <w:tcPr>
            <w:tcW w:w="528"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90.00%</w:t>
            </w:r>
          </w:p>
        </w:tc>
        <w:tc>
          <w:tcPr>
            <w:tcW w:w="569"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95.00%</w:t>
            </w:r>
          </w:p>
        </w:tc>
        <w:tc>
          <w:tcPr>
            <w:tcW w:w="531"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97.50%</w:t>
            </w:r>
          </w:p>
        </w:tc>
        <w:tc>
          <w:tcPr>
            <w:tcW w:w="594"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98.75%</w:t>
            </w:r>
          </w:p>
        </w:tc>
        <w:tc>
          <w:tcPr>
            <w:tcW w:w="586"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99.38%</w:t>
            </w:r>
          </w:p>
        </w:tc>
      </w:tr>
      <w:tr w:rsidR="000578CB" w:rsidRPr="000578CB" w:rsidTr="000578CB">
        <w:trPr>
          <w:trHeight w:val="270"/>
          <w:jc w:val="center"/>
        </w:trPr>
        <w:tc>
          <w:tcPr>
            <w:tcW w:w="660" w:type="pct"/>
            <w:vMerge w:val="restart"/>
            <w:shd w:val="clear" w:color="auto" w:fill="auto"/>
            <w:hideMark/>
          </w:tcPr>
          <w:p w:rsidR="003D7C36" w:rsidRPr="000578CB" w:rsidRDefault="003D7C36" w:rsidP="000578CB">
            <w:pPr>
              <w:pStyle w:val="Tabletext"/>
              <w:jc w:val="center"/>
              <w:rPr>
                <w:sz w:val="18"/>
                <w:szCs w:val="18"/>
                <w:lang w:eastAsia="zh-CN"/>
              </w:rPr>
            </w:pPr>
            <w:r w:rsidRPr="000578CB">
              <w:rPr>
                <w:sz w:val="18"/>
                <w:szCs w:val="18"/>
                <w:lang w:eastAsia="zh-CN"/>
              </w:rPr>
              <w:t>240</w:t>
            </w:r>
            <w:r w:rsidR="00DD69DD">
              <w:rPr>
                <w:sz w:val="18"/>
                <w:szCs w:val="18"/>
                <w:lang w:eastAsia="zh-CN"/>
              </w:rPr>
              <w:t xml:space="preserve"> </w:t>
            </w:r>
            <w:r w:rsidRPr="000578CB">
              <w:rPr>
                <w:sz w:val="18"/>
                <w:szCs w:val="18"/>
                <w:lang w:eastAsia="zh-CN"/>
              </w:rPr>
              <w:t>kHz</w:t>
            </w:r>
          </w:p>
        </w:tc>
        <w:tc>
          <w:tcPr>
            <w:tcW w:w="914" w:type="pct"/>
          </w:tcPr>
          <w:p w:rsidR="003D7C36" w:rsidRPr="000578CB" w:rsidRDefault="003D7C36" w:rsidP="000578CB">
            <w:pPr>
              <w:pStyle w:val="Tabletext"/>
              <w:jc w:val="center"/>
              <w:rPr>
                <w:sz w:val="18"/>
                <w:szCs w:val="18"/>
                <w:lang w:eastAsia="zh-CN"/>
              </w:rPr>
            </w:pPr>
            <w:r w:rsidRPr="000578CB">
              <w:rPr>
                <w:rFonts w:hint="eastAsia"/>
                <w:sz w:val="18"/>
                <w:szCs w:val="18"/>
                <w:lang w:eastAsia="zh-CN"/>
              </w:rPr>
              <w:t>16</w:t>
            </w:r>
          </w:p>
        </w:tc>
        <w:tc>
          <w:tcPr>
            <w:tcW w:w="617"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90.00%</w:t>
            </w:r>
          </w:p>
        </w:tc>
        <w:tc>
          <w:tcPr>
            <w:tcW w:w="528"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95.00%</w:t>
            </w:r>
          </w:p>
        </w:tc>
        <w:tc>
          <w:tcPr>
            <w:tcW w:w="569"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97.50%</w:t>
            </w:r>
          </w:p>
        </w:tc>
        <w:tc>
          <w:tcPr>
            <w:tcW w:w="531"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98.75%</w:t>
            </w:r>
          </w:p>
        </w:tc>
        <w:tc>
          <w:tcPr>
            <w:tcW w:w="594"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99.38%</w:t>
            </w:r>
          </w:p>
        </w:tc>
        <w:tc>
          <w:tcPr>
            <w:tcW w:w="586" w:type="pct"/>
            <w:shd w:val="clear" w:color="auto" w:fill="auto"/>
            <w:noWrap/>
            <w:hideMark/>
          </w:tcPr>
          <w:p w:rsidR="003D7C36" w:rsidRPr="000578CB" w:rsidRDefault="003D7C36" w:rsidP="000578CB">
            <w:pPr>
              <w:pStyle w:val="Tabletext"/>
              <w:jc w:val="center"/>
              <w:rPr>
                <w:sz w:val="18"/>
                <w:szCs w:val="18"/>
                <w:lang w:eastAsia="zh-CN"/>
              </w:rPr>
            </w:pPr>
            <w:r w:rsidRPr="000578CB">
              <w:rPr>
                <w:sz w:val="18"/>
                <w:szCs w:val="18"/>
              </w:rPr>
              <w:t>99.69%</w:t>
            </w:r>
          </w:p>
        </w:tc>
      </w:tr>
      <w:tr w:rsidR="000578CB" w:rsidRPr="000578CB" w:rsidTr="000578CB">
        <w:trPr>
          <w:trHeight w:val="270"/>
          <w:jc w:val="center"/>
        </w:trPr>
        <w:tc>
          <w:tcPr>
            <w:tcW w:w="660" w:type="pct"/>
            <w:vMerge/>
            <w:shd w:val="clear" w:color="auto" w:fill="auto"/>
          </w:tcPr>
          <w:p w:rsidR="003D7C36" w:rsidRPr="000578CB" w:rsidRDefault="003D7C36" w:rsidP="000578CB">
            <w:pPr>
              <w:pStyle w:val="Tabletext"/>
              <w:jc w:val="center"/>
              <w:rPr>
                <w:sz w:val="18"/>
                <w:szCs w:val="18"/>
                <w:lang w:eastAsia="zh-CN"/>
              </w:rPr>
            </w:pPr>
          </w:p>
        </w:tc>
        <w:tc>
          <w:tcPr>
            <w:tcW w:w="914" w:type="pct"/>
          </w:tcPr>
          <w:p w:rsidR="003D7C36" w:rsidRPr="000578CB" w:rsidRDefault="003D7C36" w:rsidP="000578CB">
            <w:pPr>
              <w:pStyle w:val="Tabletext"/>
              <w:jc w:val="center"/>
              <w:rPr>
                <w:sz w:val="18"/>
                <w:szCs w:val="18"/>
                <w:lang w:eastAsia="zh-CN"/>
              </w:rPr>
            </w:pPr>
            <w:r w:rsidRPr="000578CB">
              <w:rPr>
                <w:rFonts w:hint="eastAsia"/>
                <w:sz w:val="18"/>
                <w:szCs w:val="18"/>
                <w:lang w:eastAsia="zh-CN"/>
              </w:rPr>
              <w:t>32</w:t>
            </w:r>
          </w:p>
        </w:tc>
        <w:tc>
          <w:tcPr>
            <w:tcW w:w="617"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80.00%</w:t>
            </w:r>
          </w:p>
        </w:tc>
        <w:tc>
          <w:tcPr>
            <w:tcW w:w="528"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90.00%</w:t>
            </w:r>
          </w:p>
        </w:tc>
        <w:tc>
          <w:tcPr>
            <w:tcW w:w="569"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95.00%</w:t>
            </w:r>
          </w:p>
        </w:tc>
        <w:tc>
          <w:tcPr>
            <w:tcW w:w="531"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97.50%</w:t>
            </w:r>
          </w:p>
        </w:tc>
        <w:tc>
          <w:tcPr>
            <w:tcW w:w="594"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98.75%</w:t>
            </w:r>
          </w:p>
        </w:tc>
        <w:tc>
          <w:tcPr>
            <w:tcW w:w="586" w:type="pct"/>
            <w:shd w:val="clear" w:color="auto" w:fill="auto"/>
            <w:noWrap/>
          </w:tcPr>
          <w:p w:rsidR="003D7C36" w:rsidRPr="000578CB" w:rsidRDefault="003D7C36" w:rsidP="000578CB">
            <w:pPr>
              <w:pStyle w:val="Tabletext"/>
              <w:jc w:val="center"/>
              <w:rPr>
                <w:sz w:val="18"/>
                <w:szCs w:val="18"/>
                <w:lang w:eastAsia="zh-CN"/>
              </w:rPr>
            </w:pPr>
            <w:r w:rsidRPr="000578CB">
              <w:rPr>
                <w:sz w:val="18"/>
                <w:szCs w:val="18"/>
              </w:rPr>
              <w:t>99.38%</w:t>
            </w:r>
          </w:p>
        </w:tc>
      </w:tr>
    </w:tbl>
    <w:p w:rsidR="003D7C36" w:rsidRDefault="003D7C36" w:rsidP="000578CB">
      <w:pPr>
        <w:pStyle w:val="Tablefin"/>
      </w:pPr>
    </w:p>
    <w:p w:rsidR="000578CB" w:rsidRDefault="003D7C36" w:rsidP="000578CB">
      <w:pPr>
        <w:pStyle w:val="TableNo"/>
      </w:pPr>
      <w:r>
        <w:t xml:space="preserve">Table </w:t>
      </w:r>
      <w:r w:rsidRPr="00871DBC">
        <w:t>11.2.2.2.1</w:t>
      </w:r>
      <w:r>
        <w:t>-2</w:t>
      </w:r>
    </w:p>
    <w:p w:rsidR="003D7C36" w:rsidRPr="0071489F" w:rsidRDefault="003D7C36" w:rsidP="000578CB">
      <w:pPr>
        <w:pStyle w:val="Tabletitle"/>
        <w:rPr>
          <w:lang w:eastAsia="zh-CN"/>
        </w:rPr>
      </w:pPr>
      <w:r>
        <w:t>NR RIT network sleep ratio at symbol level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56"/>
        <w:gridCol w:w="1136"/>
        <w:gridCol w:w="1053"/>
        <w:gridCol w:w="1053"/>
        <w:gridCol w:w="1053"/>
        <w:gridCol w:w="1053"/>
        <w:gridCol w:w="1165"/>
      </w:tblGrid>
      <w:tr w:rsidR="003D7C36" w:rsidRPr="000578CB" w:rsidTr="004C5780">
        <w:trPr>
          <w:trHeight w:val="201"/>
          <w:jc w:val="center"/>
        </w:trPr>
        <w:tc>
          <w:tcPr>
            <w:tcW w:w="1617" w:type="pct"/>
            <w:gridSpan w:val="2"/>
            <w:shd w:val="clear" w:color="auto" w:fill="D9D9D9" w:themeFill="background1" w:themeFillShade="D9"/>
          </w:tcPr>
          <w:p w:rsidR="003D7C36" w:rsidRPr="000578CB" w:rsidRDefault="003D7C36" w:rsidP="000578CB">
            <w:pPr>
              <w:pStyle w:val="Tablehead"/>
              <w:rPr>
                <w:rFonts w:asciiTheme="majorBidi" w:hAnsiTheme="majorBidi" w:cstheme="majorBidi"/>
                <w:sz w:val="18"/>
                <w:szCs w:val="18"/>
                <w:lang w:eastAsia="zh-CN"/>
              </w:rPr>
            </w:pPr>
            <w:r w:rsidRPr="000578CB">
              <w:rPr>
                <w:rFonts w:asciiTheme="majorBidi" w:hAnsiTheme="majorBidi" w:cstheme="majorBidi"/>
                <w:sz w:val="18"/>
                <w:szCs w:val="18"/>
                <w:lang w:eastAsia="zh-CN"/>
              </w:rPr>
              <w:t>SSB configuration</w:t>
            </w:r>
          </w:p>
        </w:tc>
        <w:tc>
          <w:tcPr>
            <w:tcW w:w="3383" w:type="pct"/>
            <w:gridSpan w:val="6"/>
            <w:shd w:val="clear" w:color="auto" w:fill="D9D9D9" w:themeFill="background1" w:themeFillShade="D9"/>
            <w:noWrap/>
          </w:tcPr>
          <w:p w:rsidR="003D7C36" w:rsidRPr="000578CB" w:rsidRDefault="003D7C36" w:rsidP="000578CB">
            <w:pPr>
              <w:pStyle w:val="Tablehead"/>
              <w:rPr>
                <w:rFonts w:asciiTheme="majorBidi" w:hAnsiTheme="majorBidi" w:cstheme="majorBidi"/>
                <w:sz w:val="18"/>
                <w:szCs w:val="18"/>
                <w:lang w:eastAsia="zh-CN"/>
              </w:rPr>
            </w:pPr>
            <w:r w:rsidRPr="000578CB">
              <w:rPr>
                <w:rFonts w:asciiTheme="majorBidi" w:hAnsiTheme="majorBidi" w:cstheme="majorBidi"/>
                <w:sz w:val="18"/>
                <w:szCs w:val="18"/>
                <w:lang w:eastAsia="zh-CN"/>
              </w:rPr>
              <w:t xml:space="preserve">SSB set periodicity </w:t>
            </w:r>
            <w:r w:rsidRPr="000578CB">
              <w:rPr>
                <w:rFonts w:asciiTheme="majorBidi" w:hAnsiTheme="majorBidi" w:cstheme="majorBidi"/>
                <w:i/>
                <w:sz w:val="18"/>
                <w:szCs w:val="18"/>
                <w:lang w:eastAsia="zh-CN"/>
              </w:rPr>
              <w:t>P</w:t>
            </w:r>
            <w:r w:rsidRPr="000578CB">
              <w:rPr>
                <w:rFonts w:asciiTheme="majorBidi" w:hAnsiTheme="majorBidi" w:cstheme="majorBidi"/>
                <w:sz w:val="18"/>
                <w:szCs w:val="18"/>
                <w:vertAlign w:val="subscript"/>
                <w:lang w:eastAsia="zh-CN"/>
              </w:rPr>
              <w:t>SSB</w:t>
            </w:r>
          </w:p>
        </w:tc>
      </w:tr>
      <w:tr w:rsidR="000578CB" w:rsidRPr="000578CB" w:rsidTr="004C5780">
        <w:trPr>
          <w:trHeight w:val="270"/>
          <w:jc w:val="center"/>
        </w:trPr>
        <w:tc>
          <w:tcPr>
            <w:tcW w:w="654" w:type="pct"/>
            <w:shd w:val="clear" w:color="auto" w:fill="D9D9D9" w:themeFill="background1" w:themeFillShade="D9"/>
          </w:tcPr>
          <w:p w:rsidR="003D7C36" w:rsidRPr="000578CB" w:rsidRDefault="003D7C36" w:rsidP="000578CB">
            <w:pPr>
              <w:pStyle w:val="Tablehead"/>
              <w:rPr>
                <w:rFonts w:asciiTheme="majorBidi" w:hAnsiTheme="majorBidi" w:cstheme="majorBidi"/>
                <w:sz w:val="18"/>
                <w:szCs w:val="18"/>
                <w:lang w:eastAsia="zh-CN"/>
              </w:rPr>
            </w:pPr>
            <w:r w:rsidRPr="000578CB">
              <w:rPr>
                <w:rFonts w:asciiTheme="majorBidi" w:hAnsiTheme="majorBidi" w:cstheme="majorBidi"/>
                <w:sz w:val="18"/>
                <w:szCs w:val="18"/>
                <w:lang w:eastAsia="zh-CN"/>
              </w:rPr>
              <w:t>SCS</w:t>
            </w:r>
            <w:r w:rsidR="000578CB" w:rsidRPr="000578CB">
              <w:rPr>
                <w:rFonts w:asciiTheme="majorBidi" w:hAnsiTheme="majorBidi" w:cstheme="majorBidi"/>
                <w:sz w:val="18"/>
                <w:szCs w:val="18"/>
                <w:lang w:eastAsia="zh-CN"/>
              </w:rPr>
              <w:br/>
            </w:r>
            <w:r w:rsidRPr="000578CB">
              <w:rPr>
                <w:rFonts w:asciiTheme="majorBidi" w:hAnsiTheme="majorBidi" w:cstheme="majorBidi"/>
                <w:sz w:val="18"/>
                <w:szCs w:val="18"/>
                <w:lang w:eastAsia="zh-CN"/>
              </w:rPr>
              <w:t>[kHz]</w:t>
            </w:r>
          </w:p>
        </w:tc>
        <w:tc>
          <w:tcPr>
            <w:tcW w:w="963" w:type="pct"/>
            <w:shd w:val="clear" w:color="auto" w:fill="D9D9D9" w:themeFill="background1" w:themeFillShade="D9"/>
          </w:tcPr>
          <w:p w:rsidR="003D7C36" w:rsidRPr="000578CB" w:rsidRDefault="003D7C36" w:rsidP="000578CB">
            <w:pPr>
              <w:pStyle w:val="Tablehead"/>
              <w:rPr>
                <w:rFonts w:asciiTheme="majorBidi" w:hAnsiTheme="majorBidi" w:cstheme="majorBidi"/>
                <w:sz w:val="18"/>
                <w:szCs w:val="18"/>
                <w:lang w:eastAsia="zh-CN"/>
              </w:rPr>
            </w:pPr>
            <w:r w:rsidRPr="000578CB">
              <w:rPr>
                <w:rFonts w:asciiTheme="majorBidi" w:hAnsiTheme="majorBidi" w:cstheme="majorBidi"/>
                <w:sz w:val="18"/>
                <w:szCs w:val="18"/>
                <w:lang w:eastAsia="zh-CN"/>
              </w:rPr>
              <w:t xml:space="preserve">Number of SS/PBCH block per SSB set, </w:t>
            </w:r>
            <w:r w:rsidRPr="000578CB">
              <w:rPr>
                <w:rFonts w:asciiTheme="majorBidi" w:hAnsiTheme="majorBidi" w:cstheme="majorBidi"/>
                <w:i/>
                <w:sz w:val="18"/>
                <w:szCs w:val="18"/>
                <w:lang w:eastAsia="zh-CN"/>
              </w:rPr>
              <w:t>L</w:t>
            </w:r>
          </w:p>
        </w:tc>
        <w:tc>
          <w:tcPr>
            <w:tcW w:w="590" w:type="pct"/>
            <w:shd w:val="clear" w:color="auto" w:fill="D9D9D9" w:themeFill="background1" w:themeFillShade="D9"/>
            <w:noWrap/>
          </w:tcPr>
          <w:p w:rsidR="003D7C36" w:rsidRPr="000578CB" w:rsidRDefault="003D7C36" w:rsidP="000578CB">
            <w:pPr>
              <w:pStyle w:val="Tablehead"/>
              <w:rPr>
                <w:rFonts w:asciiTheme="majorBidi" w:hAnsiTheme="majorBidi" w:cstheme="majorBidi"/>
                <w:sz w:val="18"/>
                <w:szCs w:val="18"/>
                <w:lang w:eastAsia="zh-CN"/>
              </w:rPr>
            </w:pPr>
            <w:r w:rsidRPr="000578CB">
              <w:rPr>
                <w:rFonts w:asciiTheme="majorBidi" w:hAnsiTheme="majorBidi" w:cstheme="majorBidi"/>
                <w:sz w:val="18"/>
                <w:szCs w:val="18"/>
                <w:lang w:eastAsia="zh-CN"/>
              </w:rPr>
              <w:t>5</w:t>
            </w:r>
            <w:r w:rsidR="000578CB" w:rsidRPr="000578CB">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47" w:type="pct"/>
            <w:shd w:val="clear" w:color="auto" w:fill="D9D9D9" w:themeFill="background1" w:themeFillShade="D9"/>
            <w:noWrap/>
          </w:tcPr>
          <w:p w:rsidR="003D7C36" w:rsidRPr="000578CB" w:rsidRDefault="003D7C36" w:rsidP="000578CB">
            <w:pPr>
              <w:pStyle w:val="Tablehead"/>
              <w:rPr>
                <w:rFonts w:asciiTheme="majorBidi" w:hAnsiTheme="majorBidi" w:cstheme="majorBidi"/>
                <w:sz w:val="18"/>
                <w:szCs w:val="18"/>
                <w:lang w:eastAsia="zh-CN"/>
              </w:rPr>
            </w:pPr>
            <w:r w:rsidRPr="000578CB">
              <w:rPr>
                <w:rFonts w:asciiTheme="majorBidi" w:hAnsiTheme="majorBidi" w:cstheme="majorBidi"/>
                <w:sz w:val="18"/>
                <w:szCs w:val="18"/>
                <w:lang w:eastAsia="zh-CN"/>
              </w:rPr>
              <w:t>10</w:t>
            </w:r>
            <w:r w:rsidR="000578CB" w:rsidRPr="000578CB">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47" w:type="pct"/>
            <w:shd w:val="clear" w:color="auto" w:fill="D9D9D9" w:themeFill="background1" w:themeFillShade="D9"/>
            <w:noWrap/>
          </w:tcPr>
          <w:p w:rsidR="003D7C36" w:rsidRPr="000578CB" w:rsidRDefault="003D7C36" w:rsidP="000578CB">
            <w:pPr>
              <w:pStyle w:val="Tablehead"/>
              <w:rPr>
                <w:rFonts w:asciiTheme="majorBidi" w:hAnsiTheme="majorBidi" w:cstheme="majorBidi"/>
                <w:sz w:val="18"/>
                <w:szCs w:val="18"/>
                <w:lang w:eastAsia="zh-CN"/>
              </w:rPr>
            </w:pPr>
            <w:r w:rsidRPr="000578CB">
              <w:rPr>
                <w:rFonts w:asciiTheme="majorBidi" w:hAnsiTheme="majorBidi" w:cstheme="majorBidi"/>
                <w:sz w:val="18"/>
                <w:szCs w:val="18"/>
                <w:lang w:eastAsia="zh-CN"/>
              </w:rPr>
              <w:t>20</w:t>
            </w:r>
            <w:r w:rsidR="000578CB" w:rsidRPr="000578CB">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47" w:type="pct"/>
            <w:shd w:val="clear" w:color="auto" w:fill="D9D9D9" w:themeFill="background1" w:themeFillShade="D9"/>
            <w:noWrap/>
          </w:tcPr>
          <w:p w:rsidR="003D7C36" w:rsidRPr="000578CB" w:rsidRDefault="003D7C36" w:rsidP="000578CB">
            <w:pPr>
              <w:pStyle w:val="Tablehead"/>
              <w:rPr>
                <w:rFonts w:asciiTheme="majorBidi" w:hAnsiTheme="majorBidi" w:cstheme="majorBidi"/>
                <w:sz w:val="18"/>
                <w:szCs w:val="18"/>
                <w:lang w:eastAsia="zh-CN"/>
              </w:rPr>
            </w:pPr>
            <w:r w:rsidRPr="000578CB">
              <w:rPr>
                <w:rFonts w:asciiTheme="majorBidi" w:hAnsiTheme="majorBidi" w:cstheme="majorBidi"/>
                <w:sz w:val="18"/>
                <w:szCs w:val="18"/>
                <w:lang w:eastAsia="zh-CN"/>
              </w:rPr>
              <w:t>40</w:t>
            </w:r>
            <w:r w:rsidR="000578CB" w:rsidRPr="000578CB">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547" w:type="pct"/>
            <w:shd w:val="clear" w:color="auto" w:fill="D9D9D9" w:themeFill="background1" w:themeFillShade="D9"/>
            <w:noWrap/>
          </w:tcPr>
          <w:p w:rsidR="003D7C36" w:rsidRPr="000578CB" w:rsidRDefault="003D7C36" w:rsidP="000578CB">
            <w:pPr>
              <w:pStyle w:val="Tablehead"/>
              <w:rPr>
                <w:rFonts w:asciiTheme="majorBidi" w:hAnsiTheme="majorBidi" w:cstheme="majorBidi"/>
                <w:sz w:val="18"/>
                <w:szCs w:val="18"/>
                <w:lang w:eastAsia="zh-CN"/>
              </w:rPr>
            </w:pPr>
            <w:r w:rsidRPr="000578CB">
              <w:rPr>
                <w:rFonts w:asciiTheme="majorBidi" w:hAnsiTheme="majorBidi" w:cstheme="majorBidi"/>
                <w:sz w:val="18"/>
                <w:szCs w:val="18"/>
                <w:lang w:eastAsia="zh-CN"/>
              </w:rPr>
              <w:t>80</w:t>
            </w:r>
            <w:r w:rsidR="000578CB" w:rsidRPr="000578CB">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c>
          <w:tcPr>
            <w:tcW w:w="606" w:type="pct"/>
            <w:shd w:val="clear" w:color="auto" w:fill="D9D9D9" w:themeFill="background1" w:themeFillShade="D9"/>
            <w:noWrap/>
          </w:tcPr>
          <w:p w:rsidR="003D7C36" w:rsidRPr="000578CB" w:rsidRDefault="003D7C36" w:rsidP="000578CB">
            <w:pPr>
              <w:pStyle w:val="Tablehead"/>
              <w:rPr>
                <w:rFonts w:asciiTheme="majorBidi" w:hAnsiTheme="majorBidi" w:cstheme="majorBidi"/>
                <w:sz w:val="18"/>
                <w:szCs w:val="18"/>
                <w:lang w:eastAsia="zh-CN"/>
              </w:rPr>
            </w:pPr>
            <w:r w:rsidRPr="000578CB">
              <w:rPr>
                <w:rFonts w:asciiTheme="majorBidi" w:hAnsiTheme="majorBidi" w:cstheme="majorBidi"/>
                <w:sz w:val="18"/>
                <w:szCs w:val="18"/>
                <w:lang w:eastAsia="zh-CN"/>
              </w:rPr>
              <w:t>160</w:t>
            </w:r>
            <w:r w:rsidR="000578CB" w:rsidRPr="000578CB">
              <w:rPr>
                <w:rFonts w:asciiTheme="majorBidi" w:hAnsiTheme="majorBidi" w:cstheme="majorBidi"/>
                <w:sz w:val="18"/>
                <w:szCs w:val="18"/>
                <w:lang w:eastAsia="zh-CN"/>
              </w:rPr>
              <w:t xml:space="preserve"> </w:t>
            </w:r>
            <w:r w:rsidR="00335A56">
              <w:rPr>
                <w:rFonts w:asciiTheme="majorBidi" w:hAnsiTheme="majorBidi" w:cstheme="majorBidi"/>
                <w:sz w:val="18"/>
                <w:szCs w:val="18"/>
                <w:lang w:eastAsia="zh-CN"/>
              </w:rPr>
              <w:t>msec</w:t>
            </w:r>
          </w:p>
        </w:tc>
      </w:tr>
      <w:tr w:rsidR="00AD1EC0" w:rsidRPr="000578CB" w:rsidTr="00AD1EC0">
        <w:trPr>
          <w:trHeight w:val="270"/>
          <w:jc w:val="center"/>
        </w:trPr>
        <w:tc>
          <w:tcPr>
            <w:tcW w:w="654" w:type="pct"/>
            <w:vMerge w:val="restart"/>
            <w:shd w:val="clear" w:color="auto" w:fill="auto"/>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15</w:t>
            </w:r>
            <w:r w:rsidR="00DD69DD">
              <w:rPr>
                <w:rFonts w:asciiTheme="majorBidi" w:hAnsiTheme="majorBidi" w:cstheme="majorBidi"/>
                <w:sz w:val="18"/>
                <w:szCs w:val="18"/>
                <w:lang w:eastAsia="zh-CN"/>
              </w:rPr>
              <w:t xml:space="preserve"> </w:t>
            </w:r>
            <w:r w:rsidRPr="000578CB">
              <w:rPr>
                <w:rFonts w:asciiTheme="majorBidi" w:hAnsiTheme="majorBidi" w:cstheme="majorBidi"/>
                <w:sz w:val="18"/>
                <w:szCs w:val="18"/>
                <w:lang w:eastAsia="zh-CN"/>
              </w:rPr>
              <w:t>kHz</w:t>
            </w:r>
          </w:p>
        </w:tc>
        <w:tc>
          <w:tcPr>
            <w:tcW w:w="963" w:type="pct"/>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1</w:t>
            </w:r>
          </w:p>
        </w:tc>
        <w:tc>
          <w:tcPr>
            <w:tcW w:w="590"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93.57%</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96.43%</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97.86%</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98.93%</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99.46%</w:t>
            </w:r>
          </w:p>
        </w:tc>
        <w:tc>
          <w:tcPr>
            <w:tcW w:w="606"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99.73%</w:t>
            </w:r>
          </w:p>
        </w:tc>
      </w:tr>
      <w:tr w:rsidR="00AD1EC0" w:rsidRPr="000578CB" w:rsidTr="00AD1EC0">
        <w:trPr>
          <w:trHeight w:val="270"/>
          <w:jc w:val="center"/>
        </w:trPr>
        <w:tc>
          <w:tcPr>
            <w:tcW w:w="654" w:type="pct"/>
            <w:vMerge/>
            <w:shd w:val="clear" w:color="auto" w:fill="auto"/>
          </w:tcPr>
          <w:p w:rsidR="003D7C36" w:rsidRPr="000578CB" w:rsidRDefault="003D7C36" w:rsidP="000578CB">
            <w:pPr>
              <w:pStyle w:val="Tabletext"/>
              <w:jc w:val="center"/>
              <w:rPr>
                <w:rFonts w:asciiTheme="majorBidi" w:hAnsiTheme="majorBidi" w:cstheme="majorBidi"/>
                <w:sz w:val="18"/>
                <w:szCs w:val="18"/>
                <w:lang w:eastAsia="zh-CN"/>
              </w:rPr>
            </w:pPr>
          </w:p>
        </w:tc>
        <w:tc>
          <w:tcPr>
            <w:tcW w:w="963" w:type="pct"/>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2</w:t>
            </w:r>
          </w:p>
        </w:tc>
        <w:tc>
          <w:tcPr>
            <w:tcW w:w="590"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87.14%</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92.86%</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95.71%</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97.86%</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98.93%</w:t>
            </w:r>
          </w:p>
        </w:tc>
        <w:tc>
          <w:tcPr>
            <w:tcW w:w="606"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99.46%</w:t>
            </w:r>
          </w:p>
        </w:tc>
      </w:tr>
      <w:tr w:rsidR="00AD1EC0" w:rsidRPr="000578CB" w:rsidTr="00AD1EC0">
        <w:trPr>
          <w:trHeight w:val="270"/>
          <w:jc w:val="center"/>
        </w:trPr>
        <w:tc>
          <w:tcPr>
            <w:tcW w:w="654" w:type="pct"/>
            <w:vMerge w:val="restart"/>
            <w:shd w:val="clear" w:color="auto" w:fill="auto"/>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30</w:t>
            </w:r>
            <w:r w:rsidR="00DD69DD">
              <w:rPr>
                <w:rFonts w:asciiTheme="majorBidi" w:hAnsiTheme="majorBidi" w:cstheme="majorBidi"/>
                <w:sz w:val="18"/>
                <w:szCs w:val="18"/>
                <w:lang w:eastAsia="zh-CN"/>
              </w:rPr>
              <w:t xml:space="preserve"> </w:t>
            </w:r>
            <w:r w:rsidRPr="000578CB">
              <w:rPr>
                <w:rFonts w:asciiTheme="majorBidi" w:hAnsiTheme="majorBidi" w:cstheme="majorBidi"/>
                <w:sz w:val="18"/>
                <w:szCs w:val="18"/>
                <w:lang w:eastAsia="zh-CN"/>
              </w:rPr>
              <w:t>kHz</w:t>
            </w:r>
          </w:p>
        </w:tc>
        <w:tc>
          <w:tcPr>
            <w:tcW w:w="963" w:type="pct"/>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1</w:t>
            </w:r>
          </w:p>
        </w:tc>
        <w:tc>
          <w:tcPr>
            <w:tcW w:w="590"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96.79%</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98.21%</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98.93%</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99.46%</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99.73%</w:t>
            </w:r>
          </w:p>
        </w:tc>
        <w:tc>
          <w:tcPr>
            <w:tcW w:w="606"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99.87%</w:t>
            </w:r>
          </w:p>
        </w:tc>
      </w:tr>
      <w:tr w:rsidR="00AD1EC0" w:rsidRPr="000578CB" w:rsidTr="00AD1EC0">
        <w:trPr>
          <w:trHeight w:val="270"/>
          <w:jc w:val="center"/>
        </w:trPr>
        <w:tc>
          <w:tcPr>
            <w:tcW w:w="654" w:type="pct"/>
            <w:vMerge/>
            <w:shd w:val="clear" w:color="auto" w:fill="auto"/>
          </w:tcPr>
          <w:p w:rsidR="003D7C36" w:rsidRPr="000578CB" w:rsidRDefault="003D7C36" w:rsidP="000578CB">
            <w:pPr>
              <w:pStyle w:val="Tabletext"/>
              <w:jc w:val="center"/>
              <w:rPr>
                <w:rFonts w:asciiTheme="majorBidi" w:hAnsiTheme="majorBidi" w:cstheme="majorBidi"/>
                <w:sz w:val="18"/>
                <w:szCs w:val="18"/>
                <w:lang w:eastAsia="zh-CN"/>
              </w:rPr>
            </w:pPr>
          </w:p>
        </w:tc>
        <w:tc>
          <w:tcPr>
            <w:tcW w:w="963" w:type="pct"/>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4</w:t>
            </w:r>
          </w:p>
        </w:tc>
        <w:tc>
          <w:tcPr>
            <w:tcW w:w="590"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87.14%</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92.86%</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95.71%</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97.86%</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98.93%</w:t>
            </w:r>
          </w:p>
        </w:tc>
        <w:tc>
          <w:tcPr>
            <w:tcW w:w="606"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99.46%</w:t>
            </w:r>
          </w:p>
        </w:tc>
      </w:tr>
      <w:tr w:rsidR="00AD1EC0" w:rsidRPr="000578CB" w:rsidTr="00AD1EC0">
        <w:trPr>
          <w:trHeight w:val="270"/>
          <w:jc w:val="center"/>
        </w:trPr>
        <w:tc>
          <w:tcPr>
            <w:tcW w:w="654" w:type="pct"/>
            <w:vMerge w:val="restart"/>
            <w:shd w:val="clear" w:color="auto" w:fill="auto"/>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120</w:t>
            </w:r>
            <w:r w:rsidR="00DD69DD">
              <w:rPr>
                <w:rFonts w:asciiTheme="majorBidi" w:hAnsiTheme="majorBidi" w:cstheme="majorBidi"/>
                <w:sz w:val="18"/>
                <w:szCs w:val="18"/>
                <w:lang w:eastAsia="zh-CN"/>
              </w:rPr>
              <w:t xml:space="preserve"> </w:t>
            </w:r>
            <w:r w:rsidRPr="000578CB">
              <w:rPr>
                <w:rFonts w:asciiTheme="majorBidi" w:hAnsiTheme="majorBidi" w:cstheme="majorBidi"/>
                <w:sz w:val="18"/>
                <w:szCs w:val="18"/>
                <w:lang w:eastAsia="zh-CN"/>
              </w:rPr>
              <w:t>kHz</w:t>
            </w:r>
          </w:p>
        </w:tc>
        <w:tc>
          <w:tcPr>
            <w:tcW w:w="963" w:type="pct"/>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8</w:t>
            </w:r>
          </w:p>
        </w:tc>
        <w:tc>
          <w:tcPr>
            <w:tcW w:w="590"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94.29%</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97.14%</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98.57%</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99.29%</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99.64%</w:t>
            </w:r>
          </w:p>
        </w:tc>
        <w:tc>
          <w:tcPr>
            <w:tcW w:w="606"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99.82%</w:t>
            </w:r>
          </w:p>
        </w:tc>
      </w:tr>
      <w:tr w:rsidR="00AD1EC0" w:rsidRPr="000578CB" w:rsidTr="00AD1EC0">
        <w:trPr>
          <w:trHeight w:val="270"/>
          <w:jc w:val="center"/>
        </w:trPr>
        <w:tc>
          <w:tcPr>
            <w:tcW w:w="654" w:type="pct"/>
            <w:vMerge/>
            <w:shd w:val="clear" w:color="auto" w:fill="auto"/>
          </w:tcPr>
          <w:p w:rsidR="003D7C36" w:rsidRPr="000578CB" w:rsidRDefault="003D7C36" w:rsidP="000578CB">
            <w:pPr>
              <w:pStyle w:val="Tabletext"/>
              <w:jc w:val="center"/>
              <w:rPr>
                <w:rFonts w:asciiTheme="majorBidi" w:hAnsiTheme="majorBidi" w:cstheme="majorBidi"/>
                <w:sz w:val="18"/>
                <w:szCs w:val="18"/>
                <w:lang w:eastAsia="zh-CN"/>
              </w:rPr>
            </w:pPr>
          </w:p>
        </w:tc>
        <w:tc>
          <w:tcPr>
            <w:tcW w:w="963" w:type="pct"/>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16</w:t>
            </w:r>
          </w:p>
        </w:tc>
        <w:tc>
          <w:tcPr>
            <w:tcW w:w="590"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88.57%</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94.29%</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97.14%</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98.57%</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99.29%</w:t>
            </w:r>
          </w:p>
        </w:tc>
        <w:tc>
          <w:tcPr>
            <w:tcW w:w="606"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99.64%</w:t>
            </w:r>
          </w:p>
        </w:tc>
      </w:tr>
      <w:tr w:rsidR="00AD1EC0" w:rsidRPr="000578CB" w:rsidTr="00AD1EC0">
        <w:trPr>
          <w:trHeight w:val="270"/>
          <w:jc w:val="center"/>
        </w:trPr>
        <w:tc>
          <w:tcPr>
            <w:tcW w:w="654" w:type="pct"/>
            <w:vMerge w:val="restart"/>
            <w:shd w:val="clear" w:color="auto" w:fill="auto"/>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240</w:t>
            </w:r>
            <w:r w:rsidR="00DD69DD">
              <w:rPr>
                <w:rFonts w:asciiTheme="majorBidi" w:hAnsiTheme="majorBidi" w:cstheme="majorBidi"/>
                <w:sz w:val="18"/>
                <w:szCs w:val="18"/>
                <w:lang w:eastAsia="zh-CN"/>
              </w:rPr>
              <w:t xml:space="preserve"> </w:t>
            </w:r>
            <w:r w:rsidRPr="000578CB">
              <w:rPr>
                <w:rFonts w:asciiTheme="majorBidi" w:hAnsiTheme="majorBidi" w:cstheme="majorBidi"/>
                <w:sz w:val="18"/>
                <w:szCs w:val="18"/>
                <w:lang w:eastAsia="zh-CN"/>
              </w:rPr>
              <w:t>kHz</w:t>
            </w:r>
          </w:p>
        </w:tc>
        <w:tc>
          <w:tcPr>
            <w:tcW w:w="963" w:type="pct"/>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16</w:t>
            </w:r>
          </w:p>
        </w:tc>
        <w:tc>
          <w:tcPr>
            <w:tcW w:w="590"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94.29%</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97.14%</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98.57%</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99.29%</w:t>
            </w:r>
          </w:p>
        </w:tc>
        <w:tc>
          <w:tcPr>
            <w:tcW w:w="547"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99.64%</w:t>
            </w:r>
          </w:p>
        </w:tc>
        <w:tc>
          <w:tcPr>
            <w:tcW w:w="606" w:type="pct"/>
            <w:shd w:val="clear" w:color="auto" w:fill="auto"/>
            <w:noWrap/>
            <w:hideMark/>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99.82%</w:t>
            </w:r>
          </w:p>
        </w:tc>
      </w:tr>
      <w:tr w:rsidR="00AD1EC0" w:rsidRPr="000578CB" w:rsidTr="00AD1EC0">
        <w:trPr>
          <w:trHeight w:val="270"/>
          <w:jc w:val="center"/>
        </w:trPr>
        <w:tc>
          <w:tcPr>
            <w:tcW w:w="654" w:type="pct"/>
            <w:vMerge/>
            <w:shd w:val="clear" w:color="auto" w:fill="auto"/>
          </w:tcPr>
          <w:p w:rsidR="003D7C36" w:rsidRPr="000578CB" w:rsidRDefault="003D7C36" w:rsidP="000578CB">
            <w:pPr>
              <w:pStyle w:val="Tabletext"/>
              <w:jc w:val="center"/>
              <w:rPr>
                <w:rFonts w:asciiTheme="majorBidi" w:hAnsiTheme="majorBidi" w:cstheme="majorBidi"/>
                <w:sz w:val="18"/>
                <w:szCs w:val="18"/>
                <w:lang w:eastAsia="zh-CN"/>
              </w:rPr>
            </w:pPr>
          </w:p>
        </w:tc>
        <w:tc>
          <w:tcPr>
            <w:tcW w:w="963" w:type="pct"/>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lang w:eastAsia="zh-CN"/>
              </w:rPr>
              <w:t>32</w:t>
            </w:r>
          </w:p>
        </w:tc>
        <w:tc>
          <w:tcPr>
            <w:tcW w:w="590"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88.57%</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94.29%</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97.14%</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98.57%</w:t>
            </w:r>
          </w:p>
        </w:tc>
        <w:tc>
          <w:tcPr>
            <w:tcW w:w="547"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99.29%</w:t>
            </w:r>
          </w:p>
        </w:tc>
        <w:tc>
          <w:tcPr>
            <w:tcW w:w="606" w:type="pct"/>
            <w:shd w:val="clear" w:color="auto" w:fill="auto"/>
            <w:noWrap/>
          </w:tcPr>
          <w:p w:rsidR="003D7C36" w:rsidRPr="000578CB" w:rsidRDefault="003D7C36" w:rsidP="000578CB">
            <w:pPr>
              <w:pStyle w:val="Tabletext"/>
              <w:jc w:val="center"/>
              <w:rPr>
                <w:rFonts w:asciiTheme="majorBidi" w:hAnsiTheme="majorBidi" w:cstheme="majorBidi"/>
                <w:sz w:val="18"/>
                <w:szCs w:val="18"/>
                <w:lang w:eastAsia="zh-CN"/>
              </w:rPr>
            </w:pPr>
            <w:r w:rsidRPr="000578CB">
              <w:rPr>
                <w:rFonts w:asciiTheme="majorBidi" w:hAnsiTheme="majorBidi" w:cstheme="majorBidi"/>
                <w:sz w:val="18"/>
                <w:szCs w:val="18"/>
              </w:rPr>
              <w:t>99.64%</w:t>
            </w:r>
          </w:p>
        </w:tc>
      </w:tr>
    </w:tbl>
    <w:p w:rsidR="003D7C36" w:rsidRDefault="003D7C36" w:rsidP="00DD69DD">
      <w:pPr>
        <w:pStyle w:val="Tablefin"/>
      </w:pPr>
    </w:p>
    <w:p w:rsidR="003D7C36" w:rsidRDefault="003D7C36" w:rsidP="003D7C36">
      <w:pPr>
        <w:rPr>
          <w:b/>
          <w:lang w:eastAsia="zh-CN"/>
        </w:rPr>
      </w:pPr>
      <w:r>
        <w:t>In terms of milliseconds, the sleep times that can be achieved by NR RIT network on different SSB periodicities</w:t>
      </w:r>
      <w:r>
        <w:rPr>
          <w:lang w:eastAsia="zh-CN"/>
        </w:rPr>
        <w:t xml:space="preserve">, </w:t>
      </w:r>
      <w:r>
        <w:t>b</w:t>
      </w:r>
      <w:r>
        <w:rPr>
          <w:rFonts w:hint="eastAsia"/>
          <w:lang w:eastAsia="zh-CN"/>
        </w:rPr>
        <w:t>ased on the above mechanisms</w:t>
      </w:r>
      <w:r>
        <w:rPr>
          <w:lang w:eastAsia="zh-CN"/>
        </w:rPr>
        <w:t>, are</w:t>
      </w:r>
      <w:r>
        <w:rPr>
          <w:rFonts w:hint="eastAsia"/>
          <w:lang w:eastAsia="zh-CN"/>
        </w:rPr>
        <w:t xml:space="preserve"> provided in</w:t>
      </w:r>
      <w:r>
        <w:rPr>
          <w:lang w:eastAsia="zh-CN"/>
        </w:rPr>
        <w:t xml:space="preserve"> </w:t>
      </w:r>
      <w:r w:rsidR="00DD69DD">
        <w:rPr>
          <w:lang w:eastAsia="zh-CN"/>
        </w:rPr>
        <w:t xml:space="preserve">Table </w:t>
      </w:r>
      <w:r>
        <w:rPr>
          <w:lang w:eastAsia="zh-CN"/>
        </w:rPr>
        <w:t>11.2.2.2.1-3. It is observed that with a set period of SSB of 160</w:t>
      </w:r>
      <w:r w:rsidR="00335A56">
        <w:rPr>
          <w:lang w:eastAsia="zh-CN"/>
        </w:rPr>
        <w:t xml:space="preserve"> msec</w:t>
      </w:r>
      <w:r>
        <w:rPr>
          <w:lang w:eastAsia="zh-CN"/>
        </w:rPr>
        <w:t>, more than 150</w:t>
      </w:r>
      <w:r w:rsidR="00335A56">
        <w:rPr>
          <w:lang w:eastAsia="zh-CN"/>
        </w:rPr>
        <w:t xml:space="preserve"> msec</w:t>
      </w:r>
      <w:r>
        <w:rPr>
          <w:lang w:eastAsia="zh-CN"/>
        </w:rPr>
        <w:t xml:space="preserve"> sleep duration can be obtained by NR RIT network. </w:t>
      </w:r>
      <w:r w:rsidRPr="00633D3C">
        <w:rPr>
          <w:b/>
          <w:lang w:eastAsia="zh-CN"/>
        </w:rPr>
        <w:t>Therefore, NR</w:t>
      </w:r>
      <w:r>
        <w:rPr>
          <w:b/>
          <w:lang w:eastAsia="zh-CN"/>
        </w:rPr>
        <w:t xml:space="preserve"> RIT</w:t>
      </w:r>
      <w:r w:rsidRPr="00633D3C">
        <w:rPr>
          <w:b/>
          <w:lang w:eastAsia="zh-CN"/>
        </w:rPr>
        <w:t xml:space="preserve"> network can achieve long sleep duration in the unloaded case</w:t>
      </w:r>
      <w:r>
        <w:rPr>
          <w:b/>
          <w:lang w:eastAsia="zh-CN"/>
        </w:rPr>
        <w:t xml:space="preserve"> and </w:t>
      </w:r>
      <w:r w:rsidRPr="00AF4788">
        <w:rPr>
          <w:b/>
          <w:lang w:eastAsia="zh-CN"/>
        </w:rPr>
        <w:t xml:space="preserve">meets </w:t>
      </w:r>
      <w:r>
        <w:rPr>
          <w:b/>
          <w:lang w:eastAsia="zh-CN"/>
        </w:rPr>
        <w:t xml:space="preserve">the </w:t>
      </w:r>
      <w:r w:rsidRPr="00AF4788">
        <w:rPr>
          <w:b/>
          <w:lang w:eastAsia="zh-CN"/>
        </w:rPr>
        <w:t>network side energy efficiency requirement.</w:t>
      </w:r>
    </w:p>
    <w:p w:rsidR="003D7C36" w:rsidRPr="00AF4788" w:rsidRDefault="003D7C36" w:rsidP="003D7C36">
      <w:pPr>
        <w:rPr>
          <w:b/>
          <w:lang w:eastAsia="zh-CN"/>
        </w:rPr>
      </w:pPr>
    </w:p>
    <w:p w:rsidR="00AD1EC0" w:rsidRDefault="003D7C36" w:rsidP="00AD1EC0">
      <w:pPr>
        <w:pStyle w:val="TableNo"/>
      </w:pPr>
      <w:r>
        <w:t xml:space="preserve">Table </w:t>
      </w:r>
      <w:r w:rsidRPr="00871DBC">
        <w:t>11.2.2.2.1</w:t>
      </w:r>
      <w:r>
        <w:t>-3</w:t>
      </w:r>
    </w:p>
    <w:p w:rsidR="003D7C36" w:rsidRPr="0071489F" w:rsidRDefault="003D7C36" w:rsidP="00AD1EC0">
      <w:pPr>
        <w:pStyle w:val="Tabletitle"/>
        <w:rPr>
          <w:lang w:eastAsia="zh-CN"/>
        </w:rPr>
      </w:pPr>
      <w:r>
        <w:t>NR RIT network sleep duration (</w:t>
      </w:r>
      <w:r w:rsidR="00335A56">
        <w:t>msec</w:t>
      </w:r>
      <w:r>
        <w:t>) at slot level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685"/>
        <w:gridCol w:w="1111"/>
        <w:gridCol w:w="1015"/>
        <w:gridCol w:w="1113"/>
        <w:gridCol w:w="1111"/>
        <w:gridCol w:w="1113"/>
        <w:gridCol w:w="1130"/>
      </w:tblGrid>
      <w:tr w:rsidR="003D7C36" w:rsidRPr="00AD1EC0" w:rsidTr="004C5780">
        <w:trPr>
          <w:trHeight w:val="201"/>
          <w:jc w:val="center"/>
        </w:trPr>
        <w:tc>
          <w:tcPr>
            <w:tcW w:w="1575" w:type="pct"/>
            <w:gridSpan w:val="2"/>
            <w:shd w:val="clear" w:color="auto" w:fill="D9D9D9" w:themeFill="background1" w:themeFillShade="D9"/>
          </w:tcPr>
          <w:p w:rsidR="003D7C36" w:rsidRPr="00AD1EC0" w:rsidRDefault="003D7C36" w:rsidP="00AD1EC0">
            <w:pPr>
              <w:pStyle w:val="Tablehead"/>
              <w:rPr>
                <w:lang w:eastAsia="zh-CN"/>
              </w:rPr>
            </w:pPr>
            <w:r w:rsidRPr="00AD1EC0">
              <w:rPr>
                <w:lang w:eastAsia="zh-CN"/>
              </w:rPr>
              <w:t>SSB configuration</w:t>
            </w:r>
          </w:p>
        </w:tc>
        <w:tc>
          <w:tcPr>
            <w:tcW w:w="3425" w:type="pct"/>
            <w:gridSpan w:val="6"/>
            <w:shd w:val="clear" w:color="auto" w:fill="D9D9D9" w:themeFill="background1" w:themeFillShade="D9"/>
            <w:noWrap/>
          </w:tcPr>
          <w:p w:rsidR="003D7C36" w:rsidRPr="00AD1EC0" w:rsidRDefault="003D7C36" w:rsidP="00AD1EC0">
            <w:pPr>
              <w:pStyle w:val="Tablehead"/>
              <w:rPr>
                <w:lang w:eastAsia="zh-CN"/>
              </w:rPr>
            </w:pPr>
            <w:r w:rsidRPr="00AD1EC0">
              <w:rPr>
                <w:lang w:eastAsia="zh-CN"/>
              </w:rPr>
              <w:t xml:space="preserve">SSB set periodicity </w:t>
            </w:r>
            <w:r w:rsidRPr="00AD1EC0">
              <w:rPr>
                <w:i/>
                <w:lang w:eastAsia="zh-CN"/>
              </w:rPr>
              <w:t>P</w:t>
            </w:r>
            <w:r w:rsidRPr="00AD1EC0">
              <w:rPr>
                <w:vertAlign w:val="subscript"/>
                <w:lang w:eastAsia="zh-CN"/>
              </w:rPr>
              <w:t>SSB</w:t>
            </w:r>
          </w:p>
        </w:tc>
      </w:tr>
      <w:tr w:rsidR="003D7C36" w:rsidRPr="00AD1EC0" w:rsidTr="004C5780">
        <w:trPr>
          <w:trHeight w:val="270"/>
          <w:jc w:val="center"/>
        </w:trPr>
        <w:tc>
          <w:tcPr>
            <w:tcW w:w="701" w:type="pct"/>
            <w:shd w:val="clear" w:color="auto" w:fill="D9D9D9" w:themeFill="background1" w:themeFillShade="D9"/>
          </w:tcPr>
          <w:p w:rsidR="003D7C36" w:rsidRPr="00AD1EC0" w:rsidRDefault="003D7C36" w:rsidP="00AD1EC0">
            <w:pPr>
              <w:pStyle w:val="Tablehead"/>
              <w:rPr>
                <w:lang w:eastAsia="zh-CN"/>
              </w:rPr>
            </w:pPr>
            <w:r w:rsidRPr="00AD1EC0">
              <w:rPr>
                <w:lang w:eastAsia="zh-CN"/>
              </w:rPr>
              <w:t>SCS</w:t>
            </w:r>
            <w:r w:rsidR="00AD1EC0">
              <w:rPr>
                <w:lang w:eastAsia="zh-CN"/>
              </w:rPr>
              <w:br/>
            </w:r>
            <w:r w:rsidRPr="00AD1EC0">
              <w:rPr>
                <w:lang w:eastAsia="zh-CN"/>
              </w:rPr>
              <w:t>[kHz]</w:t>
            </w:r>
          </w:p>
        </w:tc>
        <w:tc>
          <w:tcPr>
            <w:tcW w:w="875" w:type="pct"/>
            <w:shd w:val="clear" w:color="auto" w:fill="D9D9D9" w:themeFill="background1" w:themeFillShade="D9"/>
          </w:tcPr>
          <w:p w:rsidR="003D7C36" w:rsidRPr="00AD1EC0" w:rsidRDefault="003D7C36" w:rsidP="00AD1EC0">
            <w:pPr>
              <w:pStyle w:val="Tablehead"/>
              <w:rPr>
                <w:lang w:eastAsia="zh-CN"/>
              </w:rPr>
            </w:pPr>
            <w:r w:rsidRPr="00AD1EC0">
              <w:rPr>
                <w:lang w:eastAsia="zh-CN"/>
              </w:rPr>
              <w:t xml:space="preserve">Number of SS/PBCH block per SSB set, </w:t>
            </w:r>
            <w:r w:rsidRPr="00AD1EC0">
              <w:rPr>
                <w:i/>
                <w:lang w:eastAsia="zh-CN"/>
              </w:rPr>
              <w:t>L</w:t>
            </w:r>
          </w:p>
        </w:tc>
        <w:tc>
          <w:tcPr>
            <w:tcW w:w="577" w:type="pct"/>
            <w:shd w:val="clear" w:color="auto" w:fill="D9D9D9" w:themeFill="background1" w:themeFillShade="D9"/>
            <w:noWrap/>
          </w:tcPr>
          <w:p w:rsidR="003D7C36" w:rsidRPr="00AD1EC0" w:rsidRDefault="003D7C36" w:rsidP="00AD1EC0">
            <w:pPr>
              <w:pStyle w:val="Tablehead"/>
              <w:rPr>
                <w:lang w:eastAsia="zh-CN"/>
              </w:rPr>
            </w:pPr>
            <w:r w:rsidRPr="00AD1EC0">
              <w:rPr>
                <w:lang w:eastAsia="zh-CN"/>
              </w:rPr>
              <w:t>5</w:t>
            </w:r>
            <w:r w:rsidR="00AD1EC0">
              <w:rPr>
                <w:lang w:eastAsia="zh-CN"/>
              </w:rPr>
              <w:t xml:space="preserve"> </w:t>
            </w:r>
            <w:r w:rsidR="00335A56">
              <w:rPr>
                <w:lang w:eastAsia="zh-CN"/>
              </w:rPr>
              <w:t>msec</w:t>
            </w:r>
          </w:p>
        </w:tc>
        <w:tc>
          <w:tcPr>
            <w:tcW w:w="527" w:type="pct"/>
            <w:shd w:val="clear" w:color="auto" w:fill="D9D9D9" w:themeFill="background1" w:themeFillShade="D9"/>
            <w:noWrap/>
          </w:tcPr>
          <w:p w:rsidR="003D7C36" w:rsidRPr="00AD1EC0" w:rsidRDefault="003D7C36" w:rsidP="00AD1EC0">
            <w:pPr>
              <w:pStyle w:val="Tablehead"/>
              <w:rPr>
                <w:lang w:eastAsia="zh-CN"/>
              </w:rPr>
            </w:pPr>
            <w:r w:rsidRPr="00AD1EC0">
              <w:rPr>
                <w:lang w:eastAsia="zh-CN"/>
              </w:rPr>
              <w:t>10</w:t>
            </w:r>
            <w:r w:rsidR="00AD1EC0">
              <w:rPr>
                <w:lang w:eastAsia="zh-CN"/>
              </w:rPr>
              <w:t xml:space="preserve"> </w:t>
            </w:r>
            <w:r w:rsidR="00335A56">
              <w:rPr>
                <w:lang w:eastAsia="zh-CN"/>
              </w:rPr>
              <w:t>msec</w:t>
            </w:r>
          </w:p>
        </w:tc>
        <w:tc>
          <w:tcPr>
            <w:tcW w:w="578" w:type="pct"/>
            <w:shd w:val="clear" w:color="auto" w:fill="D9D9D9" w:themeFill="background1" w:themeFillShade="D9"/>
            <w:noWrap/>
          </w:tcPr>
          <w:p w:rsidR="003D7C36" w:rsidRPr="00AD1EC0" w:rsidRDefault="003D7C36" w:rsidP="00AD1EC0">
            <w:pPr>
              <w:pStyle w:val="Tablehead"/>
              <w:rPr>
                <w:lang w:eastAsia="zh-CN"/>
              </w:rPr>
            </w:pPr>
            <w:r w:rsidRPr="00AD1EC0">
              <w:rPr>
                <w:lang w:eastAsia="zh-CN"/>
              </w:rPr>
              <w:t>20</w:t>
            </w:r>
            <w:r w:rsidR="00AD1EC0">
              <w:rPr>
                <w:lang w:eastAsia="zh-CN"/>
              </w:rPr>
              <w:t xml:space="preserve"> </w:t>
            </w:r>
            <w:r w:rsidR="00335A56">
              <w:rPr>
                <w:lang w:eastAsia="zh-CN"/>
              </w:rPr>
              <w:t>msec</w:t>
            </w:r>
          </w:p>
        </w:tc>
        <w:tc>
          <w:tcPr>
            <w:tcW w:w="577" w:type="pct"/>
            <w:shd w:val="clear" w:color="auto" w:fill="D9D9D9" w:themeFill="background1" w:themeFillShade="D9"/>
            <w:noWrap/>
          </w:tcPr>
          <w:p w:rsidR="003D7C36" w:rsidRPr="00AD1EC0" w:rsidRDefault="003D7C36" w:rsidP="00AD1EC0">
            <w:pPr>
              <w:pStyle w:val="Tablehead"/>
              <w:rPr>
                <w:lang w:eastAsia="zh-CN"/>
              </w:rPr>
            </w:pPr>
            <w:r w:rsidRPr="00AD1EC0">
              <w:rPr>
                <w:lang w:eastAsia="zh-CN"/>
              </w:rPr>
              <w:t>40</w:t>
            </w:r>
            <w:r w:rsidR="00AD1EC0">
              <w:rPr>
                <w:lang w:eastAsia="zh-CN"/>
              </w:rPr>
              <w:t xml:space="preserve"> </w:t>
            </w:r>
            <w:r w:rsidR="00335A56">
              <w:rPr>
                <w:lang w:eastAsia="zh-CN"/>
              </w:rPr>
              <w:t>msec</w:t>
            </w:r>
          </w:p>
        </w:tc>
        <w:tc>
          <w:tcPr>
            <w:tcW w:w="578" w:type="pct"/>
            <w:shd w:val="clear" w:color="auto" w:fill="D9D9D9" w:themeFill="background1" w:themeFillShade="D9"/>
            <w:noWrap/>
          </w:tcPr>
          <w:p w:rsidR="003D7C36" w:rsidRPr="00AD1EC0" w:rsidRDefault="003D7C36" w:rsidP="00AD1EC0">
            <w:pPr>
              <w:pStyle w:val="Tablehead"/>
              <w:rPr>
                <w:lang w:eastAsia="zh-CN"/>
              </w:rPr>
            </w:pPr>
            <w:r w:rsidRPr="00AD1EC0">
              <w:rPr>
                <w:lang w:eastAsia="zh-CN"/>
              </w:rPr>
              <w:t>80</w:t>
            </w:r>
            <w:r w:rsidR="00AD1EC0">
              <w:rPr>
                <w:lang w:eastAsia="zh-CN"/>
              </w:rPr>
              <w:t xml:space="preserve"> </w:t>
            </w:r>
            <w:r w:rsidR="00335A56">
              <w:rPr>
                <w:lang w:eastAsia="zh-CN"/>
              </w:rPr>
              <w:t>msec</w:t>
            </w:r>
          </w:p>
        </w:tc>
        <w:tc>
          <w:tcPr>
            <w:tcW w:w="588" w:type="pct"/>
            <w:shd w:val="clear" w:color="auto" w:fill="D9D9D9" w:themeFill="background1" w:themeFillShade="D9"/>
            <w:noWrap/>
          </w:tcPr>
          <w:p w:rsidR="003D7C36" w:rsidRPr="00AD1EC0" w:rsidRDefault="003D7C36" w:rsidP="00AD1EC0">
            <w:pPr>
              <w:pStyle w:val="Tablehead"/>
              <w:rPr>
                <w:lang w:eastAsia="zh-CN"/>
              </w:rPr>
            </w:pPr>
            <w:r w:rsidRPr="00AD1EC0">
              <w:rPr>
                <w:lang w:eastAsia="zh-CN"/>
              </w:rPr>
              <w:t>160</w:t>
            </w:r>
            <w:r w:rsidR="00AD1EC0">
              <w:rPr>
                <w:lang w:eastAsia="zh-CN"/>
              </w:rPr>
              <w:t xml:space="preserve"> </w:t>
            </w:r>
            <w:r w:rsidR="00335A56">
              <w:rPr>
                <w:lang w:eastAsia="zh-CN"/>
              </w:rPr>
              <w:t>msec</w:t>
            </w:r>
          </w:p>
        </w:tc>
      </w:tr>
      <w:tr w:rsidR="003D7C36" w:rsidRPr="00AD1EC0" w:rsidTr="00AD1EC0">
        <w:trPr>
          <w:trHeight w:val="270"/>
          <w:jc w:val="center"/>
        </w:trPr>
        <w:tc>
          <w:tcPr>
            <w:tcW w:w="701" w:type="pct"/>
            <w:vMerge w:val="restart"/>
            <w:shd w:val="clear" w:color="auto" w:fill="auto"/>
            <w:hideMark/>
          </w:tcPr>
          <w:p w:rsidR="003D7C36" w:rsidRPr="00AD1EC0" w:rsidRDefault="003D7C36" w:rsidP="00AD1EC0">
            <w:pPr>
              <w:pStyle w:val="Tabletext"/>
              <w:jc w:val="center"/>
              <w:rPr>
                <w:lang w:eastAsia="zh-CN"/>
              </w:rPr>
            </w:pPr>
            <w:r w:rsidRPr="00AD1EC0">
              <w:rPr>
                <w:lang w:eastAsia="zh-CN"/>
              </w:rPr>
              <w:t>15</w:t>
            </w:r>
            <w:r w:rsidR="00DD69DD">
              <w:rPr>
                <w:lang w:eastAsia="zh-CN"/>
              </w:rPr>
              <w:t xml:space="preserve"> </w:t>
            </w:r>
            <w:r w:rsidRPr="00AD1EC0">
              <w:rPr>
                <w:lang w:eastAsia="zh-CN"/>
              </w:rPr>
              <w:t>kHz</w:t>
            </w:r>
          </w:p>
        </w:tc>
        <w:tc>
          <w:tcPr>
            <w:tcW w:w="875" w:type="pct"/>
          </w:tcPr>
          <w:p w:rsidR="003D7C36" w:rsidRPr="00AD1EC0" w:rsidRDefault="003D7C36" w:rsidP="00AD1EC0">
            <w:pPr>
              <w:pStyle w:val="Tabletext"/>
              <w:jc w:val="center"/>
              <w:rPr>
                <w:lang w:eastAsia="zh-CN"/>
              </w:rPr>
            </w:pPr>
            <w:r w:rsidRPr="00AD1EC0">
              <w:rPr>
                <w:lang w:eastAsia="zh-CN"/>
              </w:rPr>
              <w:t>1</w:t>
            </w:r>
          </w:p>
        </w:tc>
        <w:tc>
          <w:tcPr>
            <w:tcW w:w="577" w:type="pct"/>
            <w:shd w:val="clear" w:color="auto" w:fill="auto"/>
            <w:noWrap/>
            <w:hideMark/>
          </w:tcPr>
          <w:p w:rsidR="003D7C36" w:rsidRPr="00AD1EC0" w:rsidRDefault="003D7C36" w:rsidP="00AD1EC0">
            <w:pPr>
              <w:pStyle w:val="Tabletext"/>
              <w:jc w:val="center"/>
              <w:rPr>
                <w:lang w:eastAsia="zh-CN"/>
              </w:rPr>
            </w:pPr>
            <w:r w:rsidRPr="00AD1EC0">
              <w:t>4.00</w:t>
            </w:r>
          </w:p>
        </w:tc>
        <w:tc>
          <w:tcPr>
            <w:tcW w:w="527" w:type="pct"/>
            <w:shd w:val="clear" w:color="auto" w:fill="auto"/>
            <w:noWrap/>
            <w:hideMark/>
          </w:tcPr>
          <w:p w:rsidR="003D7C36" w:rsidRPr="00AD1EC0" w:rsidRDefault="003D7C36" w:rsidP="00AD1EC0">
            <w:pPr>
              <w:pStyle w:val="Tabletext"/>
              <w:jc w:val="center"/>
              <w:rPr>
                <w:lang w:eastAsia="zh-CN"/>
              </w:rPr>
            </w:pPr>
            <w:r w:rsidRPr="00AD1EC0">
              <w:t>9.00</w:t>
            </w:r>
          </w:p>
        </w:tc>
        <w:tc>
          <w:tcPr>
            <w:tcW w:w="578" w:type="pct"/>
            <w:shd w:val="clear" w:color="auto" w:fill="auto"/>
            <w:noWrap/>
            <w:hideMark/>
          </w:tcPr>
          <w:p w:rsidR="003D7C36" w:rsidRPr="00AD1EC0" w:rsidRDefault="003D7C36" w:rsidP="00AD1EC0">
            <w:pPr>
              <w:pStyle w:val="Tabletext"/>
              <w:jc w:val="center"/>
              <w:rPr>
                <w:lang w:eastAsia="zh-CN"/>
              </w:rPr>
            </w:pPr>
            <w:r w:rsidRPr="00AD1EC0">
              <w:t>19.00</w:t>
            </w:r>
          </w:p>
        </w:tc>
        <w:tc>
          <w:tcPr>
            <w:tcW w:w="577" w:type="pct"/>
            <w:shd w:val="clear" w:color="auto" w:fill="auto"/>
            <w:noWrap/>
            <w:hideMark/>
          </w:tcPr>
          <w:p w:rsidR="003D7C36" w:rsidRPr="00AD1EC0" w:rsidRDefault="003D7C36" w:rsidP="00AD1EC0">
            <w:pPr>
              <w:pStyle w:val="Tabletext"/>
              <w:jc w:val="center"/>
              <w:rPr>
                <w:lang w:eastAsia="zh-CN"/>
              </w:rPr>
            </w:pPr>
            <w:r w:rsidRPr="00AD1EC0">
              <w:t>39.00</w:t>
            </w:r>
          </w:p>
        </w:tc>
        <w:tc>
          <w:tcPr>
            <w:tcW w:w="578" w:type="pct"/>
            <w:shd w:val="clear" w:color="auto" w:fill="auto"/>
            <w:noWrap/>
            <w:hideMark/>
          </w:tcPr>
          <w:p w:rsidR="003D7C36" w:rsidRPr="00AD1EC0" w:rsidRDefault="003D7C36" w:rsidP="00AD1EC0">
            <w:pPr>
              <w:pStyle w:val="Tabletext"/>
              <w:jc w:val="center"/>
              <w:rPr>
                <w:lang w:eastAsia="zh-CN"/>
              </w:rPr>
            </w:pPr>
            <w:r w:rsidRPr="00AD1EC0">
              <w:t>79.00</w:t>
            </w:r>
          </w:p>
        </w:tc>
        <w:tc>
          <w:tcPr>
            <w:tcW w:w="588" w:type="pct"/>
            <w:shd w:val="clear" w:color="auto" w:fill="auto"/>
            <w:noWrap/>
            <w:hideMark/>
          </w:tcPr>
          <w:p w:rsidR="003D7C36" w:rsidRPr="00AD1EC0" w:rsidRDefault="003D7C36" w:rsidP="00AD1EC0">
            <w:pPr>
              <w:pStyle w:val="Tabletext"/>
              <w:jc w:val="center"/>
              <w:rPr>
                <w:lang w:eastAsia="zh-CN"/>
              </w:rPr>
            </w:pPr>
            <w:r w:rsidRPr="00AD1EC0">
              <w:t>159.00</w:t>
            </w:r>
          </w:p>
        </w:tc>
      </w:tr>
      <w:tr w:rsidR="003D7C36" w:rsidRPr="00AD1EC0" w:rsidTr="00AD1EC0">
        <w:trPr>
          <w:trHeight w:val="270"/>
          <w:jc w:val="center"/>
        </w:trPr>
        <w:tc>
          <w:tcPr>
            <w:tcW w:w="701" w:type="pct"/>
            <w:vMerge/>
            <w:shd w:val="clear" w:color="auto" w:fill="auto"/>
          </w:tcPr>
          <w:p w:rsidR="003D7C36" w:rsidRPr="00AD1EC0" w:rsidRDefault="003D7C36" w:rsidP="00AD1EC0">
            <w:pPr>
              <w:pStyle w:val="Tabletext"/>
              <w:jc w:val="center"/>
              <w:rPr>
                <w:lang w:eastAsia="zh-CN"/>
              </w:rPr>
            </w:pPr>
          </w:p>
        </w:tc>
        <w:tc>
          <w:tcPr>
            <w:tcW w:w="875" w:type="pct"/>
          </w:tcPr>
          <w:p w:rsidR="003D7C36" w:rsidRPr="00AD1EC0" w:rsidRDefault="003D7C36" w:rsidP="00AD1EC0">
            <w:pPr>
              <w:pStyle w:val="Tabletext"/>
              <w:jc w:val="center"/>
              <w:rPr>
                <w:lang w:eastAsia="zh-CN"/>
              </w:rPr>
            </w:pPr>
            <w:r w:rsidRPr="00AD1EC0">
              <w:rPr>
                <w:lang w:eastAsia="zh-CN"/>
              </w:rPr>
              <w:t>2</w:t>
            </w:r>
          </w:p>
        </w:tc>
        <w:tc>
          <w:tcPr>
            <w:tcW w:w="577" w:type="pct"/>
            <w:shd w:val="clear" w:color="auto" w:fill="auto"/>
            <w:noWrap/>
          </w:tcPr>
          <w:p w:rsidR="003D7C36" w:rsidRPr="00AD1EC0" w:rsidRDefault="003D7C36" w:rsidP="00AD1EC0">
            <w:pPr>
              <w:pStyle w:val="Tabletext"/>
              <w:jc w:val="center"/>
              <w:rPr>
                <w:lang w:eastAsia="zh-CN"/>
              </w:rPr>
            </w:pPr>
            <w:r w:rsidRPr="00AD1EC0">
              <w:t>4.00</w:t>
            </w:r>
          </w:p>
        </w:tc>
        <w:tc>
          <w:tcPr>
            <w:tcW w:w="527" w:type="pct"/>
            <w:shd w:val="clear" w:color="auto" w:fill="auto"/>
            <w:noWrap/>
          </w:tcPr>
          <w:p w:rsidR="003D7C36" w:rsidRPr="00AD1EC0" w:rsidRDefault="003D7C36" w:rsidP="00AD1EC0">
            <w:pPr>
              <w:pStyle w:val="Tabletext"/>
              <w:jc w:val="center"/>
              <w:rPr>
                <w:lang w:eastAsia="zh-CN"/>
              </w:rPr>
            </w:pPr>
            <w:r w:rsidRPr="00AD1EC0">
              <w:t>9.00</w:t>
            </w:r>
          </w:p>
        </w:tc>
        <w:tc>
          <w:tcPr>
            <w:tcW w:w="578" w:type="pct"/>
            <w:shd w:val="clear" w:color="auto" w:fill="auto"/>
            <w:noWrap/>
          </w:tcPr>
          <w:p w:rsidR="003D7C36" w:rsidRPr="00AD1EC0" w:rsidRDefault="003D7C36" w:rsidP="00AD1EC0">
            <w:pPr>
              <w:pStyle w:val="Tabletext"/>
              <w:jc w:val="center"/>
              <w:rPr>
                <w:lang w:eastAsia="zh-CN"/>
              </w:rPr>
            </w:pPr>
            <w:r w:rsidRPr="00AD1EC0">
              <w:t>19.00</w:t>
            </w:r>
          </w:p>
        </w:tc>
        <w:tc>
          <w:tcPr>
            <w:tcW w:w="577" w:type="pct"/>
            <w:shd w:val="clear" w:color="auto" w:fill="auto"/>
            <w:noWrap/>
          </w:tcPr>
          <w:p w:rsidR="003D7C36" w:rsidRPr="00AD1EC0" w:rsidRDefault="003D7C36" w:rsidP="00AD1EC0">
            <w:pPr>
              <w:pStyle w:val="Tabletext"/>
              <w:jc w:val="center"/>
              <w:rPr>
                <w:lang w:eastAsia="zh-CN"/>
              </w:rPr>
            </w:pPr>
            <w:r w:rsidRPr="00AD1EC0">
              <w:t>39.00</w:t>
            </w:r>
          </w:p>
        </w:tc>
        <w:tc>
          <w:tcPr>
            <w:tcW w:w="578" w:type="pct"/>
            <w:shd w:val="clear" w:color="auto" w:fill="auto"/>
            <w:noWrap/>
          </w:tcPr>
          <w:p w:rsidR="003D7C36" w:rsidRPr="00AD1EC0" w:rsidRDefault="003D7C36" w:rsidP="00AD1EC0">
            <w:pPr>
              <w:pStyle w:val="Tabletext"/>
              <w:jc w:val="center"/>
              <w:rPr>
                <w:lang w:eastAsia="zh-CN"/>
              </w:rPr>
            </w:pPr>
            <w:r w:rsidRPr="00AD1EC0">
              <w:t>79.00</w:t>
            </w:r>
          </w:p>
        </w:tc>
        <w:tc>
          <w:tcPr>
            <w:tcW w:w="588" w:type="pct"/>
            <w:shd w:val="clear" w:color="auto" w:fill="auto"/>
            <w:noWrap/>
          </w:tcPr>
          <w:p w:rsidR="003D7C36" w:rsidRPr="00AD1EC0" w:rsidRDefault="003D7C36" w:rsidP="00AD1EC0">
            <w:pPr>
              <w:pStyle w:val="Tabletext"/>
              <w:jc w:val="center"/>
              <w:rPr>
                <w:lang w:eastAsia="zh-CN"/>
              </w:rPr>
            </w:pPr>
            <w:r w:rsidRPr="00AD1EC0">
              <w:t>159.00</w:t>
            </w:r>
          </w:p>
        </w:tc>
      </w:tr>
      <w:tr w:rsidR="003D7C36" w:rsidRPr="00AD1EC0" w:rsidTr="00AD1EC0">
        <w:trPr>
          <w:trHeight w:val="270"/>
          <w:jc w:val="center"/>
        </w:trPr>
        <w:tc>
          <w:tcPr>
            <w:tcW w:w="701" w:type="pct"/>
            <w:vMerge w:val="restart"/>
            <w:shd w:val="clear" w:color="auto" w:fill="auto"/>
            <w:hideMark/>
          </w:tcPr>
          <w:p w:rsidR="003D7C36" w:rsidRPr="00AD1EC0" w:rsidRDefault="003D7C36" w:rsidP="00AD1EC0">
            <w:pPr>
              <w:pStyle w:val="Tabletext"/>
              <w:jc w:val="center"/>
              <w:rPr>
                <w:lang w:eastAsia="zh-CN"/>
              </w:rPr>
            </w:pPr>
            <w:r w:rsidRPr="00AD1EC0">
              <w:rPr>
                <w:lang w:eastAsia="zh-CN"/>
              </w:rPr>
              <w:t>30</w:t>
            </w:r>
            <w:r w:rsidR="00DD69DD">
              <w:rPr>
                <w:lang w:eastAsia="zh-CN"/>
              </w:rPr>
              <w:t xml:space="preserve"> </w:t>
            </w:r>
            <w:r w:rsidRPr="00AD1EC0">
              <w:rPr>
                <w:lang w:eastAsia="zh-CN"/>
              </w:rPr>
              <w:t>kHz</w:t>
            </w:r>
          </w:p>
        </w:tc>
        <w:tc>
          <w:tcPr>
            <w:tcW w:w="875" w:type="pct"/>
          </w:tcPr>
          <w:p w:rsidR="003D7C36" w:rsidRPr="00AD1EC0" w:rsidRDefault="003D7C36" w:rsidP="00AD1EC0">
            <w:pPr>
              <w:pStyle w:val="Tabletext"/>
              <w:jc w:val="center"/>
              <w:rPr>
                <w:lang w:eastAsia="zh-CN"/>
              </w:rPr>
            </w:pPr>
            <w:r w:rsidRPr="00AD1EC0">
              <w:rPr>
                <w:lang w:eastAsia="zh-CN"/>
              </w:rPr>
              <w:t>1</w:t>
            </w:r>
          </w:p>
        </w:tc>
        <w:tc>
          <w:tcPr>
            <w:tcW w:w="577" w:type="pct"/>
            <w:shd w:val="clear" w:color="auto" w:fill="auto"/>
            <w:noWrap/>
            <w:hideMark/>
          </w:tcPr>
          <w:p w:rsidR="003D7C36" w:rsidRPr="00AD1EC0" w:rsidRDefault="003D7C36" w:rsidP="00AD1EC0">
            <w:pPr>
              <w:pStyle w:val="Tabletext"/>
              <w:jc w:val="center"/>
              <w:rPr>
                <w:lang w:eastAsia="zh-CN"/>
              </w:rPr>
            </w:pPr>
            <w:r w:rsidRPr="00AD1EC0">
              <w:t>4.50</w:t>
            </w:r>
          </w:p>
        </w:tc>
        <w:tc>
          <w:tcPr>
            <w:tcW w:w="527" w:type="pct"/>
            <w:shd w:val="clear" w:color="auto" w:fill="auto"/>
            <w:noWrap/>
            <w:hideMark/>
          </w:tcPr>
          <w:p w:rsidR="003D7C36" w:rsidRPr="00AD1EC0" w:rsidRDefault="003D7C36" w:rsidP="00AD1EC0">
            <w:pPr>
              <w:pStyle w:val="Tabletext"/>
              <w:jc w:val="center"/>
              <w:rPr>
                <w:lang w:eastAsia="zh-CN"/>
              </w:rPr>
            </w:pPr>
            <w:r w:rsidRPr="00AD1EC0">
              <w:t>9.50</w:t>
            </w:r>
          </w:p>
        </w:tc>
        <w:tc>
          <w:tcPr>
            <w:tcW w:w="578" w:type="pct"/>
            <w:shd w:val="clear" w:color="auto" w:fill="auto"/>
            <w:noWrap/>
            <w:hideMark/>
          </w:tcPr>
          <w:p w:rsidR="003D7C36" w:rsidRPr="00AD1EC0" w:rsidRDefault="003D7C36" w:rsidP="00AD1EC0">
            <w:pPr>
              <w:pStyle w:val="Tabletext"/>
              <w:jc w:val="center"/>
              <w:rPr>
                <w:lang w:eastAsia="zh-CN"/>
              </w:rPr>
            </w:pPr>
            <w:r w:rsidRPr="00AD1EC0">
              <w:t>19.50</w:t>
            </w:r>
          </w:p>
        </w:tc>
        <w:tc>
          <w:tcPr>
            <w:tcW w:w="577" w:type="pct"/>
            <w:shd w:val="clear" w:color="auto" w:fill="auto"/>
            <w:noWrap/>
            <w:hideMark/>
          </w:tcPr>
          <w:p w:rsidR="003D7C36" w:rsidRPr="00AD1EC0" w:rsidRDefault="003D7C36" w:rsidP="00AD1EC0">
            <w:pPr>
              <w:pStyle w:val="Tabletext"/>
              <w:jc w:val="center"/>
              <w:rPr>
                <w:lang w:eastAsia="zh-CN"/>
              </w:rPr>
            </w:pPr>
            <w:r w:rsidRPr="00AD1EC0">
              <w:t>39.50</w:t>
            </w:r>
          </w:p>
        </w:tc>
        <w:tc>
          <w:tcPr>
            <w:tcW w:w="578" w:type="pct"/>
            <w:shd w:val="clear" w:color="auto" w:fill="auto"/>
            <w:noWrap/>
            <w:hideMark/>
          </w:tcPr>
          <w:p w:rsidR="003D7C36" w:rsidRPr="00AD1EC0" w:rsidRDefault="003D7C36" w:rsidP="00AD1EC0">
            <w:pPr>
              <w:pStyle w:val="Tabletext"/>
              <w:jc w:val="center"/>
              <w:rPr>
                <w:lang w:eastAsia="zh-CN"/>
              </w:rPr>
            </w:pPr>
            <w:r w:rsidRPr="00AD1EC0">
              <w:t>79.50</w:t>
            </w:r>
          </w:p>
        </w:tc>
        <w:tc>
          <w:tcPr>
            <w:tcW w:w="588" w:type="pct"/>
            <w:shd w:val="clear" w:color="auto" w:fill="auto"/>
            <w:noWrap/>
            <w:hideMark/>
          </w:tcPr>
          <w:p w:rsidR="003D7C36" w:rsidRPr="00AD1EC0" w:rsidRDefault="003D7C36" w:rsidP="00AD1EC0">
            <w:pPr>
              <w:pStyle w:val="Tabletext"/>
              <w:jc w:val="center"/>
              <w:rPr>
                <w:lang w:eastAsia="zh-CN"/>
              </w:rPr>
            </w:pPr>
            <w:r w:rsidRPr="00AD1EC0">
              <w:t>159.50</w:t>
            </w:r>
          </w:p>
        </w:tc>
      </w:tr>
      <w:tr w:rsidR="003D7C36" w:rsidRPr="00AD1EC0" w:rsidTr="00AD1EC0">
        <w:trPr>
          <w:trHeight w:val="270"/>
          <w:jc w:val="center"/>
        </w:trPr>
        <w:tc>
          <w:tcPr>
            <w:tcW w:w="701" w:type="pct"/>
            <w:vMerge/>
            <w:shd w:val="clear" w:color="auto" w:fill="auto"/>
          </w:tcPr>
          <w:p w:rsidR="003D7C36" w:rsidRPr="00AD1EC0" w:rsidRDefault="003D7C36" w:rsidP="00AD1EC0">
            <w:pPr>
              <w:pStyle w:val="Tabletext"/>
              <w:jc w:val="center"/>
              <w:rPr>
                <w:lang w:eastAsia="zh-CN"/>
              </w:rPr>
            </w:pPr>
          </w:p>
        </w:tc>
        <w:tc>
          <w:tcPr>
            <w:tcW w:w="875" w:type="pct"/>
          </w:tcPr>
          <w:p w:rsidR="003D7C36" w:rsidRPr="00AD1EC0" w:rsidRDefault="003D7C36" w:rsidP="00AD1EC0">
            <w:pPr>
              <w:pStyle w:val="Tabletext"/>
              <w:jc w:val="center"/>
              <w:rPr>
                <w:lang w:eastAsia="zh-CN"/>
              </w:rPr>
            </w:pPr>
            <w:r w:rsidRPr="00AD1EC0">
              <w:rPr>
                <w:lang w:eastAsia="zh-CN"/>
              </w:rPr>
              <w:t>4</w:t>
            </w:r>
          </w:p>
        </w:tc>
        <w:tc>
          <w:tcPr>
            <w:tcW w:w="577" w:type="pct"/>
            <w:shd w:val="clear" w:color="auto" w:fill="auto"/>
            <w:noWrap/>
          </w:tcPr>
          <w:p w:rsidR="003D7C36" w:rsidRPr="00AD1EC0" w:rsidRDefault="003D7C36" w:rsidP="00AD1EC0">
            <w:pPr>
              <w:pStyle w:val="Tabletext"/>
              <w:jc w:val="center"/>
              <w:rPr>
                <w:lang w:eastAsia="zh-CN"/>
              </w:rPr>
            </w:pPr>
            <w:r w:rsidRPr="00AD1EC0">
              <w:t>4.00</w:t>
            </w:r>
          </w:p>
        </w:tc>
        <w:tc>
          <w:tcPr>
            <w:tcW w:w="527" w:type="pct"/>
            <w:shd w:val="clear" w:color="auto" w:fill="auto"/>
            <w:noWrap/>
          </w:tcPr>
          <w:p w:rsidR="003D7C36" w:rsidRPr="00AD1EC0" w:rsidRDefault="003D7C36" w:rsidP="00AD1EC0">
            <w:pPr>
              <w:pStyle w:val="Tabletext"/>
              <w:jc w:val="center"/>
              <w:rPr>
                <w:lang w:eastAsia="zh-CN"/>
              </w:rPr>
            </w:pPr>
            <w:r w:rsidRPr="00AD1EC0">
              <w:t>9.00</w:t>
            </w:r>
          </w:p>
        </w:tc>
        <w:tc>
          <w:tcPr>
            <w:tcW w:w="578" w:type="pct"/>
            <w:shd w:val="clear" w:color="auto" w:fill="auto"/>
            <w:noWrap/>
          </w:tcPr>
          <w:p w:rsidR="003D7C36" w:rsidRPr="00AD1EC0" w:rsidRDefault="003D7C36" w:rsidP="00AD1EC0">
            <w:pPr>
              <w:pStyle w:val="Tabletext"/>
              <w:jc w:val="center"/>
              <w:rPr>
                <w:lang w:eastAsia="zh-CN"/>
              </w:rPr>
            </w:pPr>
            <w:r w:rsidRPr="00AD1EC0">
              <w:t>19.00</w:t>
            </w:r>
          </w:p>
        </w:tc>
        <w:tc>
          <w:tcPr>
            <w:tcW w:w="577" w:type="pct"/>
            <w:shd w:val="clear" w:color="auto" w:fill="auto"/>
            <w:noWrap/>
          </w:tcPr>
          <w:p w:rsidR="003D7C36" w:rsidRPr="00AD1EC0" w:rsidRDefault="003D7C36" w:rsidP="00AD1EC0">
            <w:pPr>
              <w:pStyle w:val="Tabletext"/>
              <w:jc w:val="center"/>
              <w:rPr>
                <w:lang w:eastAsia="zh-CN"/>
              </w:rPr>
            </w:pPr>
            <w:r w:rsidRPr="00AD1EC0">
              <w:t>39.00</w:t>
            </w:r>
          </w:p>
        </w:tc>
        <w:tc>
          <w:tcPr>
            <w:tcW w:w="578" w:type="pct"/>
            <w:shd w:val="clear" w:color="auto" w:fill="auto"/>
            <w:noWrap/>
          </w:tcPr>
          <w:p w:rsidR="003D7C36" w:rsidRPr="00AD1EC0" w:rsidRDefault="003D7C36" w:rsidP="00AD1EC0">
            <w:pPr>
              <w:pStyle w:val="Tabletext"/>
              <w:jc w:val="center"/>
              <w:rPr>
                <w:lang w:eastAsia="zh-CN"/>
              </w:rPr>
            </w:pPr>
            <w:r w:rsidRPr="00AD1EC0">
              <w:t>79.00</w:t>
            </w:r>
          </w:p>
        </w:tc>
        <w:tc>
          <w:tcPr>
            <w:tcW w:w="588" w:type="pct"/>
            <w:shd w:val="clear" w:color="auto" w:fill="auto"/>
            <w:noWrap/>
          </w:tcPr>
          <w:p w:rsidR="003D7C36" w:rsidRPr="00AD1EC0" w:rsidRDefault="003D7C36" w:rsidP="00AD1EC0">
            <w:pPr>
              <w:pStyle w:val="Tabletext"/>
              <w:jc w:val="center"/>
              <w:rPr>
                <w:lang w:eastAsia="zh-CN"/>
              </w:rPr>
            </w:pPr>
            <w:r w:rsidRPr="00AD1EC0">
              <w:t>159.00</w:t>
            </w:r>
          </w:p>
        </w:tc>
      </w:tr>
      <w:tr w:rsidR="003D7C36" w:rsidRPr="00AD1EC0" w:rsidTr="00AD1EC0">
        <w:trPr>
          <w:trHeight w:val="270"/>
          <w:jc w:val="center"/>
        </w:trPr>
        <w:tc>
          <w:tcPr>
            <w:tcW w:w="701" w:type="pct"/>
            <w:vMerge w:val="restart"/>
            <w:shd w:val="clear" w:color="auto" w:fill="auto"/>
            <w:hideMark/>
          </w:tcPr>
          <w:p w:rsidR="003D7C36" w:rsidRPr="00AD1EC0" w:rsidRDefault="003D7C36" w:rsidP="00AD1EC0">
            <w:pPr>
              <w:pStyle w:val="Tabletext"/>
              <w:jc w:val="center"/>
              <w:rPr>
                <w:lang w:eastAsia="zh-CN"/>
              </w:rPr>
            </w:pPr>
            <w:r w:rsidRPr="00AD1EC0">
              <w:rPr>
                <w:lang w:eastAsia="zh-CN"/>
              </w:rPr>
              <w:t>120</w:t>
            </w:r>
            <w:r w:rsidR="00DD69DD">
              <w:rPr>
                <w:lang w:eastAsia="zh-CN"/>
              </w:rPr>
              <w:t xml:space="preserve"> </w:t>
            </w:r>
            <w:r w:rsidRPr="00AD1EC0">
              <w:rPr>
                <w:lang w:eastAsia="zh-CN"/>
              </w:rPr>
              <w:t>kHz</w:t>
            </w:r>
          </w:p>
        </w:tc>
        <w:tc>
          <w:tcPr>
            <w:tcW w:w="875" w:type="pct"/>
          </w:tcPr>
          <w:p w:rsidR="003D7C36" w:rsidRPr="00AD1EC0" w:rsidRDefault="003D7C36" w:rsidP="00AD1EC0">
            <w:pPr>
              <w:pStyle w:val="Tabletext"/>
              <w:jc w:val="center"/>
              <w:rPr>
                <w:lang w:eastAsia="zh-CN"/>
              </w:rPr>
            </w:pPr>
            <w:r w:rsidRPr="00AD1EC0">
              <w:rPr>
                <w:lang w:eastAsia="zh-CN"/>
              </w:rPr>
              <w:t>8</w:t>
            </w:r>
          </w:p>
        </w:tc>
        <w:tc>
          <w:tcPr>
            <w:tcW w:w="577" w:type="pct"/>
            <w:shd w:val="clear" w:color="auto" w:fill="auto"/>
            <w:noWrap/>
            <w:hideMark/>
          </w:tcPr>
          <w:p w:rsidR="003D7C36" w:rsidRPr="00AD1EC0" w:rsidRDefault="003D7C36" w:rsidP="00AD1EC0">
            <w:pPr>
              <w:pStyle w:val="Tabletext"/>
              <w:jc w:val="center"/>
              <w:rPr>
                <w:lang w:eastAsia="zh-CN"/>
              </w:rPr>
            </w:pPr>
            <w:r w:rsidRPr="00AD1EC0">
              <w:t>4.50</w:t>
            </w:r>
          </w:p>
        </w:tc>
        <w:tc>
          <w:tcPr>
            <w:tcW w:w="527" w:type="pct"/>
            <w:shd w:val="clear" w:color="auto" w:fill="auto"/>
            <w:noWrap/>
            <w:hideMark/>
          </w:tcPr>
          <w:p w:rsidR="003D7C36" w:rsidRPr="00AD1EC0" w:rsidRDefault="003D7C36" w:rsidP="00AD1EC0">
            <w:pPr>
              <w:pStyle w:val="Tabletext"/>
              <w:jc w:val="center"/>
              <w:rPr>
                <w:lang w:eastAsia="zh-CN"/>
              </w:rPr>
            </w:pPr>
            <w:r w:rsidRPr="00AD1EC0">
              <w:t>9.72</w:t>
            </w:r>
          </w:p>
        </w:tc>
        <w:tc>
          <w:tcPr>
            <w:tcW w:w="578" w:type="pct"/>
            <w:shd w:val="clear" w:color="auto" w:fill="auto"/>
            <w:noWrap/>
            <w:hideMark/>
          </w:tcPr>
          <w:p w:rsidR="003D7C36" w:rsidRPr="00AD1EC0" w:rsidRDefault="003D7C36" w:rsidP="00AD1EC0">
            <w:pPr>
              <w:pStyle w:val="Tabletext"/>
              <w:jc w:val="center"/>
              <w:rPr>
                <w:lang w:eastAsia="zh-CN"/>
              </w:rPr>
            </w:pPr>
            <w:r w:rsidRPr="00AD1EC0">
              <w:t>18.92</w:t>
            </w:r>
          </w:p>
        </w:tc>
        <w:tc>
          <w:tcPr>
            <w:tcW w:w="577" w:type="pct"/>
            <w:shd w:val="clear" w:color="auto" w:fill="auto"/>
            <w:noWrap/>
            <w:hideMark/>
          </w:tcPr>
          <w:p w:rsidR="003D7C36" w:rsidRPr="00AD1EC0" w:rsidRDefault="003D7C36" w:rsidP="00AD1EC0">
            <w:pPr>
              <w:pStyle w:val="Tabletext"/>
              <w:jc w:val="center"/>
              <w:rPr>
                <w:lang w:eastAsia="zh-CN"/>
              </w:rPr>
            </w:pPr>
            <w:r w:rsidRPr="00AD1EC0">
              <w:t>39.03</w:t>
            </w:r>
          </w:p>
        </w:tc>
        <w:tc>
          <w:tcPr>
            <w:tcW w:w="578" w:type="pct"/>
            <w:shd w:val="clear" w:color="auto" w:fill="auto"/>
            <w:noWrap/>
            <w:hideMark/>
          </w:tcPr>
          <w:p w:rsidR="003D7C36" w:rsidRPr="00AD1EC0" w:rsidRDefault="003D7C36" w:rsidP="00AD1EC0">
            <w:pPr>
              <w:pStyle w:val="Tabletext"/>
              <w:jc w:val="center"/>
              <w:rPr>
                <w:lang w:eastAsia="zh-CN"/>
              </w:rPr>
            </w:pPr>
            <w:r w:rsidRPr="00AD1EC0">
              <w:t>78.97</w:t>
            </w:r>
          </w:p>
        </w:tc>
        <w:tc>
          <w:tcPr>
            <w:tcW w:w="588" w:type="pct"/>
            <w:shd w:val="clear" w:color="auto" w:fill="auto"/>
            <w:noWrap/>
            <w:hideMark/>
          </w:tcPr>
          <w:p w:rsidR="003D7C36" w:rsidRPr="00AD1EC0" w:rsidRDefault="003D7C36" w:rsidP="00AD1EC0">
            <w:pPr>
              <w:pStyle w:val="Tabletext"/>
              <w:jc w:val="center"/>
              <w:rPr>
                <w:lang w:eastAsia="zh-CN"/>
              </w:rPr>
            </w:pPr>
            <w:r w:rsidRPr="00AD1EC0">
              <w:t>158.99</w:t>
            </w:r>
          </w:p>
        </w:tc>
      </w:tr>
      <w:tr w:rsidR="003D7C36" w:rsidRPr="00AD1EC0" w:rsidTr="00AD1EC0">
        <w:trPr>
          <w:trHeight w:val="270"/>
          <w:jc w:val="center"/>
        </w:trPr>
        <w:tc>
          <w:tcPr>
            <w:tcW w:w="701" w:type="pct"/>
            <w:vMerge/>
            <w:shd w:val="clear" w:color="auto" w:fill="auto"/>
          </w:tcPr>
          <w:p w:rsidR="003D7C36" w:rsidRPr="00AD1EC0" w:rsidRDefault="003D7C36" w:rsidP="00AD1EC0">
            <w:pPr>
              <w:pStyle w:val="Tabletext"/>
              <w:jc w:val="center"/>
              <w:rPr>
                <w:lang w:eastAsia="zh-CN"/>
              </w:rPr>
            </w:pPr>
          </w:p>
        </w:tc>
        <w:tc>
          <w:tcPr>
            <w:tcW w:w="875" w:type="pct"/>
          </w:tcPr>
          <w:p w:rsidR="003D7C36" w:rsidRPr="00AD1EC0" w:rsidRDefault="003D7C36" w:rsidP="00AD1EC0">
            <w:pPr>
              <w:pStyle w:val="Tabletext"/>
              <w:jc w:val="center"/>
              <w:rPr>
                <w:lang w:eastAsia="zh-CN"/>
              </w:rPr>
            </w:pPr>
            <w:r w:rsidRPr="00AD1EC0">
              <w:rPr>
                <w:lang w:eastAsia="zh-CN"/>
              </w:rPr>
              <w:t>16</w:t>
            </w:r>
          </w:p>
        </w:tc>
        <w:tc>
          <w:tcPr>
            <w:tcW w:w="577" w:type="pct"/>
            <w:shd w:val="clear" w:color="auto" w:fill="auto"/>
            <w:noWrap/>
          </w:tcPr>
          <w:p w:rsidR="003D7C36" w:rsidRPr="00AD1EC0" w:rsidRDefault="003D7C36" w:rsidP="00AD1EC0">
            <w:pPr>
              <w:pStyle w:val="Tabletext"/>
              <w:jc w:val="center"/>
              <w:rPr>
                <w:lang w:eastAsia="zh-CN"/>
              </w:rPr>
            </w:pPr>
            <w:r w:rsidRPr="00AD1EC0">
              <w:t>4.00</w:t>
            </w:r>
          </w:p>
        </w:tc>
        <w:tc>
          <w:tcPr>
            <w:tcW w:w="527" w:type="pct"/>
            <w:shd w:val="clear" w:color="auto" w:fill="auto"/>
            <w:noWrap/>
          </w:tcPr>
          <w:p w:rsidR="003D7C36" w:rsidRPr="00AD1EC0" w:rsidRDefault="003D7C36" w:rsidP="00AD1EC0">
            <w:pPr>
              <w:pStyle w:val="Tabletext"/>
              <w:jc w:val="center"/>
              <w:rPr>
                <w:lang w:eastAsia="zh-CN"/>
              </w:rPr>
            </w:pPr>
            <w:r w:rsidRPr="00AD1EC0">
              <w:t>9.88</w:t>
            </w:r>
          </w:p>
        </w:tc>
        <w:tc>
          <w:tcPr>
            <w:tcW w:w="578" w:type="pct"/>
            <w:shd w:val="clear" w:color="auto" w:fill="auto"/>
            <w:noWrap/>
          </w:tcPr>
          <w:p w:rsidR="003D7C36" w:rsidRPr="00AD1EC0" w:rsidRDefault="003D7C36" w:rsidP="00AD1EC0">
            <w:pPr>
              <w:pStyle w:val="Tabletext"/>
              <w:jc w:val="center"/>
              <w:rPr>
                <w:lang w:eastAsia="zh-CN"/>
              </w:rPr>
            </w:pPr>
            <w:r w:rsidRPr="00AD1EC0">
              <w:t>18.77</w:t>
            </w:r>
          </w:p>
        </w:tc>
        <w:tc>
          <w:tcPr>
            <w:tcW w:w="577" w:type="pct"/>
            <w:shd w:val="clear" w:color="auto" w:fill="auto"/>
            <w:noWrap/>
          </w:tcPr>
          <w:p w:rsidR="003D7C36" w:rsidRPr="00AD1EC0" w:rsidRDefault="003D7C36" w:rsidP="00AD1EC0">
            <w:pPr>
              <w:pStyle w:val="Tabletext"/>
              <w:jc w:val="center"/>
              <w:rPr>
                <w:lang w:eastAsia="zh-CN"/>
              </w:rPr>
            </w:pPr>
            <w:r w:rsidRPr="00AD1EC0">
              <w:t>39.05</w:t>
            </w:r>
          </w:p>
        </w:tc>
        <w:tc>
          <w:tcPr>
            <w:tcW w:w="578" w:type="pct"/>
            <w:shd w:val="clear" w:color="auto" w:fill="auto"/>
            <w:noWrap/>
          </w:tcPr>
          <w:p w:rsidR="003D7C36" w:rsidRPr="00AD1EC0" w:rsidRDefault="003D7C36" w:rsidP="00AD1EC0">
            <w:pPr>
              <w:pStyle w:val="Tabletext"/>
              <w:jc w:val="center"/>
              <w:rPr>
                <w:lang w:eastAsia="zh-CN"/>
              </w:rPr>
            </w:pPr>
            <w:r w:rsidRPr="00AD1EC0">
              <w:t>78.96</w:t>
            </w:r>
          </w:p>
        </w:tc>
        <w:tc>
          <w:tcPr>
            <w:tcW w:w="588" w:type="pct"/>
            <w:shd w:val="clear" w:color="auto" w:fill="auto"/>
            <w:noWrap/>
          </w:tcPr>
          <w:p w:rsidR="003D7C36" w:rsidRPr="00AD1EC0" w:rsidRDefault="003D7C36" w:rsidP="00AD1EC0">
            <w:pPr>
              <w:pStyle w:val="Tabletext"/>
              <w:jc w:val="center"/>
              <w:rPr>
                <w:lang w:eastAsia="zh-CN"/>
              </w:rPr>
            </w:pPr>
            <w:r w:rsidRPr="00AD1EC0">
              <w:t>158.99</w:t>
            </w:r>
          </w:p>
        </w:tc>
      </w:tr>
      <w:tr w:rsidR="003D7C36" w:rsidRPr="00AD1EC0" w:rsidTr="00AD1EC0">
        <w:trPr>
          <w:trHeight w:val="270"/>
          <w:jc w:val="center"/>
        </w:trPr>
        <w:tc>
          <w:tcPr>
            <w:tcW w:w="701" w:type="pct"/>
            <w:vMerge w:val="restart"/>
            <w:shd w:val="clear" w:color="auto" w:fill="auto"/>
            <w:hideMark/>
          </w:tcPr>
          <w:p w:rsidR="003D7C36" w:rsidRPr="00AD1EC0" w:rsidRDefault="003D7C36" w:rsidP="00AD1EC0">
            <w:pPr>
              <w:pStyle w:val="Tabletext"/>
              <w:jc w:val="center"/>
              <w:rPr>
                <w:lang w:eastAsia="zh-CN"/>
              </w:rPr>
            </w:pPr>
            <w:r w:rsidRPr="00AD1EC0">
              <w:rPr>
                <w:lang w:eastAsia="zh-CN"/>
              </w:rPr>
              <w:t>240</w:t>
            </w:r>
            <w:r w:rsidR="00DD69DD">
              <w:rPr>
                <w:lang w:eastAsia="zh-CN"/>
              </w:rPr>
              <w:t xml:space="preserve"> </w:t>
            </w:r>
            <w:r w:rsidRPr="00AD1EC0">
              <w:rPr>
                <w:lang w:eastAsia="zh-CN"/>
              </w:rPr>
              <w:t>kHz</w:t>
            </w:r>
          </w:p>
        </w:tc>
        <w:tc>
          <w:tcPr>
            <w:tcW w:w="875" w:type="pct"/>
          </w:tcPr>
          <w:p w:rsidR="003D7C36" w:rsidRPr="00AD1EC0" w:rsidRDefault="003D7C36" w:rsidP="00AD1EC0">
            <w:pPr>
              <w:pStyle w:val="Tabletext"/>
              <w:jc w:val="center"/>
              <w:rPr>
                <w:lang w:eastAsia="zh-CN"/>
              </w:rPr>
            </w:pPr>
            <w:r w:rsidRPr="00AD1EC0">
              <w:rPr>
                <w:lang w:eastAsia="zh-CN"/>
              </w:rPr>
              <w:t>16</w:t>
            </w:r>
          </w:p>
        </w:tc>
        <w:tc>
          <w:tcPr>
            <w:tcW w:w="577" w:type="pct"/>
            <w:shd w:val="clear" w:color="auto" w:fill="auto"/>
            <w:noWrap/>
            <w:hideMark/>
          </w:tcPr>
          <w:p w:rsidR="003D7C36" w:rsidRPr="00AD1EC0" w:rsidRDefault="003D7C36" w:rsidP="00AD1EC0">
            <w:pPr>
              <w:pStyle w:val="Tabletext"/>
              <w:jc w:val="center"/>
              <w:rPr>
                <w:lang w:eastAsia="zh-CN"/>
              </w:rPr>
            </w:pPr>
            <w:r w:rsidRPr="00AD1EC0">
              <w:t>4.50</w:t>
            </w:r>
          </w:p>
        </w:tc>
        <w:tc>
          <w:tcPr>
            <w:tcW w:w="527" w:type="pct"/>
            <w:shd w:val="clear" w:color="auto" w:fill="auto"/>
            <w:noWrap/>
            <w:hideMark/>
          </w:tcPr>
          <w:p w:rsidR="003D7C36" w:rsidRPr="00AD1EC0" w:rsidRDefault="003D7C36" w:rsidP="00AD1EC0">
            <w:pPr>
              <w:pStyle w:val="Tabletext"/>
              <w:jc w:val="center"/>
              <w:rPr>
                <w:lang w:eastAsia="zh-CN"/>
              </w:rPr>
            </w:pPr>
            <w:r w:rsidRPr="00AD1EC0">
              <w:t>9.86</w:t>
            </w:r>
          </w:p>
        </w:tc>
        <w:tc>
          <w:tcPr>
            <w:tcW w:w="578" w:type="pct"/>
            <w:shd w:val="clear" w:color="auto" w:fill="auto"/>
            <w:noWrap/>
            <w:hideMark/>
          </w:tcPr>
          <w:p w:rsidR="003D7C36" w:rsidRPr="00AD1EC0" w:rsidRDefault="003D7C36" w:rsidP="00AD1EC0">
            <w:pPr>
              <w:pStyle w:val="Tabletext"/>
              <w:jc w:val="center"/>
              <w:rPr>
                <w:lang w:eastAsia="zh-CN"/>
              </w:rPr>
            </w:pPr>
            <w:r w:rsidRPr="00AD1EC0">
              <w:t>18.90</w:t>
            </w:r>
          </w:p>
        </w:tc>
        <w:tc>
          <w:tcPr>
            <w:tcW w:w="577" w:type="pct"/>
            <w:shd w:val="clear" w:color="auto" w:fill="auto"/>
            <w:noWrap/>
            <w:hideMark/>
          </w:tcPr>
          <w:p w:rsidR="003D7C36" w:rsidRPr="00AD1EC0" w:rsidRDefault="003D7C36" w:rsidP="00AD1EC0">
            <w:pPr>
              <w:pStyle w:val="Tabletext"/>
              <w:jc w:val="center"/>
              <w:rPr>
                <w:lang w:eastAsia="zh-CN"/>
              </w:rPr>
            </w:pPr>
            <w:r w:rsidRPr="00AD1EC0">
              <w:t>39.04</w:t>
            </w:r>
          </w:p>
        </w:tc>
        <w:tc>
          <w:tcPr>
            <w:tcW w:w="578" w:type="pct"/>
            <w:shd w:val="clear" w:color="auto" w:fill="auto"/>
            <w:noWrap/>
            <w:hideMark/>
          </w:tcPr>
          <w:p w:rsidR="003D7C36" w:rsidRPr="00AD1EC0" w:rsidRDefault="003D7C36" w:rsidP="00AD1EC0">
            <w:pPr>
              <w:pStyle w:val="Tabletext"/>
              <w:jc w:val="center"/>
              <w:rPr>
                <w:lang w:eastAsia="zh-CN"/>
              </w:rPr>
            </w:pPr>
            <w:r w:rsidRPr="00AD1EC0">
              <w:t>78.97</w:t>
            </w:r>
          </w:p>
        </w:tc>
        <w:tc>
          <w:tcPr>
            <w:tcW w:w="588" w:type="pct"/>
            <w:shd w:val="clear" w:color="auto" w:fill="auto"/>
            <w:noWrap/>
            <w:hideMark/>
          </w:tcPr>
          <w:p w:rsidR="003D7C36" w:rsidRPr="00AD1EC0" w:rsidRDefault="003D7C36" w:rsidP="00AD1EC0">
            <w:pPr>
              <w:pStyle w:val="Tabletext"/>
              <w:jc w:val="center"/>
              <w:rPr>
                <w:lang w:eastAsia="zh-CN"/>
              </w:rPr>
            </w:pPr>
            <w:r w:rsidRPr="00AD1EC0">
              <w:t>158.99</w:t>
            </w:r>
          </w:p>
        </w:tc>
      </w:tr>
      <w:tr w:rsidR="003D7C36" w:rsidRPr="00AD1EC0" w:rsidTr="00AD1EC0">
        <w:trPr>
          <w:trHeight w:val="270"/>
          <w:jc w:val="center"/>
        </w:trPr>
        <w:tc>
          <w:tcPr>
            <w:tcW w:w="701" w:type="pct"/>
            <w:vMerge/>
            <w:shd w:val="clear" w:color="auto" w:fill="auto"/>
          </w:tcPr>
          <w:p w:rsidR="003D7C36" w:rsidRPr="00AD1EC0" w:rsidRDefault="003D7C36" w:rsidP="00AD1EC0">
            <w:pPr>
              <w:pStyle w:val="Tabletext"/>
              <w:jc w:val="center"/>
              <w:rPr>
                <w:lang w:eastAsia="zh-CN"/>
              </w:rPr>
            </w:pPr>
          </w:p>
        </w:tc>
        <w:tc>
          <w:tcPr>
            <w:tcW w:w="875" w:type="pct"/>
          </w:tcPr>
          <w:p w:rsidR="003D7C36" w:rsidRPr="00AD1EC0" w:rsidRDefault="003D7C36" w:rsidP="00AD1EC0">
            <w:pPr>
              <w:pStyle w:val="Tabletext"/>
              <w:jc w:val="center"/>
              <w:rPr>
                <w:lang w:eastAsia="zh-CN"/>
              </w:rPr>
            </w:pPr>
            <w:r w:rsidRPr="00AD1EC0">
              <w:rPr>
                <w:lang w:eastAsia="zh-CN"/>
              </w:rPr>
              <w:t>32</w:t>
            </w:r>
          </w:p>
        </w:tc>
        <w:tc>
          <w:tcPr>
            <w:tcW w:w="577" w:type="pct"/>
            <w:shd w:val="clear" w:color="auto" w:fill="auto"/>
            <w:noWrap/>
          </w:tcPr>
          <w:p w:rsidR="003D7C36" w:rsidRPr="00AD1EC0" w:rsidRDefault="003D7C36" w:rsidP="00AD1EC0">
            <w:pPr>
              <w:pStyle w:val="Tabletext"/>
              <w:jc w:val="center"/>
              <w:rPr>
                <w:lang w:eastAsia="zh-CN"/>
              </w:rPr>
            </w:pPr>
            <w:r w:rsidRPr="00AD1EC0">
              <w:t>4.00</w:t>
            </w:r>
          </w:p>
        </w:tc>
        <w:tc>
          <w:tcPr>
            <w:tcW w:w="527" w:type="pct"/>
            <w:shd w:val="clear" w:color="auto" w:fill="auto"/>
            <w:noWrap/>
          </w:tcPr>
          <w:p w:rsidR="003D7C36" w:rsidRPr="00AD1EC0" w:rsidRDefault="003D7C36" w:rsidP="00AD1EC0">
            <w:pPr>
              <w:pStyle w:val="Tabletext"/>
              <w:jc w:val="center"/>
              <w:rPr>
                <w:lang w:eastAsia="zh-CN"/>
              </w:rPr>
            </w:pPr>
            <w:r w:rsidRPr="00AD1EC0">
              <w:t>9.94</w:t>
            </w:r>
          </w:p>
        </w:tc>
        <w:tc>
          <w:tcPr>
            <w:tcW w:w="578" w:type="pct"/>
            <w:shd w:val="clear" w:color="auto" w:fill="auto"/>
            <w:noWrap/>
          </w:tcPr>
          <w:p w:rsidR="003D7C36" w:rsidRPr="00AD1EC0" w:rsidRDefault="003D7C36" w:rsidP="00AD1EC0">
            <w:pPr>
              <w:pStyle w:val="Tabletext"/>
              <w:jc w:val="center"/>
              <w:rPr>
                <w:lang w:eastAsia="zh-CN"/>
              </w:rPr>
            </w:pPr>
            <w:r w:rsidRPr="00AD1EC0">
              <w:t>18.76</w:t>
            </w:r>
          </w:p>
        </w:tc>
        <w:tc>
          <w:tcPr>
            <w:tcW w:w="577" w:type="pct"/>
            <w:shd w:val="clear" w:color="auto" w:fill="auto"/>
            <w:noWrap/>
          </w:tcPr>
          <w:p w:rsidR="003D7C36" w:rsidRPr="00AD1EC0" w:rsidRDefault="003D7C36" w:rsidP="00AD1EC0">
            <w:pPr>
              <w:pStyle w:val="Tabletext"/>
              <w:jc w:val="center"/>
              <w:rPr>
                <w:lang w:eastAsia="zh-CN"/>
              </w:rPr>
            </w:pPr>
            <w:r w:rsidRPr="00AD1EC0">
              <w:t>39.06</w:t>
            </w:r>
          </w:p>
        </w:tc>
        <w:tc>
          <w:tcPr>
            <w:tcW w:w="578" w:type="pct"/>
            <w:shd w:val="clear" w:color="auto" w:fill="auto"/>
            <w:noWrap/>
          </w:tcPr>
          <w:p w:rsidR="003D7C36" w:rsidRPr="00AD1EC0" w:rsidRDefault="003D7C36" w:rsidP="00AD1EC0">
            <w:pPr>
              <w:pStyle w:val="Tabletext"/>
              <w:jc w:val="center"/>
              <w:rPr>
                <w:lang w:eastAsia="zh-CN"/>
              </w:rPr>
            </w:pPr>
            <w:r w:rsidRPr="00AD1EC0">
              <w:t>78.96</w:t>
            </w:r>
          </w:p>
        </w:tc>
        <w:tc>
          <w:tcPr>
            <w:tcW w:w="588" w:type="pct"/>
            <w:shd w:val="clear" w:color="auto" w:fill="auto"/>
            <w:noWrap/>
          </w:tcPr>
          <w:p w:rsidR="003D7C36" w:rsidRPr="00AD1EC0" w:rsidRDefault="003D7C36" w:rsidP="00AD1EC0">
            <w:pPr>
              <w:pStyle w:val="Tabletext"/>
              <w:jc w:val="center"/>
              <w:rPr>
                <w:lang w:eastAsia="zh-CN"/>
              </w:rPr>
            </w:pPr>
            <w:r w:rsidRPr="00AD1EC0">
              <w:t>158.99</w:t>
            </w:r>
          </w:p>
        </w:tc>
      </w:tr>
    </w:tbl>
    <w:p w:rsidR="003D7C36" w:rsidRDefault="003D7C36" w:rsidP="00AD1EC0">
      <w:pPr>
        <w:pStyle w:val="Tablefin"/>
      </w:pPr>
    </w:p>
    <w:p w:rsidR="003D7C36" w:rsidRPr="002836C0" w:rsidRDefault="003D7C36" w:rsidP="00AD1EC0">
      <w:pPr>
        <w:pStyle w:val="Heading5"/>
      </w:pPr>
      <w:r w:rsidRPr="00D5615B">
        <w:t>11.</w:t>
      </w:r>
      <w:r>
        <w:t>2</w:t>
      </w:r>
      <w:r w:rsidRPr="00D5615B">
        <w:t>.2.</w:t>
      </w:r>
      <w:r w:rsidRPr="002836C0">
        <w:t>2.</w:t>
      </w:r>
      <w:r>
        <w:t>2</w:t>
      </w:r>
      <w:r>
        <w:tab/>
      </w:r>
      <w:r w:rsidRPr="002836C0">
        <w:t xml:space="preserve">NR </w:t>
      </w:r>
      <w:r>
        <w:t xml:space="preserve">RIT </w:t>
      </w:r>
      <w:r w:rsidRPr="002836C0">
        <w:t>UE side</w:t>
      </w:r>
    </w:p>
    <w:p w:rsidR="003D7C36" w:rsidRDefault="003D7C36" w:rsidP="00AD1EC0">
      <w:pPr>
        <w:rPr>
          <w:lang w:eastAsia="zh-CN"/>
        </w:rPr>
      </w:pPr>
      <w:r>
        <w:rPr>
          <w:lang w:eastAsia="zh-CN"/>
        </w:rPr>
        <w:t>For</w:t>
      </w:r>
      <w:r>
        <w:rPr>
          <w:rFonts w:hint="eastAsia"/>
          <w:lang w:eastAsia="zh-CN"/>
        </w:rPr>
        <w:t xml:space="preserve"> NR, DRX is supported for UEs </w:t>
      </w:r>
      <w:r>
        <w:rPr>
          <w:lang w:eastAsia="zh-CN"/>
        </w:rPr>
        <w:t>in idle, inactive and connected states.</w:t>
      </w:r>
    </w:p>
    <w:p w:rsidR="003D7C36" w:rsidRDefault="003D7C36" w:rsidP="003D7C36">
      <w:pPr>
        <w:rPr>
          <w:lang w:eastAsia="zh-CN"/>
        </w:rPr>
      </w:pPr>
      <w:r>
        <w:rPr>
          <w:lang w:eastAsia="zh-CN"/>
        </w:rPr>
        <w:t xml:space="preserve">The DRX cycle </w:t>
      </w:r>
      <w:r>
        <w:rPr>
          <w:rFonts w:hint="eastAsia"/>
          <w:lang w:eastAsia="zh-CN"/>
        </w:rPr>
        <w:t>for idle state/inactive state</w:t>
      </w:r>
      <w:r>
        <w:rPr>
          <w:lang w:eastAsia="zh-CN"/>
        </w:rPr>
        <w:t xml:space="preserve"> </w:t>
      </w:r>
      <w:r>
        <w:rPr>
          <w:rFonts w:hint="eastAsia"/>
          <w:lang w:eastAsia="zh-CN"/>
        </w:rPr>
        <w:t xml:space="preserve">UE </w:t>
      </w:r>
      <w:r>
        <w:rPr>
          <w:lang w:eastAsia="zh-CN"/>
        </w:rPr>
        <w:t>consists of an “On Duration” during which</w:t>
      </w:r>
      <w:r>
        <w:rPr>
          <w:rFonts w:hint="eastAsia"/>
          <w:lang w:eastAsia="zh-CN"/>
        </w:rPr>
        <w:t xml:space="preserve"> </w:t>
      </w:r>
      <w:r>
        <w:rPr>
          <w:lang w:eastAsia="zh-CN"/>
        </w:rPr>
        <w:t xml:space="preserve">the UE should </w:t>
      </w:r>
      <w:r>
        <w:rPr>
          <w:rFonts w:hint="eastAsia"/>
          <w:lang w:eastAsia="zh-CN"/>
        </w:rPr>
        <w:t>perform SSB</w:t>
      </w:r>
      <w:r w:rsidRPr="000503B8">
        <w:rPr>
          <w:rFonts w:hint="eastAsia"/>
          <w:lang w:eastAsia="zh-CN"/>
        </w:rPr>
        <w:t xml:space="preserve"> </w:t>
      </w:r>
      <w:r>
        <w:rPr>
          <w:rFonts w:hint="eastAsia"/>
          <w:lang w:eastAsia="zh-CN"/>
        </w:rPr>
        <w:t>monitoring, paging monitoring and RRM measurement,</w:t>
      </w:r>
      <w:r>
        <w:rPr>
          <w:lang w:eastAsia="zh-CN"/>
        </w:rPr>
        <w:t xml:space="preserve"> and an “Off Duration” during which the UE can skip reception of downlink channels to save energy. </w:t>
      </w:r>
    </w:p>
    <w:p w:rsidR="003D7C36" w:rsidRDefault="003D7C36" w:rsidP="003D7C36">
      <w:r>
        <w:t>During the On Duration of a DRX cycle, the UE is assumed to perform the following tasks:</w:t>
      </w:r>
    </w:p>
    <w:p w:rsidR="003D7C36" w:rsidRPr="009D1869" w:rsidRDefault="00AD1EC0" w:rsidP="00AD1EC0">
      <w:pPr>
        <w:pStyle w:val="enumlev1"/>
      </w:pPr>
      <w:r>
        <w:t>–</w:t>
      </w:r>
      <w:r>
        <w:tab/>
      </w:r>
      <w:r w:rsidR="003D7C36" w:rsidRPr="00633D3C">
        <w:t>Synchronization on one SSB burst (short paging cycle)</w:t>
      </w:r>
    </w:p>
    <w:p w:rsidR="003D7C36" w:rsidRPr="009D1869" w:rsidRDefault="00AD1EC0" w:rsidP="00AD1EC0">
      <w:pPr>
        <w:pStyle w:val="enumlev1"/>
      </w:pPr>
      <w:r>
        <w:t>–</w:t>
      </w:r>
      <w:r>
        <w:tab/>
      </w:r>
      <w:r w:rsidR="003D7C36" w:rsidRPr="00633D3C">
        <w:t>Paging monitoring- this can consist on multiple slots. The Paging Frame is no longer than a one SSB bursts.</w:t>
      </w:r>
    </w:p>
    <w:p w:rsidR="003D7C36" w:rsidRPr="009D1869" w:rsidRDefault="00AD1EC0" w:rsidP="00AD1EC0">
      <w:pPr>
        <w:pStyle w:val="enumlev1"/>
      </w:pPr>
      <w:r>
        <w:t>–</w:t>
      </w:r>
      <w:r>
        <w:tab/>
      </w:r>
      <w:r w:rsidR="003D7C36" w:rsidRPr="00633D3C">
        <w:t>RRM measurement which is based on SS/PBCH and it is assumed to be 3.5</w:t>
      </w:r>
      <w:r w:rsidR="003D7C36">
        <w:t xml:space="preserve"> </w:t>
      </w:r>
      <w:r w:rsidR="00335A56">
        <w:t>msec</w:t>
      </w:r>
      <w:r w:rsidR="003D7C36" w:rsidRPr="00633D3C">
        <w:t>.</w:t>
      </w:r>
    </w:p>
    <w:p w:rsidR="003D7C36" w:rsidRDefault="003D7C36" w:rsidP="003D7C36">
      <w:r>
        <w:t>The transition time for switching ON/OFF UE internal components is assumed to be 10</w:t>
      </w:r>
      <w:r w:rsidR="00DD69DD">
        <w:t xml:space="preserve"> </w:t>
      </w:r>
      <w:r w:rsidR="00335A56">
        <w:t>msec</w:t>
      </w:r>
      <w:r>
        <w:t>.</w:t>
      </w:r>
    </w:p>
    <w:p w:rsidR="003D7C36" w:rsidRPr="004F198A" w:rsidRDefault="003D7C36" w:rsidP="003D7C36">
      <w:r w:rsidRPr="00633D3C">
        <w:t>Based on these assumptions, the UE can be in sleep mode more than 90% in for any DRX cycle in idle/inactive state:</w:t>
      </w:r>
    </w:p>
    <w:p w:rsidR="00AD1EC0" w:rsidRDefault="003D7C36" w:rsidP="00AD1EC0">
      <w:pPr>
        <w:pStyle w:val="TableNo"/>
      </w:pPr>
      <w:r w:rsidRPr="00275B28">
        <w:t xml:space="preserve">Table </w:t>
      </w:r>
      <w:r w:rsidRPr="00633D3C">
        <w:t>11.2.2.2.2</w:t>
      </w:r>
      <w:r w:rsidR="00AD1EC0">
        <w:t>-1</w:t>
      </w:r>
    </w:p>
    <w:p w:rsidR="003D7C36" w:rsidRDefault="003D7C36" w:rsidP="00AD1EC0">
      <w:pPr>
        <w:pStyle w:val="Tabletitle"/>
      </w:pPr>
      <w:r>
        <w:t>NR RIT UE sleep ratio at slot level (for idle/inactive mode)</w:t>
      </w:r>
    </w:p>
    <w:tbl>
      <w:tblPr>
        <w:tblW w:w="5000" w:type="pct"/>
        <w:jc w:val="center"/>
        <w:tblLook w:val="04A0" w:firstRow="1" w:lastRow="0" w:firstColumn="1" w:lastColumn="0" w:noHBand="0" w:noVBand="1"/>
      </w:tblPr>
      <w:tblGrid>
        <w:gridCol w:w="1126"/>
        <w:gridCol w:w="784"/>
        <w:gridCol w:w="988"/>
        <w:gridCol w:w="784"/>
        <w:gridCol w:w="949"/>
        <w:gridCol w:w="807"/>
        <w:gridCol w:w="982"/>
        <w:gridCol w:w="1258"/>
        <w:gridCol w:w="1027"/>
        <w:gridCol w:w="924"/>
      </w:tblGrid>
      <w:tr w:rsidR="00AD1EC0" w:rsidRPr="00AD1EC0" w:rsidTr="00AD1EC0">
        <w:trPr>
          <w:trHeight w:val="900"/>
          <w:jc w:val="center"/>
        </w:trPr>
        <w:tc>
          <w:tcPr>
            <w:tcW w:w="585" w:type="pct"/>
            <w:tcBorders>
              <w:top w:val="single" w:sz="4" w:space="0" w:color="auto"/>
              <w:left w:val="single" w:sz="4" w:space="0" w:color="auto"/>
              <w:bottom w:val="single" w:sz="4" w:space="0" w:color="auto"/>
              <w:right w:val="single" w:sz="4" w:space="0" w:color="auto"/>
            </w:tcBorders>
            <w:shd w:val="clear" w:color="auto" w:fill="D9D9D9"/>
            <w:hideMark/>
          </w:tcPr>
          <w:p w:rsidR="003D7C36" w:rsidRPr="00AD1EC0" w:rsidRDefault="003D7C36" w:rsidP="00AD1EC0">
            <w:pPr>
              <w:pStyle w:val="Tablehead"/>
              <w:rPr>
                <w:rFonts w:asciiTheme="majorBidi" w:hAnsiTheme="majorBidi" w:cstheme="majorBidi"/>
                <w:sz w:val="18"/>
                <w:szCs w:val="18"/>
                <w:lang w:val="en-US" w:eastAsia="zh-CN"/>
              </w:rPr>
            </w:pPr>
          </w:p>
        </w:tc>
        <w:tc>
          <w:tcPr>
            <w:tcW w:w="407" w:type="pct"/>
            <w:tcBorders>
              <w:top w:val="single" w:sz="4" w:space="0" w:color="auto"/>
              <w:left w:val="nil"/>
              <w:bottom w:val="single" w:sz="4" w:space="0" w:color="auto"/>
              <w:right w:val="single" w:sz="4" w:space="0" w:color="auto"/>
            </w:tcBorders>
            <w:shd w:val="clear" w:color="auto" w:fill="D9D9D9"/>
            <w:hideMark/>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 xml:space="preserve">Paging cycle </w:t>
            </w:r>
            <w:r w:rsidRPr="00AD1EC0">
              <w:rPr>
                <w:rFonts w:asciiTheme="majorBidi" w:hAnsiTheme="majorBidi" w:cstheme="majorBidi"/>
                <w:i/>
                <w:sz w:val="18"/>
                <w:szCs w:val="18"/>
                <w:lang w:eastAsia="zh-CN"/>
              </w:rPr>
              <w:t>N</w:t>
            </w:r>
            <w:r w:rsidRPr="00AD1EC0">
              <w:rPr>
                <w:rFonts w:asciiTheme="majorBidi" w:hAnsiTheme="majorBidi" w:cstheme="majorBidi"/>
                <w:sz w:val="18"/>
                <w:szCs w:val="18"/>
                <w:vertAlign w:val="subscript"/>
                <w:lang w:eastAsia="zh-CN"/>
              </w:rPr>
              <w:t>PC_RF</w:t>
            </w:r>
            <w:r w:rsidRPr="00AD1EC0">
              <w:rPr>
                <w:rFonts w:asciiTheme="majorBidi" w:hAnsiTheme="majorBidi" w:cstheme="majorBidi"/>
                <w:sz w:val="18"/>
                <w:szCs w:val="18"/>
                <w:lang w:val="en-US" w:eastAsia="zh-CN"/>
              </w:rPr>
              <w:t xml:space="preserve"> *10 (</w:t>
            </w:r>
            <w:r w:rsidR="00335A56">
              <w:rPr>
                <w:rFonts w:asciiTheme="majorBidi" w:hAnsiTheme="majorBidi" w:cstheme="majorBidi"/>
                <w:sz w:val="18"/>
                <w:szCs w:val="18"/>
                <w:lang w:val="en-US" w:eastAsia="zh-CN"/>
              </w:rPr>
              <w:t>msec</w:t>
            </w:r>
            <w:r w:rsidRPr="00AD1EC0">
              <w:rPr>
                <w:rFonts w:asciiTheme="majorBidi" w:hAnsiTheme="majorBidi" w:cstheme="majorBidi"/>
                <w:sz w:val="18"/>
                <w:szCs w:val="18"/>
                <w:lang w:val="en-US" w:eastAsia="zh-CN"/>
              </w:rPr>
              <w:t>)</w:t>
            </w:r>
          </w:p>
        </w:tc>
        <w:tc>
          <w:tcPr>
            <w:tcW w:w="513" w:type="pct"/>
            <w:tcBorders>
              <w:top w:val="single" w:sz="4" w:space="0" w:color="auto"/>
              <w:left w:val="nil"/>
              <w:bottom w:val="single" w:sz="4" w:space="0" w:color="auto"/>
              <w:right w:val="single" w:sz="4" w:space="0" w:color="auto"/>
            </w:tcBorders>
            <w:shd w:val="clear" w:color="auto" w:fill="D9D9D9"/>
            <w:hideMark/>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SCS(kHz)</w:t>
            </w:r>
          </w:p>
        </w:tc>
        <w:tc>
          <w:tcPr>
            <w:tcW w:w="407" w:type="pct"/>
            <w:tcBorders>
              <w:top w:val="single" w:sz="4" w:space="0" w:color="auto"/>
              <w:left w:val="nil"/>
              <w:bottom w:val="single" w:sz="4" w:space="0" w:color="auto"/>
              <w:right w:val="single" w:sz="4" w:space="0" w:color="auto"/>
            </w:tcBorders>
            <w:shd w:val="clear" w:color="auto" w:fill="D9D9D9"/>
          </w:tcPr>
          <w:p w:rsidR="003D7C36" w:rsidRPr="00AD1EC0" w:rsidDel="00D60663"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SSB L</w:t>
            </w:r>
          </w:p>
        </w:tc>
        <w:tc>
          <w:tcPr>
            <w:tcW w:w="493" w:type="pct"/>
            <w:tcBorders>
              <w:top w:val="single" w:sz="4" w:space="0" w:color="auto"/>
              <w:left w:val="single" w:sz="4" w:space="0" w:color="auto"/>
              <w:bottom w:val="single" w:sz="4" w:space="0" w:color="auto"/>
              <w:right w:val="single" w:sz="4" w:space="0" w:color="auto"/>
            </w:tcBorders>
            <w:shd w:val="clear" w:color="auto" w:fill="D9D9D9"/>
            <w:hideMark/>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SSB reception time</w:t>
            </w:r>
            <w:r w:rsidR="00AD1EC0">
              <w:rPr>
                <w:rFonts w:asciiTheme="majorBidi" w:hAnsiTheme="majorBidi" w:cstheme="majorBidi"/>
                <w:sz w:val="18"/>
                <w:szCs w:val="18"/>
                <w:lang w:val="en-US" w:eastAsia="zh-CN"/>
              </w:rPr>
              <w:t xml:space="preserve"> </w:t>
            </w:r>
            <w:r w:rsidRPr="00AD1EC0">
              <w:rPr>
                <w:rFonts w:asciiTheme="majorBidi" w:hAnsiTheme="majorBidi" w:cstheme="majorBidi"/>
                <w:sz w:val="18"/>
                <w:szCs w:val="18"/>
                <w:lang w:val="en-US" w:eastAsia="zh-CN"/>
              </w:rPr>
              <w:t>(</w:t>
            </w:r>
            <w:r w:rsidR="00335A56">
              <w:rPr>
                <w:rFonts w:asciiTheme="majorBidi" w:hAnsiTheme="majorBidi" w:cstheme="majorBidi"/>
                <w:sz w:val="18"/>
                <w:szCs w:val="18"/>
                <w:lang w:val="en-US" w:eastAsia="zh-CN"/>
              </w:rPr>
              <w:t>msec</w:t>
            </w:r>
            <w:r w:rsidRPr="00AD1EC0">
              <w:rPr>
                <w:rFonts w:asciiTheme="majorBidi" w:hAnsiTheme="majorBidi" w:cstheme="majorBidi"/>
                <w:sz w:val="18"/>
                <w:szCs w:val="18"/>
                <w:lang w:val="en-US" w:eastAsia="zh-CN"/>
              </w:rPr>
              <w:t>)</w:t>
            </w:r>
          </w:p>
        </w:tc>
        <w:tc>
          <w:tcPr>
            <w:tcW w:w="419" w:type="pct"/>
            <w:tcBorders>
              <w:top w:val="single" w:sz="4" w:space="0" w:color="auto"/>
              <w:left w:val="nil"/>
              <w:bottom w:val="single" w:sz="4" w:space="0" w:color="auto"/>
              <w:right w:val="single" w:sz="4" w:space="0" w:color="auto"/>
            </w:tcBorders>
            <w:shd w:val="clear" w:color="auto" w:fill="D9D9D9"/>
            <w:hideMark/>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SSB cycle (</w:t>
            </w:r>
            <w:r w:rsidR="00335A56">
              <w:rPr>
                <w:rFonts w:asciiTheme="majorBidi" w:hAnsiTheme="majorBidi" w:cstheme="majorBidi"/>
                <w:sz w:val="18"/>
                <w:szCs w:val="18"/>
                <w:lang w:val="en-US" w:eastAsia="zh-CN"/>
              </w:rPr>
              <w:t>msec</w:t>
            </w:r>
            <w:r w:rsidRPr="00AD1EC0">
              <w:rPr>
                <w:rFonts w:asciiTheme="majorBidi" w:hAnsiTheme="majorBidi" w:cstheme="majorBidi"/>
                <w:sz w:val="18"/>
                <w:szCs w:val="18"/>
                <w:lang w:val="en-US" w:eastAsia="zh-CN"/>
              </w:rPr>
              <w:t>)</w:t>
            </w:r>
          </w:p>
        </w:tc>
        <w:tc>
          <w:tcPr>
            <w:tcW w:w="510" w:type="pct"/>
            <w:tcBorders>
              <w:top w:val="single" w:sz="4" w:space="0" w:color="auto"/>
              <w:left w:val="nil"/>
              <w:bottom w:val="single" w:sz="4" w:space="0" w:color="auto"/>
              <w:right w:val="single" w:sz="4" w:space="0" w:color="auto"/>
            </w:tcBorders>
            <w:shd w:val="clear" w:color="auto" w:fill="D9D9D9"/>
            <w:hideMark/>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Number of SSB burst set</w:t>
            </w:r>
          </w:p>
        </w:tc>
        <w:tc>
          <w:tcPr>
            <w:tcW w:w="653" w:type="pct"/>
            <w:tcBorders>
              <w:top w:val="single" w:sz="4" w:space="0" w:color="auto"/>
              <w:left w:val="nil"/>
              <w:bottom w:val="single" w:sz="4" w:space="0" w:color="auto"/>
              <w:right w:val="single" w:sz="4" w:space="0" w:color="auto"/>
            </w:tcBorders>
            <w:shd w:val="clear" w:color="auto" w:fill="D9D9D9"/>
            <w:hideMark/>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RRM measurement time per DRX</w:t>
            </w:r>
            <w:r w:rsidR="00AD1EC0">
              <w:rPr>
                <w:rFonts w:asciiTheme="majorBidi" w:hAnsiTheme="majorBidi" w:cstheme="majorBidi"/>
                <w:sz w:val="18"/>
                <w:szCs w:val="18"/>
                <w:lang w:val="en-US" w:eastAsia="zh-CN"/>
              </w:rPr>
              <w:br/>
            </w:r>
            <w:r w:rsidRPr="00AD1EC0">
              <w:rPr>
                <w:rFonts w:asciiTheme="majorBidi" w:hAnsiTheme="majorBidi" w:cstheme="majorBidi"/>
                <w:sz w:val="18"/>
                <w:szCs w:val="18"/>
                <w:lang w:val="en-US" w:eastAsia="zh-CN"/>
              </w:rPr>
              <w:t>(</w:t>
            </w:r>
            <w:r w:rsidR="00335A56">
              <w:rPr>
                <w:rFonts w:asciiTheme="majorBidi" w:hAnsiTheme="majorBidi" w:cstheme="majorBidi"/>
                <w:sz w:val="18"/>
                <w:szCs w:val="18"/>
                <w:lang w:val="en-US" w:eastAsia="zh-CN"/>
              </w:rPr>
              <w:t>msec</w:t>
            </w:r>
            <w:r w:rsidRPr="00AD1EC0">
              <w:rPr>
                <w:rFonts w:asciiTheme="majorBidi" w:hAnsiTheme="majorBidi" w:cstheme="majorBidi"/>
                <w:sz w:val="18"/>
                <w:szCs w:val="18"/>
                <w:lang w:val="en-US" w:eastAsia="zh-CN"/>
              </w:rPr>
              <w:t>)</w:t>
            </w:r>
          </w:p>
        </w:tc>
        <w:tc>
          <w:tcPr>
            <w:tcW w:w="533" w:type="pct"/>
            <w:tcBorders>
              <w:top w:val="single" w:sz="4" w:space="0" w:color="auto"/>
              <w:left w:val="nil"/>
              <w:bottom w:val="single" w:sz="4" w:space="0" w:color="auto"/>
              <w:right w:val="single" w:sz="4" w:space="0" w:color="auto"/>
            </w:tcBorders>
            <w:shd w:val="clear" w:color="auto" w:fill="D9D9D9"/>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Transition time</w:t>
            </w:r>
            <w:r w:rsidR="00AD1EC0">
              <w:rPr>
                <w:rFonts w:asciiTheme="majorBidi" w:hAnsiTheme="majorBidi" w:cstheme="majorBidi"/>
                <w:sz w:val="18"/>
                <w:szCs w:val="18"/>
                <w:lang w:val="en-US" w:eastAsia="zh-CN"/>
              </w:rPr>
              <w:t xml:space="preserve"> </w:t>
            </w:r>
            <w:r w:rsidRPr="00AD1EC0">
              <w:rPr>
                <w:rFonts w:asciiTheme="majorBidi" w:hAnsiTheme="majorBidi" w:cstheme="majorBidi"/>
                <w:sz w:val="18"/>
                <w:szCs w:val="18"/>
                <w:lang w:val="en-US" w:eastAsia="zh-CN"/>
              </w:rPr>
              <w:t>(</w:t>
            </w:r>
            <w:r w:rsidR="00335A56">
              <w:rPr>
                <w:rFonts w:asciiTheme="majorBidi" w:hAnsiTheme="majorBidi" w:cstheme="majorBidi"/>
                <w:sz w:val="18"/>
                <w:szCs w:val="18"/>
                <w:lang w:val="en-US" w:eastAsia="zh-CN"/>
              </w:rPr>
              <w:t>msec</w:t>
            </w:r>
            <w:r w:rsidRPr="00AD1EC0">
              <w:rPr>
                <w:rFonts w:asciiTheme="majorBidi" w:hAnsiTheme="majorBidi" w:cstheme="majorBidi"/>
                <w:sz w:val="18"/>
                <w:szCs w:val="18"/>
                <w:lang w:val="en-US" w:eastAsia="zh-CN"/>
              </w:rPr>
              <w:t>)</w:t>
            </w:r>
          </w:p>
        </w:tc>
        <w:tc>
          <w:tcPr>
            <w:tcW w:w="480" w:type="pct"/>
            <w:tcBorders>
              <w:top w:val="single" w:sz="4" w:space="0" w:color="auto"/>
              <w:left w:val="single" w:sz="4" w:space="0" w:color="auto"/>
              <w:bottom w:val="single" w:sz="4" w:space="0" w:color="auto"/>
              <w:right w:val="single" w:sz="4" w:space="0" w:color="auto"/>
            </w:tcBorders>
            <w:shd w:val="clear" w:color="auto" w:fill="D9D9D9"/>
            <w:hideMark/>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Sleep ratio</w:t>
            </w:r>
          </w:p>
        </w:tc>
      </w:tr>
      <w:tr w:rsidR="00AD1EC0" w:rsidRPr="00AD1EC0" w:rsidTr="00AD1EC0">
        <w:trPr>
          <w:trHeight w:val="285"/>
          <w:jc w:val="center"/>
        </w:trPr>
        <w:tc>
          <w:tcPr>
            <w:tcW w:w="585"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D7C36" w:rsidRPr="00AD1EC0" w:rsidRDefault="003D7C36" w:rsidP="00AD1EC0">
            <w:pPr>
              <w:pStyle w:val="Tabletext"/>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RRC-Idle/Inactive</w:t>
            </w:r>
          </w:p>
        </w:tc>
        <w:tc>
          <w:tcPr>
            <w:tcW w:w="407"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320</w:t>
            </w:r>
          </w:p>
        </w:tc>
        <w:tc>
          <w:tcPr>
            <w:tcW w:w="513"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240</w:t>
            </w:r>
          </w:p>
        </w:tc>
        <w:tc>
          <w:tcPr>
            <w:tcW w:w="407" w:type="pct"/>
            <w:tcBorders>
              <w:top w:val="single" w:sz="4" w:space="0" w:color="auto"/>
              <w:left w:val="nil"/>
              <w:bottom w:val="single" w:sz="4" w:space="0" w:color="auto"/>
              <w:right w:val="single" w:sz="4" w:space="0" w:color="auto"/>
            </w:tcBorders>
            <w:vAlign w:val="center"/>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32</w:t>
            </w:r>
          </w:p>
        </w:tc>
        <w:tc>
          <w:tcPr>
            <w:tcW w:w="493" w:type="pct"/>
            <w:tcBorders>
              <w:top w:val="nil"/>
              <w:left w:val="single" w:sz="4" w:space="0" w:color="auto"/>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w:t>
            </w:r>
          </w:p>
        </w:tc>
        <w:tc>
          <w:tcPr>
            <w:tcW w:w="419"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w:t>
            </w:r>
          </w:p>
        </w:tc>
        <w:tc>
          <w:tcPr>
            <w:tcW w:w="510"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w:t>
            </w:r>
          </w:p>
        </w:tc>
        <w:tc>
          <w:tcPr>
            <w:tcW w:w="653"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3.5</w:t>
            </w:r>
          </w:p>
        </w:tc>
        <w:tc>
          <w:tcPr>
            <w:tcW w:w="533" w:type="pct"/>
            <w:tcBorders>
              <w:top w:val="single" w:sz="4" w:space="0" w:color="auto"/>
              <w:left w:val="nil"/>
              <w:bottom w:val="single" w:sz="4" w:space="0" w:color="auto"/>
              <w:right w:val="single" w:sz="4" w:space="0" w:color="auto"/>
            </w:tcBorders>
            <w:shd w:val="clear" w:color="auto" w:fill="auto"/>
            <w:vAlign w:val="center"/>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10</w:t>
            </w:r>
          </w:p>
        </w:tc>
        <w:tc>
          <w:tcPr>
            <w:tcW w:w="480" w:type="pct"/>
            <w:tcBorders>
              <w:top w:val="nil"/>
              <w:left w:val="single" w:sz="4" w:space="0" w:color="auto"/>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95.5%</w:t>
            </w:r>
          </w:p>
        </w:tc>
      </w:tr>
      <w:tr w:rsidR="00AD1EC0" w:rsidRPr="00AD1EC0" w:rsidTr="00AD1EC0">
        <w:trPr>
          <w:trHeight w:val="285"/>
          <w:jc w:val="center"/>
        </w:trPr>
        <w:tc>
          <w:tcPr>
            <w:tcW w:w="585" w:type="pct"/>
            <w:vMerge/>
            <w:tcBorders>
              <w:top w:val="single" w:sz="4" w:space="0" w:color="auto"/>
              <w:left w:val="single" w:sz="4" w:space="0" w:color="auto"/>
              <w:bottom w:val="single" w:sz="4" w:space="0" w:color="000000"/>
              <w:right w:val="single" w:sz="4" w:space="0" w:color="auto"/>
            </w:tcBorders>
            <w:vAlign w:val="center"/>
            <w:hideMark/>
          </w:tcPr>
          <w:p w:rsidR="003D7C36" w:rsidRPr="00AD1EC0" w:rsidRDefault="003D7C36" w:rsidP="00AD1EC0">
            <w:pPr>
              <w:pStyle w:val="Tabletext"/>
              <w:rPr>
                <w:rFonts w:asciiTheme="majorBidi" w:hAnsiTheme="majorBidi" w:cstheme="majorBidi"/>
                <w:sz w:val="18"/>
                <w:szCs w:val="18"/>
                <w:lang w:val="en-US" w:eastAsia="zh-CN"/>
              </w:rPr>
            </w:pPr>
          </w:p>
        </w:tc>
        <w:tc>
          <w:tcPr>
            <w:tcW w:w="407"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2</w:t>
            </w:r>
            <w:r w:rsidR="00335A56">
              <w:rPr>
                <w:rFonts w:asciiTheme="majorBidi" w:hAnsiTheme="majorBidi" w:cstheme="majorBidi"/>
                <w:sz w:val="18"/>
                <w:szCs w:val="18"/>
                <w:lang w:val="en-US" w:eastAsia="zh-CN"/>
              </w:rPr>
              <w:t xml:space="preserve"> </w:t>
            </w:r>
            <w:r w:rsidRPr="00AD1EC0">
              <w:rPr>
                <w:rFonts w:asciiTheme="majorBidi" w:hAnsiTheme="majorBidi" w:cstheme="majorBidi"/>
                <w:sz w:val="18"/>
                <w:szCs w:val="18"/>
                <w:lang w:val="en-US" w:eastAsia="zh-CN"/>
              </w:rPr>
              <w:t>560</w:t>
            </w:r>
          </w:p>
        </w:tc>
        <w:tc>
          <w:tcPr>
            <w:tcW w:w="513"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15</w:t>
            </w:r>
          </w:p>
        </w:tc>
        <w:tc>
          <w:tcPr>
            <w:tcW w:w="407" w:type="pct"/>
            <w:tcBorders>
              <w:top w:val="single" w:sz="4" w:space="0" w:color="auto"/>
              <w:left w:val="nil"/>
              <w:bottom w:val="single" w:sz="4" w:space="0" w:color="auto"/>
              <w:right w:val="single" w:sz="4" w:space="0" w:color="auto"/>
            </w:tcBorders>
          </w:tcPr>
          <w:p w:rsidR="003D7C36" w:rsidRPr="00AD1EC0" w:rsidDel="00D60663"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2</w:t>
            </w:r>
          </w:p>
        </w:tc>
        <w:tc>
          <w:tcPr>
            <w:tcW w:w="493" w:type="pct"/>
            <w:tcBorders>
              <w:top w:val="nil"/>
              <w:left w:val="single" w:sz="4" w:space="0" w:color="auto"/>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w:t>
            </w:r>
          </w:p>
        </w:tc>
        <w:tc>
          <w:tcPr>
            <w:tcW w:w="419" w:type="pct"/>
            <w:tcBorders>
              <w:top w:val="nil"/>
              <w:left w:val="nil"/>
              <w:bottom w:val="single" w:sz="4" w:space="0" w:color="auto"/>
              <w:right w:val="single" w:sz="4" w:space="0" w:color="auto"/>
            </w:tcBorders>
            <w:shd w:val="clear" w:color="auto" w:fill="auto"/>
            <w:vAlign w:val="center"/>
            <w:hideMark/>
          </w:tcPr>
          <w:p w:rsidR="003D7C36" w:rsidRPr="00AD1EC0" w:rsidRDefault="00AD1EC0" w:rsidP="00AD1EC0">
            <w:pPr>
              <w:pStyle w:val="Tabletext"/>
              <w:jc w:val="center"/>
              <w:rPr>
                <w:rFonts w:asciiTheme="majorBidi" w:hAnsiTheme="majorBidi" w:cstheme="majorBidi"/>
                <w:sz w:val="18"/>
                <w:szCs w:val="18"/>
                <w:lang w:val="en-US" w:eastAsia="zh-CN"/>
              </w:rPr>
            </w:pPr>
            <w:r>
              <w:rPr>
                <w:rFonts w:asciiTheme="majorBidi" w:hAnsiTheme="majorBidi" w:cstheme="majorBidi"/>
                <w:sz w:val="18"/>
                <w:szCs w:val="18"/>
                <w:lang w:val="en-US" w:eastAsia="zh-CN"/>
              </w:rPr>
              <w:t>-</w:t>
            </w:r>
          </w:p>
        </w:tc>
        <w:tc>
          <w:tcPr>
            <w:tcW w:w="510"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w:t>
            </w:r>
          </w:p>
        </w:tc>
        <w:tc>
          <w:tcPr>
            <w:tcW w:w="653"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3</w:t>
            </w:r>
          </w:p>
        </w:tc>
        <w:tc>
          <w:tcPr>
            <w:tcW w:w="533" w:type="pct"/>
            <w:tcBorders>
              <w:top w:val="single" w:sz="4" w:space="0" w:color="auto"/>
              <w:left w:val="nil"/>
              <w:bottom w:val="single" w:sz="4" w:space="0" w:color="auto"/>
              <w:right w:val="single" w:sz="4" w:space="0" w:color="auto"/>
            </w:tcBorders>
            <w:shd w:val="clear" w:color="auto" w:fill="auto"/>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10</w:t>
            </w:r>
          </w:p>
        </w:tc>
        <w:tc>
          <w:tcPr>
            <w:tcW w:w="480" w:type="pct"/>
            <w:tcBorders>
              <w:top w:val="nil"/>
              <w:left w:val="single" w:sz="4" w:space="0" w:color="auto"/>
              <w:bottom w:val="single" w:sz="4" w:space="0" w:color="auto"/>
              <w:right w:val="single" w:sz="4" w:space="0" w:color="auto"/>
            </w:tcBorders>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99.5%</w:t>
            </w:r>
          </w:p>
        </w:tc>
      </w:tr>
      <w:tr w:rsidR="00AD1EC0" w:rsidRPr="00AD1EC0" w:rsidTr="00AD1EC0">
        <w:trPr>
          <w:trHeight w:val="285"/>
          <w:jc w:val="center"/>
        </w:trPr>
        <w:tc>
          <w:tcPr>
            <w:tcW w:w="585" w:type="pct"/>
            <w:vMerge/>
            <w:tcBorders>
              <w:top w:val="single" w:sz="4" w:space="0" w:color="auto"/>
              <w:left w:val="single" w:sz="4" w:space="0" w:color="auto"/>
              <w:bottom w:val="single" w:sz="4" w:space="0" w:color="000000"/>
              <w:right w:val="single" w:sz="4" w:space="0" w:color="auto"/>
            </w:tcBorders>
            <w:vAlign w:val="center"/>
            <w:hideMark/>
          </w:tcPr>
          <w:p w:rsidR="003D7C36" w:rsidRPr="00AD1EC0" w:rsidRDefault="003D7C36" w:rsidP="00AD1EC0">
            <w:pPr>
              <w:pStyle w:val="Tabletext"/>
              <w:rPr>
                <w:rFonts w:asciiTheme="majorBidi" w:hAnsiTheme="majorBidi" w:cstheme="majorBidi"/>
                <w:sz w:val="18"/>
                <w:szCs w:val="18"/>
                <w:lang w:val="en-US" w:eastAsia="zh-CN"/>
              </w:rPr>
            </w:pPr>
          </w:p>
        </w:tc>
        <w:tc>
          <w:tcPr>
            <w:tcW w:w="407"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2</w:t>
            </w:r>
            <w:r w:rsidR="00335A56">
              <w:rPr>
                <w:rFonts w:asciiTheme="majorBidi" w:hAnsiTheme="majorBidi" w:cstheme="majorBidi"/>
                <w:sz w:val="18"/>
                <w:szCs w:val="18"/>
                <w:lang w:val="en-US" w:eastAsia="zh-CN"/>
              </w:rPr>
              <w:t xml:space="preserve"> </w:t>
            </w:r>
            <w:r w:rsidRPr="00AD1EC0">
              <w:rPr>
                <w:rFonts w:asciiTheme="majorBidi" w:hAnsiTheme="majorBidi" w:cstheme="majorBidi"/>
                <w:sz w:val="18"/>
                <w:szCs w:val="18"/>
                <w:lang w:val="en-US" w:eastAsia="zh-CN"/>
              </w:rPr>
              <w:t>560</w:t>
            </w:r>
          </w:p>
        </w:tc>
        <w:tc>
          <w:tcPr>
            <w:tcW w:w="513"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15</w:t>
            </w:r>
          </w:p>
        </w:tc>
        <w:tc>
          <w:tcPr>
            <w:tcW w:w="407" w:type="pct"/>
            <w:tcBorders>
              <w:top w:val="single" w:sz="4" w:space="0" w:color="auto"/>
              <w:left w:val="nil"/>
              <w:bottom w:val="single" w:sz="4" w:space="0" w:color="auto"/>
              <w:right w:val="single" w:sz="4" w:space="0" w:color="auto"/>
            </w:tcBorders>
          </w:tcPr>
          <w:p w:rsidR="003D7C36" w:rsidRPr="00AD1EC0" w:rsidDel="00D60663"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2</w:t>
            </w:r>
          </w:p>
        </w:tc>
        <w:tc>
          <w:tcPr>
            <w:tcW w:w="493" w:type="pct"/>
            <w:tcBorders>
              <w:top w:val="nil"/>
              <w:left w:val="single" w:sz="4" w:space="0" w:color="auto"/>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w:t>
            </w:r>
          </w:p>
        </w:tc>
        <w:tc>
          <w:tcPr>
            <w:tcW w:w="419"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160</w:t>
            </w:r>
          </w:p>
        </w:tc>
        <w:tc>
          <w:tcPr>
            <w:tcW w:w="510"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2</w:t>
            </w:r>
          </w:p>
        </w:tc>
        <w:tc>
          <w:tcPr>
            <w:tcW w:w="653" w:type="pct"/>
            <w:tcBorders>
              <w:top w:val="nil"/>
              <w:left w:val="nil"/>
              <w:bottom w:val="single" w:sz="4" w:space="0" w:color="auto"/>
              <w:right w:val="single" w:sz="4" w:space="0" w:color="auto"/>
            </w:tcBorders>
            <w:shd w:val="clear" w:color="auto" w:fill="auto"/>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3</w:t>
            </w:r>
          </w:p>
        </w:tc>
        <w:tc>
          <w:tcPr>
            <w:tcW w:w="533" w:type="pct"/>
            <w:tcBorders>
              <w:top w:val="single" w:sz="4" w:space="0" w:color="auto"/>
              <w:left w:val="nil"/>
              <w:bottom w:val="single" w:sz="4" w:space="0" w:color="auto"/>
              <w:right w:val="single" w:sz="4" w:space="0" w:color="auto"/>
            </w:tcBorders>
            <w:shd w:val="clear" w:color="auto" w:fill="auto"/>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10</w:t>
            </w:r>
          </w:p>
        </w:tc>
        <w:tc>
          <w:tcPr>
            <w:tcW w:w="480" w:type="pct"/>
            <w:tcBorders>
              <w:top w:val="nil"/>
              <w:left w:val="single" w:sz="4" w:space="0" w:color="auto"/>
              <w:bottom w:val="single" w:sz="4" w:space="0" w:color="auto"/>
              <w:right w:val="single" w:sz="4" w:space="0" w:color="auto"/>
            </w:tcBorders>
            <w:vAlign w:val="center"/>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93.2%</w:t>
            </w:r>
          </w:p>
        </w:tc>
      </w:tr>
    </w:tbl>
    <w:p w:rsidR="003D7C36" w:rsidRDefault="003D7C36" w:rsidP="00AD1EC0">
      <w:pPr>
        <w:pStyle w:val="Tablefin"/>
      </w:pPr>
    </w:p>
    <w:p w:rsidR="003D7C36" w:rsidRDefault="003D7C36" w:rsidP="003D7C36">
      <w:r w:rsidRPr="00633D3C">
        <w:t xml:space="preserve">For RRC-Connected Mode, with no data transmissions, </w:t>
      </w:r>
      <w:r>
        <w:t xml:space="preserve">the </w:t>
      </w:r>
      <w:r w:rsidRPr="00E15E88">
        <w:t>sleep mode</w:t>
      </w:r>
      <w:r>
        <w:t xml:space="preserve"> is</w:t>
      </w:r>
      <w:r w:rsidRPr="00BC14CA">
        <w:t xml:space="preserve"> </w:t>
      </w:r>
      <w:r w:rsidRPr="00633D3C">
        <w:t xml:space="preserve">more than 84%, assuming </w:t>
      </w:r>
      <w:r>
        <w:t>an</w:t>
      </w:r>
      <w:r w:rsidRPr="00633D3C">
        <w:t xml:space="preserve"> </w:t>
      </w:r>
      <w:r>
        <w:t>“</w:t>
      </w:r>
      <w:r w:rsidRPr="00633D3C">
        <w:t>ON Duration” and the other similar parameters:</w:t>
      </w:r>
    </w:p>
    <w:p w:rsidR="00AD1EC0" w:rsidRDefault="003D7C36" w:rsidP="00AD1EC0">
      <w:pPr>
        <w:pStyle w:val="TableNo"/>
      </w:pPr>
      <w:r>
        <w:t xml:space="preserve">Table </w:t>
      </w:r>
      <w:r w:rsidRPr="00871DBC">
        <w:t>11.2.2.2.2</w:t>
      </w:r>
      <w:r>
        <w:t>-2</w:t>
      </w:r>
      <w:r w:rsidR="00AD1EC0">
        <w:t xml:space="preserve"> </w:t>
      </w:r>
    </w:p>
    <w:p w:rsidR="003D7C36" w:rsidRDefault="003D7C36" w:rsidP="00AD1EC0">
      <w:pPr>
        <w:pStyle w:val="Tabletitle"/>
      </w:pPr>
      <w:r>
        <w:t xml:space="preserve">NR RIT UE sleep ratio at slot level (for connected mode) </w:t>
      </w:r>
    </w:p>
    <w:tbl>
      <w:tblPr>
        <w:tblW w:w="5000" w:type="pct"/>
        <w:jc w:val="center"/>
        <w:tblLook w:val="04A0" w:firstRow="1" w:lastRow="0" w:firstColumn="1" w:lastColumn="0" w:noHBand="0" w:noVBand="1"/>
      </w:tblPr>
      <w:tblGrid>
        <w:gridCol w:w="1270"/>
        <w:gridCol w:w="1419"/>
        <w:gridCol w:w="1337"/>
        <w:gridCol w:w="2086"/>
        <w:gridCol w:w="1354"/>
        <w:gridCol w:w="1175"/>
        <w:gridCol w:w="988"/>
      </w:tblGrid>
      <w:tr w:rsidR="00AD1EC0" w:rsidRPr="00AD1EC0" w:rsidTr="004C5780">
        <w:trPr>
          <w:trHeight w:val="507"/>
          <w:jc w:val="center"/>
        </w:trPr>
        <w:tc>
          <w:tcPr>
            <w:tcW w:w="65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7C36" w:rsidRPr="00AD1EC0" w:rsidRDefault="003D7C36" w:rsidP="00AD1EC0">
            <w:pPr>
              <w:pStyle w:val="Tablehead"/>
              <w:rPr>
                <w:rFonts w:asciiTheme="majorBidi" w:hAnsiTheme="majorBidi" w:cstheme="majorBidi"/>
                <w:sz w:val="18"/>
                <w:szCs w:val="18"/>
                <w:lang w:val="en-US" w:eastAsia="zh-CN"/>
              </w:rPr>
            </w:pPr>
          </w:p>
        </w:tc>
        <w:tc>
          <w:tcPr>
            <w:tcW w:w="737" w:type="pct"/>
            <w:tcBorders>
              <w:top w:val="single" w:sz="4" w:space="0" w:color="auto"/>
              <w:left w:val="nil"/>
              <w:bottom w:val="single" w:sz="4" w:space="0" w:color="auto"/>
              <w:right w:val="single" w:sz="4" w:space="0" w:color="auto"/>
            </w:tcBorders>
            <w:shd w:val="clear" w:color="auto" w:fill="D9D9D9" w:themeFill="background1" w:themeFillShade="D9"/>
            <w:hideMark/>
          </w:tcPr>
          <w:p w:rsidR="003D7C36" w:rsidRPr="00AD1EC0" w:rsidRDefault="003D7C36" w:rsidP="00AD1EC0">
            <w:pPr>
              <w:pStyle w:val="Tablehead"/>
              <w:rPr>
                <w:rFonts w:asciiTheme="majorBidi" w:hAnsiTheme="majorBidi" w:cstheme="majorBidi"/>
                <w:sz w:val="18"/>
                <w:szCs w:val="18"/>
                <w:lang w:val="fr-FR" w:eastAsia="zh-CN"/>
              </w:rPr>
            </w:pPr>
            <w:r w:rsidRPr="00AD1EC0">
              <w:rPr>
                <w:rFonts w:asciiTheme="majorBidi" w:hAnsiTheme="majorBidi" w:cstheme="majorBidi"/>
                <w:sz w:val="18"/>
                <w:szCs w:val="18"/>
                <w:lang w:val="fr-FR" w:eastAsia="zh-CN"/>
              </w:rPr>
              <w:t xml:space="preserve">DRX cycle </w:t>
            </w:r>
            <w:r w:rsidRPr="00AD1EC0">
              <w:rPr>
                <w:rFonts w:asciiTheme="majorBidi" w:hAnsiTheme="majorBidi" w:cstheme="majorBidi"/>
                <w:i/>
                <w:kern w:val="2"/>
                <w:sz w:val="18"/>
                <w:szCs w:val="18"/>
                <w:lang w:val="fr-FR" w:eastAsia="zh-CN"/>
              </w:rPr>
              <w:t>T</w:t>
            </w:r>
            <w:r w:rsidRPr="00AD1EC0">
              <w:rPr>
                <w:rFonts w:asciiTheme="majorBidi" w:hAnsiTheme="majorBidi" w:cstheme="majorBidi"/>
                <w:kern w:val="2"/>
                <w:sz w:val="18"/>
                <w:szCs w:val="18"/>
                <w:vertAlign w:val="subscript"/>
                <w:lang w:val="fr-FR" w:eastAsia="zh-CN"/>
              </w:rPr>
              <w:t>SC_msec</w:t>
            </w:r>
            <w:r w:rsidRPr="00AD1EC0">
              <w:rPr>
                <w:rFonts w:asciiTheme="majorBidi" w:hAnsiTheme="majorBidi" w:cstheme="majorBidi"/>
                <w:sz w:val="18"/>
                <w:szCs w:val="18"/>
                <w:lang w:val="fr-FR" w:eastAsia="zh-CN"/>
              </w:rPr>
              <w:t xml:space="preserve"> * </w:t>
            </w:r>
            <w:r w:rsidRPr="00AD1EC0">
              <w:rPr>
                <w:rFonts w:asciiTheme="majorBidi" w:hAnsiTheme="majorBidi" w:cstheme="majorBidi"/>
                <w:i/>
                <w:kern w:val="2"/>
                <w:sz w:val="18"/>
                <w:szCs w:val="18"/>
                <w:lang w:val="fr-FR" w:eastAsia="zh-CN"/>
              </w:rPr>
              <w:t>M</w:t>
            </w:r>
            <w:r w:rsidRPr="00AD1EC0">
              <w:rPr>
                <w:rFonts w:asciiTheme="majorBidi" w:hAnsiTheme="majorBidi" w:cstheme="majorBidi"/>
                <w:kern w:val="2"/>
                <w:sz w:val="18"/>
                <w:szCs w:val="18"/>
                <w:vertAlign w:val="subscript"/>
                <w:lang w:val="fr-FR" w:eastAsia="zh-CN"/>
              </w:rPr>
              <w:t>SC</w:t>
            </w:r>
            <w:r w:rsidRPr="00AD1EC0">
              <w:rPr>
                <w:rFonts w:asciiTheme="majorBidi" w:hAnsiTheme="majorBidi" w:cstheme="majorBidi"/>
                <w:sz w:val="18"/>
                <w:szCs w:val="18"/>
                <w:lang w:val="fr-FR" w:eastAsia="zh-CN"/>
              </w:rPr>
              <w:t xml:space="preserve"> (</w:t>
            </w:r>
            <w:r w:rsidR="00335A56">
              <w:rPr>
                <w:rFonts w:asciiTheme="majorBidi" w:hAnsiTheme="majorBidi" w:cstheme="majorBidi"/>
                <w:sz w:val="18"/>
                <w:szCs w:val="18"/>
                <w:lang w:val="fr-FR" w:eastAsia="zh-CN"/>
              </w:rPr>
              <w:t>msec</w:t>
            </w:r>
            <w:r w:rsidRPr="00AD1EC0">
              <w:rPr>
                <w:rFonts w:asciiTheme="majorBidi" w:hAnsiTheme="majorBidi" w:cstheme="majorBidi"/>
                <w:sz w:val="18"/>
                <w:szCs w:val="18"/>
                <w:lang w:val="fr-FR" w:eastAsia="zh-CN"/>
              </w:rPr>
              <w:t>)</w:t>
            </w:r>
          </w:p>
        </w:tc>
        <w:tc>
          <w:tcPr>
            <w:tcW w:w="69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Number of SSB burst set</w:t>
            </w:r>
          </w:p>
        </w:tc>
        <w:tc>
          <w:tcPr>
            <w:tcW w:w="1083" w:type="pct"/>
            <w:tcBorders>
              <w:top w:val="single" w:sz="4" w:space="0" w:color="auto"/>
              <w:left w:val="nil"/>
              <w:bottom w:val="single" w:sz="4" w:space="0" w:color="auto"/>
              <w:right w:val="single" w:sz="4" w:space="0" w:color="auto"/>
            </w:tcBorders>
            <w:shd w:val="clear" w:color="auto" w:fill="D9D9D9" w:themeFill="background1" w:themeFillShade="D9"/>
            <w:hideMark/>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DRX-onDurationTimer</w:t>
            </w:r>
            <w:r w:rsidR="00AD1EC0">
              <w:rPr>
                <w:rFonts w:asciiTheme="majorBidi" w:hAnsiTheme="majorBidi" w:cstheme="majorBidi"/>
                <w:sz w:val="18"/>
                <w:szCs w:val="18"/>
                <w:lang w:val="en-US" w:eastAsia="zh-CN"/>
              </w:rPr>
              <w:t xml:space="preserve"> </w:t>
            </w:r>
            <w:r w:rsidRPr="00AD1EC0">
              <w:rPr>
                <w:rFonts w:asciiTheme="majorBidi" w:hAnsiTheme="majorBidi" w:cstheme="majorBidi"/>
                <w:sz w:val="18"/>
                <w:szCs w:val="18"/>
                <w:lang w:val="en-US" w:eastAsia="zh-CN"/>
              </w:rPr>
              <w:t>(</w:t>
            </w:r>
            <w:r w:rsidR="00335A56">
              <w:rPr>
                <w:rFonts w:asciiTheme="majorBidi" w:hAnsiTheme="majorBidi" w:cstheme="majorBidi"/>
                <w:sz w:val="18"/>
                <w:szCs w:val="18"/>
                <w:lang w:val="en-US" w:eastAsia="zh-CN"/>
              </w:rPr>
              <w:t>msec</w:t>
            </w:r>
            <w:r w:rsidRPr="00AD1EC0">
              <w:rPr>
                <w:rFonts w:asciiTheme="majorBidi" w:hAnsiTheme="majorBidi" w:cstheme="majorBidi"/>
                <w:sz w:val="18"/>
                <w:szCs w:val="18"/>
                <w:lang w:val="en-US" w:eastAsia="zh-CN"/>
              </w:rPr>
              <w:t>)</w:t>
            </w:r>
          </w:p>
        </w:tc>
        <w:tc>
          <w:tcPr>
            <w:tcW w:w="703" w:type="pct"/>
            <w:tcBorders>
              <w:top w:val="single" w:sz="4" w:space="0" w:color="auto"/>
              <w:left w:val="nil"/>
              <w:bottom w:val="single" w:sz="4" w:space="0" w:color="auto"/>
              <w:right w:val="single" w:sz="4" w:space="0" w:color="auto"/>
            </w:tcBorders>
            <w:shd w:val="clear" w:color="auto" w:fill="D9D9D9" w:themeFill="background1" w:themeFillShade="D9"/>
            <w:hideMark/>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RRM measurement time per DRX (</w:t>
            </w:r>
            <w:r w:rsidR="00335A56">
              <w:rPr>
                <w:rFonts w:asciiTheme="majorBidi" w:hAnsiTheme="majorBidi" w:cstheme="majorBidi"/>
                <w:sz w:val="18"/>
                <w:szCs w:val="18"/>
                <w:lang w:val="en-US" w:eastAsia="zh-CN"/>
              </w:rPr>
              <w:t>msec</w:t>
            </w:r>
            <w:r w:rsidRPr="00AD1EC0">
              <w:rPr>
                <w:rFonts w:asciiTheme="majorBidi" w:hAnsiTheme="majorBidi" w:cstheme="majorBidi"/>
                <w:sz w:val="18"/>
                <w:szCs w:val="18"/>
                <w:lang w:val="en-US" w:eastAsia="zh-CN"/>
              </w:rPr>
              <w:t>)</w:t>
            </w:r>
          </w:p>
        </w:tc>
        <w:tc>
          <w:tcPr>
            <w:tcW w:w="610" w:type="pct"/>
            <w:tcBorders>
              <w:top w:val="single" w:sz="4" w:space="0" w:color="auto"/>
              <w:left w:val="nil"/>
              <w:bottom w:val="single" w:sz="4" w:space="0" w:color="auto"/>
              <w:right w:val="single" w:sz="4" w:space="0" w:color="auto"/>
            </w:tcBorders>
            <w:shd w:val="clear" w:color="auto" w:fill="D9D9D9" w:themeFill="background1" w:themeFillShade="D9"/>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Transition time</w:t>
            </w:r>
            <w:r w:rsidR="00AD1EC0">
              <w:rPr>
                <w:rFonts w:asciiTheme="majorBidi" w:hAnsiTheme="majorBidi" w:cstheme="majorBidi"/>
                <w:sz w:val="18"/>
                <w:szCs w:val="18"/>
                <w:lang w:val="en-US" w:eastAsia="zh-CN"/>
              </w:rPr>
              <w:br/>
            </w:r>
            <w:r w:rsidRPr="00AD1EC0">
              <w:rPr>
                <w:rFonts w:asciiTheme="majorBidi" w:hAnsiTheme="majorBidi" w:cstheme="majorBidi"/>
                <w:sz w:val="18"/>
                <w:szCs w:val="18"/>
                <w:lang w:val="en-US" w:eastAsia="zh-CN"/>
              </w:rPr>
              <w:t>(</w:t>
            </w:r>
            <w:r w:rsidR="00335A56">
              <w:rPr>
                <w:rFonts w:asciiTheme="majorBidi" w:hAnsiTheme="majorBidi" w:cstheme="majorBidi"/>
                <w:sz w:val="18"/>
                <w:szCs w:val="18"/>
                <w:lang w:val="en-US" w:eastAsia="zh-CN"/>
              </w:rPr>
              <w:t>msec</w:t>
            </w:r>
            <w:r w:rsidRPr="00AD1EC0">
              <w:rPr>
                <w:rFonts w:asciiTheme="majorBidi" w:hAnsiTheme="majorBidi" w:cstheme="majorBidi"/>
                <w:sz w:val="18"/>
                <w:szCs w:val="18"/>
                <w:lang w:val="en-US" w:eastAsia="zh-CN"/>
              </w:rPr>
              <w:t>)</w:t>
            </w:r>
          </w:p>
        </w:tc>
        <w:tc>
          <w:tcPr>
            <w:tcW w:w="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7C36" w:rsidRPr="00AD1EC0" w:rsidRDefault="003D7C36" w:rsidP="00AD1EC0">
            <w:pPr>
              <w:pStyle w:val="Tablehead"/>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Sleep ratio</w:t>
            </w:r>
          </w:p>
        </w:tc>
      </w:tr>
      <w:tr w:rsidR="003D7C36" w:rsidRPr="00AD1EC0" w:rsidTr="00AD1EC0">
        <w:trPr>
          <w:trHeight w:val="300"/>
          <w:jc w:val="center"/>
        </w:trPr>
        <w:tc>
          <w:tcPr>
            <w:tcW w:w="659" w:type="pct"/>
            <w:vMerge w:val="restart"/>
            <w:tcBorders>
              <w:top w:val="nil"/>
              <w:left w:val="single" w:sz="4" w:space="0" w:color="auto"/>
              <w:bottom w:val="single" w:sz="4" w:space="0" w:color="auto"/>
              <w:right w:val="single" w:sz="4" w:space="0" w:color="auto"/>
            </w:tcBorders>
            <w:shd w:val="clear" w:color="auto" w:fill="auto"/>
            <w:hideMark/>
          </w:tcPr>
          <w:p w:rsidR="003D7C36" w:rsidRPr="00AD1EC0" w:rsidRDefault="003D7C36" w:rsidP="00AD1EC0">
            <w:pPr>
              <w:pStyle w:val="Tabletext"/>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RRC-Connected</w:t>
            </w:r>
          </w:p>
        </w:tc>
        <w:tc>
          <w:tcPr>
            <w:tcW w:w="737"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320</w:t>
            </w:r>
          </w:p>
        </w:tc>
        <w:tc>
          <w:tcPr>
            <w:tcW w:w="694" w:type="pct"/>
            <w:tcBorders>
              <w:top w:val="nil"/>
              <w:left w:val="single" w:sz="4" w:space="0" w:color="auto"/>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w:t>
            </w:r>
          </w:p>
        </w:tc>
        <w:tc>
          <w:tcPr>
            <w:tcW w:w="1083"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2</w:t>
            </w:r>
          </w:p>
        </w:tc>
        <w:tc>
          <w:tcPr>
            <w:tcW w:w="703"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3.5</w:t>
            </w:r>
          </w:p>
        </w:tc>
        <w:tc>
          <w:tcPr>
            <w:tcW w:w="610" w:type="pct"/>
            <w:tcBorders>
              <w:top w:val="single" w:sz="4" w:space="0" w:color="auto"/>
              <w:left w:val="nil"/>
              <w:bottom w:val="single" w:sz="4" w:space="0" w:color="auto"/>
              <w:right w:val="single" w:sz="4" w:space="0" w:color="auto"/>
            </w:tcBorders>
          </w:tcPr>
          <w:p w:rsidR="003D7C36" w:rsidRPr="00AD1EC0" w:rsidDel="000C1B8D"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10</w:t>
            </w:r>
          </w:p>
        </w:tc>
        <w:tc>
          <w:tcPr>
            <w:tcW w:w="513" w:type="pct"/>
            <w:tcBorders>
              <w:top w:val="nil"/>
              <w:left w:val="single" w:sz="4" w:space="0" w:color="auto"/>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95.2%</w:t>
            </w:r>
          </w:p>
        </w:tc>
      </w:tr>
      <w:tr w:rsidR="003D7C36" w:rsidRPr="00AD1EC0" w:rsidTr="00AD1EC0">
        <w:trPr>
          <w:trHeight w:val="300"/>
          <w:jc w:val="center"/>
        </w:trPr>
        <w:tc>
          <w:tcPr>
            <w:tcW w:w="659" w:type="pct"/>
            <w:vMerge/>
            <w:tcBorders>
              <w:top w:val="nil"/>
              <w:left w:val="single" w:sz="4" w:space="0" w:color="auto"/>
              <w:bottom w:val="single" w:sz="4" w:space="0" w:color="auto"/>
              <w:right w:val="single" w:sz="4" w:space="0" w:color="auto"/>
            </w:tcBorders>
            <w:hideMark/>
          </w:tcPr>
          <w:p w:rsidR="003D7C36" w:rsidRPr="00AD1EC0" w:rsidRDefault="003D7C36" w:rsidP="00AD1EC0">
            <w:pPr>
              <w:pStyle w:val="Tabletext"/>
              <w:jc w:val="center"/>
              <w:rPr>
                <w:rFonts w:asciiTheme="majorBidi" w:hAnsiTheme="majorBidi" w:cstheme="majorBidi"/>
                <w:sz w:val="18"/>
                <w:szCs w:val="18"/>
                <w:lang w:val="en-US" w:eastAsia="zh-CN"/>
              </w:rPr>
            </w:pPr>
          </w:p>
        </w:tc>
        <w:tc>
          <w:tcPr>
            <w:tcW w:w="737"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320</w:t>
            </w:r>
          </w:p>
        </w:tc>
        <w:tc>
          <w:tcPr>
            <w:tcW w:w="694" w:type="pct"/>
            <w:tcBorders>
              <w:top w:val="nil"/>
              <w:left w:val="single" w:sz="4" w:space="0" w:color="auto"/>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w:t>
            </w:r>
          </w:p>
        </w:tc>
        <w:tc>
          <w:tcPr>
            <w:tcW w:w="1083"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10</w:t>
            </w:r>
          </w:p>
        </w:tc>
        <w:tc>
          <w:tcPr>
            <w:tcW w:w="703"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3</w:t>
            </w:r>
          </w:p>
        </w:tc>
        <w:tc>
          <w:tcPr>
            <w:tcW w:w="610" w:type="pct"/>
            <w:tcBorders>
              <w:top w:val="single" w:sz="4" w:space="0" w:color="auto"/>
              <w:left w:val="nil"/>
              <w:bottom w:val="single" w:sz="4" w:space="0" w:color="auto"/>
              <w:right w:val="single" w:sz="4" w:space="0" w:color="auto"/>
            </w:tcBorders>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10</w:t>
            </w:r>
          </w:p>
        </w:tc>
        <w:tc>
          <w:tcPr>
            <w:tcW w:w="513" w:type="pct"/>
            <w:tcBorders>
              <w:top w:val="nil"/>
              <w:left w:val="single" w:sz="4" w:space="0" w:color="auto"/>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92.8%</w:t>
            </w:r>
          </w:p>
        </w:tc>
      </w:tr>
      <w:tr w:rsidR="003D7C36" w:rsidRPr="00AD1EC0" w:rsidTr="00AD1EC0">
        <w:trPr>
          <w:trHeight w:val="300"/>
          <w:jc w:val="center"/>
        </w:trPr>
        <w:tc>
          <w:tcPr>
            <w:tcW w:w="659" w:type="pct"/>
            <w:vMerge/>
            <w:tcBorders>
              <w:top w:val="nil"/>
              <w:left w:val="single" w:sz="4" w:space="0" w:color="auto"/>
              <w:bottom w:val="single" w:sz="4" w:space="0" w:color="auto"/>
              <w:right w:val="single" w:sz="4" w:space="0" w:color="auto"/>
            </w:tcBorders>
            <w:hideMark/>
          </w:tcPr>
          <w:p w:rsidR="003D7C36" w:rsidRPr="00AD1EC0" w:rsidRDefault="003D7C36" w:rsidP="00AD1EC0">
            <w:pPr>
              <w:pStyle w:val="Tabletext"/>
              <w:jc w:val="center"/>
              <w:rPr>
                <w:rFonts w:asciiTheme="majorBidi" w:hAnsiTheme="majorBidi" w:cstheme="majorBidi"/>
                <w:sz w:val="18"/>
                <w:szCs w:val="18"/>
                <w:lang w:val="en-US" w:eastAsia="zh-CN"/>
              </w:rPr>
            </w:pPr>
          </w:p>
        </w:tc>
        <w:tc>
          <w:tcPr>
            <w:tcW w:w="737"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2</w:t>
            </w:r>
            <w:r w:rsidR="00335A56">
              <w:rPr>
                <w:rFonts w:asciiTheme="majorBidi" w:hAnsiTheme="majorBidi" w:cstheme="majorBidi"/>
                <w:sz w:val="18"/>
                <w:szCs w:val="18"/>
                <w:lang w:val="en-US" w:eastAsia="zh-CN"/>
              </w:rPr>
              <w:t xml:space="preserve"> </w:t>
            </w:r>
            <w:r w:rsidRPr="00AD1EC0">
              <w:rPr>
                <w:rFonts w:asciiTheme="majorBidi" w:hAnsiTheme="majorBidi" w:cstheme="majorBidi"/>
                <w:sz w:val="18"/>
                <w:szCs w:val="18"/>
                <w:lang w:val="en-US" w:eastAsia="zh-CN"/>
              </w:rPr>
              <w:t>560</w:t>
            </w:r>
          </w:p>
        </w:tc>
        <w:tc>
          <w:tcPr>
            <w:tcW w:w="694" w:type="pct"/>
            <w:tcBorders>
              <w:top w:val="nil"/>
              <w:left w:val="single" w:sz="4" w:space="0" w:color="auto"/>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w:t>
            </w:r>
          </w:p>
        </w:tc>
        <w:tc>
          <w:tcPr>
            <w:tcW w:w="1083"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100</w:t>
            </w:r>
          </w:p>
        </w:tc>
        <w:tc>
          <w:tcPr>
            <w:tcW w:w="703"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3</w:t>
            </w:r>
          </w:p>
        </w:tc>
        <w:tc>
          <w:tcPr>
            <w:tcW w:w="610" w:type="pct"/>
            <w:tcBorders>
              <w:top w:val="single" w:sz="4" w:space="0" w:color="auto"/>
              <w:left w:val="nil"/>
              <w:bottom w:val="single" w:sz="4" w:space="0" w:color="auto"/>
              <w:right w:val="single" w:sz="4" w:space="0" w:color="auto"/>
            </w:tcBorders>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10</w:t>
            </w:r>
          </w:p>
        </w:tc>
        <w:tc>
          <w:tcPr>
            <w:tcW w:w="513" w:type="pct"/>
            <w:tcBorders>
              <w:top w:val="nil"/>
              <w:left w:val="single" w:sz="4" w:space="0" w:color="auto"/>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95.6%</w:t>
            </w:r>
          </w:p>
        </w:tc>
      </w:tr>
      <w:tr w:rsidR="003D7C36" w:rsidRPr="00AD1EC0" w:rsidTr="00AD1EC0">
        <w:trPr>
          <w:trHeight w:val="300"/>
          <w:jc w:val="center"/>
        </w:trPr>
        <w:tc>
          <w:tcPr>
            <w:tcW w:w="659" w:type="pct"/>
            <w:vMerge/>
            <w:tcBorders>
              <w:top w:val="nil"/>
              <w:left w:val="single" w:sz="4" w:space="0" w:color="auto"/>
              <w:bottom w:val="single" w:sz="4" w:space="0" w:color="auto"/>
              <w:right w:val="single" w:sz="4" w:space="0" w:color="auto"/>
            </w:tcBorders>
            <w:hideMark/>
          </w:tcPr>
          <w:p w:rsidR="003D7C36" w:rsidRPr="00AD1EC0" w:rsidRDefault="003D7C36" w:rsidP="00AD1EC0">
            <w:pPr>
              <w:pStyle w:val="Tabletext"/>
              <w:jc w:val="center"/>
              <w:rPr>
                <w:rFonts w:asciiTheme="majorBidi" w:hAnsiTheme="majorBidi" w:cstheme="majorBidi"/>
                <w:sz w:val="18"/>
                <w:szCs w:val="18"/>
                <w:lang w:val="en-US" w:eastAsia="zh-CN"/>
              </w:rPr>
            </w:pPr>
          </w:p>
        </w:tc>
        <w:tc>
          <w:tcPr>
            <w:tcW w:w="737"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10</w:t>
            </w:r>
            <w:r w:rsidR="00335A56">
              <w:rPr>
                <w:rFonts w:asciiTheme="majorBidi" w:hAnsiTheme="majorBidi" w:cstheme="majorBidi"/>
                <w:sz w:val="18"/>
                <w:szCs w:val="18"/>
                <w:lang w:val="en-US" w:eastAsia="zh-CN"/>
              </w:rPr>
              <w:t xml:space="preserve">  </w:t>
            </w:r>
            <w:r w:rsidRPr="00AD1EC0">
              <w:rPr>
                <w:rFonts w:asciiTheme="majorBidi" w:hAnsiTheme="majorBidi" w:cstheme="majorBidi"/>
                <w:sz w:val="18"/>
                <w:szCs w:val="18"/>
                <w:lang w:val="en-US" w:eastAsia="zh-CN"/>
              </w:rPr>
              <w:t>240</w:t>
            </w:r>
          </w:p>
        </w:tc>
        <w:tc>
          <w:tcPr>
            <w:tcW w:w="694" w:type="pct"/>
            <w:tcBorders>
              <w:top w:val="nil"/>
              <w:left w:val="single" w:sz="4" w:space="0" w:color="auto"/>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w:t>
            </w:r>
          </w:p>
        </w:tc>
        <w:tc>
          <w:tcPr>
            <w:tcW w:w="1083"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w:t>
            </w:r>
            <w:r w:rsidR="00335A56">
              <w:rPr>
                <w:rFonts w:asciiTheme="majorBidi" w:hAnsiTheme="majorBidi" w:cstheme="majorBidi"/>
                <w:sz w:val="18"/>
                <w:szCs w:val="18"/>
                <w:lang w:val="en-US" w:eastAsia="zh-CN"/>
              </w:rPr>
              <w:t xml:space="preserve"> </w:t>
            </w:r>
            <w:r w:rsidRPr="00AD1EC0">
              <w:rPr>
                <w:rFonts w:asciiTheme="majorBidi" w:hAnsiTheme="majorBidi" w:cstheme="majorBidi"/>
                <w:sz w:val="18"/>
                <w:szCs w:val="18"/>
                <w:lang w:val="en-US" w:eastAsia="zh-CN"/>
              </w:rPr>
              <w:t>600</w:t>
            </w:r>
          </w:p>
        </w:tc>
        <w:tc>
          <w:tcPr>
            <w:tcW w:w="703" w:type="pct"/>
            <w:tcBorders>
              <w:top w:val="nil"/>
              <w:left w:val="nil"/>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3</w:t>
            </w:r>
          </w:p>
        </w:tc>
        <w:tc>
          <w:tcPr>
            <w:tcW w:w="610" w:type="pct"/>
            <w:tcBorders>
              <w:top w:val="single" w:sz="4" w:space="0" w:color="auto"/>
              <w:left w:val="nil"/>
              <w:bottom w:val="single" w:sz="4" w:space="0" w:color="auto"/>
              <w:right w:val="single" w:sz="4" w:space="0" w:color="auto"/>
            </w:tcBorders>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10</w:t>
            </w:r>
          </w:p>
        </w:tc>
        <w:tc>
          <w:tcPr>
            <w:tcW w:w="513" w:type="pct"/>
            <w:tcBorders>
              <w:top w:val="nil"/>
              <w:left w:val="single" w:sz="4" w:space="0" w:color="auto"/>
              <w:bottom w:val="single" w:sz="4" w:space="0" w:color="auto"/>
              <w:right w:val="single" w:sz="4" w:space="0" w:color="auto"/>
            </w:tcBorders>
            <w:shd w:val="clear" w:color="auto" w:fill="auto"/>
            <w:hideMark/>
          </w:tcPr>
          <w:p w:rsidR="003D7C36" w:rsidRPr="00AD1EC0" w:rsidRDefault="003D7C36" w:rsidP="00AD1EC0">
            <w:pPr>
              <w:pStyle w:val="Tabletext"/>
              <w:jc w:val="center"/>
              <w:rPr>
                <w:rFonts w:asciiTheme="majorBidi" w:hAnsiTheme="majorBidi" w:cstheme="majorBidi"/>
                <w:sz w:val="18"/>
                <w:szCs w:val="18"/>
                <w:lang w:val="en-US" w:eastAsia="zh-CN"/>
              </w:rPr>
            </w:pPr>
            <w:r w:rsidRPr="00AD1EC0">
              <w:rPr>
                <w:rFonts w:asciiTheme="majorBidi" w:hAnsiTheme="majorBidi" w:cstheme="majorBidi"/>
                <w:sz w:val="18"/>
                <w:szCs w:val="18"/>
                <w:lang w:val="en-US" w:eastAsia="zh-CN"/>
              </w:rPr>
              <w:t>84.2%</w:t>
            </w:r>
          </w:p>
        </w:tc>
      </w:tr>
    </w:tbl>
    <w:p w:rsidR="003D7C36" w:rsidRPr="002B7498" w:rsidRDefault="003D7C36" w:rsidP="003D7C36">
      <w:pPr>
        <w:rPr>
          <w:lang w:val="en-CA"/>
        </w:rPr>
      </w:pPr>
      <w:r w:rsidRPr="00871DBC">
        <w:rPr>
          <w:b/>
          <w:lang w:val="en-US"/>
        </w:rPr>
        <w:t>The CEG concludes that i</w:t>
      </w:r>
      <w:r w:rsidRPr="00390751">
        <w:rPr>
          <w:b/>
          <w:lang w:val="en-US"/>
        </w:rPr>
        <w:t xml:space="preserve">n both idle and connected states, the </w:t>
      </w:r>
      <w:r>
        <w:rPr>
          <w:b/>
          <w:lang w:val="en-US"/>
        </w:rPr>
        <w:t xml:space="preserve">NR </w:t>
      </w:r>
      <w:r w:rsidRPr="00871DBC">
        <w:rPr>
          <w:b/>
        </w:rPr>
        <w:t>RIT</w:t>
      </w:r>
      <w:r>
        <w:t xml:space="preserve"> </w:t>
      </w:r>
      <w:r w:rsidRPr="00390751">
        <w:rPr>
          <w:b/>
          <w:lang w:val="en-US"/>
        </w:rPr>
        <w:t xml:space="preserve">UE can achieve a very high percentage of sleep ratio at the </w:t>
      </w:r>
      <w:r>
        <w:rPr>
          <w:b/>
          <w:lang w:val="en-US"/>
        </w:rPr>
        <w:t>slot</w:t>
      </w:r>
      <w:r w:rsidRPr="00390751">
        <w:rPr>
          <w:b/>
          <w:lang w:val="en-US"/>
        </w:rPr>
        <w:t xml:space="preserve"> level.</w:t>
      </w:r>
    </w:p>
    <w:p w:rsidR="003D7C36" w:rsidRPr="00AD1EC0" w:rsidRDefault="003D7C36" w:rsidP="00AD1EC0">
      <w:pPr>
        <w:pStyle w:val="Headingb"/>
        <w:rPr>
          <w:lang w:val="en-GB"/>
        </w:rPr>
      </w:pPr>
      <w:r w:rsidRPr="00AD1EC0">
        <w:rPr>
          <w:lang w:val="en-GB"/>
        </w:rPr>
        <w:t>Parameters evaluated via Analysis</w:t>
      </w:r>
    </w:p>
    <w:p w:rsidR="003D7C36" w:rsidRPr="00633D3C" w:rsidRDefault="003D7C36" w:rsidP="00AD1EC0">
      <w:pPr>
        <w:pStyle w:val="Heading3"/>
        <w:rPr>
          <w:lang w:val="en-CA"/>
        </w:rPr>
      </w:pPr>
      <w:r w:rsidRPr="00633D3C">
        <w:rPr>
          <w:lang w:val="en-CA"/>
        </w:rPr>
        <w:t xml:space="preserve">11.2.3 </w:t>
      </w:r>
      <w:r w:rsidRPr="00633D3C">
        <w:rPr>
          <w:lang w:val="en-CA"/>
        </w:rPr>
        <w:tab/>
        <w:t>Peak data rate</w:t>
      </w:r>
    </w:p>
    <w:p w:rsidR="003D7C36" w:rsidRDefault="003D7C36" w:rsidP="00AD1EC0">
      <w:pPr>
        <w:rPr>
          <w:lang w:val="en-US"/>
        </w:rPr>
      </w:pPr>
      <w:r w:rsidRPr="00AD1EC0">
        <w:rPr>
          <w:rStyle w:val="Heading4Char"/>
        </w:rPr>
        <w:t>11.2.3.1</w:t>
      </w:r>
      <w:r w:rsidR="00AD1EC0">
        <w:rPr>
          <w:lang w:val="en-US"/>
        </w:rPr>
        <w:tab/>
      </w:r>
      <w:r w:rsidRPr="00AD1EC0">
        <w:rPr>
          <w:rStyle w:val="Heading4Char"/>
        </w:rPr>
        <w:t>Conclusion</w:t>
      </w:r>
      <w:r w:rsidRPr="00633D3C">
        <w:rPr>
          <w:lang w:val="en-US"/>
        </w:rPr>
        <w:t>:</w:t>
      </w:r>
      <w:r>
        <w:rPr>
          <w:b/>
          <w:lang w:val="en-US"/>
        </w:rPr>
        <w:t xml:space="preserve"> </w:t>
      </w:r>
      <w:r w:rsidRPr="00633D3C">
        <w:rPr>
          <w:lang w:val="en-US"/>
        </w:rPr>
        <w:t xml:space="preserve">The </w:t>
      </w:r>
      <w:r w:rsidRPr="000F11F9">
        <w:rPr>
          <w:lang w:val="en-US"/>
        </w:rPr>
        <w:t xml:space="preserve">CEG concluded that </w:t>
      </w:r>
      <w:r>
        <w:rPr>
          <w:lang w:val="en-US"/>
        </w:rPr>
        <w:t>peak data rate</w:t>
      </w:r>
      <w:r w:rsidRPr="000F11F9">
        <w:rPr>
          <w:lang w:val="en-US"/>
        </w:rPr>
        <w:t xml:space="preserve"> requirements are met by the </w:t>
      </w:r>
      <w:r>
        <w:rPr>
          <w:lang w:val="en-US"/>
        </w:rPr>
        <w:t xml:space="preserve">NR RIT </w:t>
      </w:r>
      <w:r w:rsidRPr="000F11F9">
        <w:rPr>
          <w:lang w:val="en-US"/>
        </w:rPr>
        <w:t>submission</w:t>
      </w:r>
      <w:r>
        <w:rPr>
          <w:lang w:val="en-US"/>
        </w:rPr>
        <w:t xml:space="preserve"> in</w:t>
      </w:r>
      <w:r w:rsidR="00AD1EC0">
        <w:rPr>
          <w:lang w:val="en-US"/>
        </w:rPr>
        <w:t xml:space="preserve"> </w:t>
      </w:r>
      <w:r w:rsidR="00AD1EC0" w:rsidRPr="00AD1EC0">
        <w:rPr>
          <w:lang w:val="en-US"/>
        </w:rPr>
        <w:t>Document</w:t>
      </w:r>
      <w:r>
        <w:rPr>
          <w:lang w:val="en-US"/>
        </w:rPr>
        <w:t xml:space="preserve"> </w:t>
      </w:r>
      <w:hyperlink r:id="rId95" w:history="1">
        <w:r w:rsidRPr="00095043">
          <w:rPr>
            <w:rStyle w:val="Hyperlink"/>
            <w:lang w:val="en-US"/>
          </w:rPr>
          <w:t>IMT-2020/3(Rev.4)</w:t>
        </w:r>
      </w:hyperlink>
      <w:r w:rsidRPr="000F11F9">
        <w:rPr>
          <w:lang w:val="en-US"/>
        </w:rPr>
        <w:t>.</w:t>
      </w:r>
    </w:p>
    <w:p w:rsidR="003D7C36" w:rsidRDefault="003D7C36" w:rsidP="00AD1EC0">
      <w:r w:rsidRPr="00AD1EC0">
        <w:rPr>
          <w:rStyle w:val="Heading4Char"/>
        </w:rPr>
        <w:t>11.1.3.2</w:t>
      </w:r>
      <w:r w:rsidR="00AD1EC0">
        <w:rPr>
          <w:rStyle w:val="Heading4Char"/>
        </w:rPr>
        <w:tab/>
      </w:r>
      <w:r w:rsidRPr="00AD1EC0">
        <w:rPr>
          <w:rStyle w:val="Heading4Char"/>
        </w:rPr>
        <w:t>Verification</w:t>
      </w:r>
      <w:r w:rsidRPr="00633D3C">
        <w:t>:</w:t>
      </w:r>
      <w:r>
        <w:t xml:space="preserve"> This analysis has already been provided in </w:t>
      </w:r>
      <w:r w:rsidR="00335A56">
        <w:t xml:space="preserve">Section </w:t>
      </w:r>
      <w:r>
        <w:t>11.1.3 of the current report.</w:t>
      </w:r>
    </w:p>
    <w:p w:rsidR="003D7C36" w:rsidRDefault="003D7C36" w:rsidP="003D7C36">
      <w:r w:rsidRPr="008A412D">
        <w:rPr>
          <w:b/>
        </w:rPr>
        <w:t xml:space="preserve">In conclusion, the peak data rate values computed </w:t>
      </w:r>
      <w:r>
        <w:rPr>
          <w:b/>
        </w:rPr>
        <w:t xml:space="preserve">and explained </w:t>
      </w:r>
      <w:r w:rsidRPr="008A412D">
        <w:rPr>
          <w:b/>
        </w:rPr>
        <w:t>in</w:t>
      </w:r>
      <w:r>
        <w:rPr>
          <w:b/>
        </w:rPr>
        <w:t xml:space="preserve"> </w:t>
      </w:r>
      <w:r w:rsidR="00AD1EC0">
        <w:rPr>
          <w:b/>
        </w:rPr>
        <w:t xml:space="preserve">Section </w:t>
      </w:r>
      <w:r>
        <w:rPr>
          <w:b/>
        </w:rPr>
        <w:t>11.1.3</w:t>
      </w:r>
      <w:r w:rsidRPr="00B53C6F">
        <w:rPr>
          <w:b/>
        </w:rPr>
        <w:t xml:space="preserve"> apply to NR RIT, which is considered to have fulfilled the ITU technical performance requirements. </w:t>
      </w:r>
    </w:p>
    <w:p w:rsidR="003D7C36" w:rsidRDefault="003D7C36" w:rsidP="00AD1EC0">
      <w:pPr>
        <w:pStyle w:val="Heading3"/>
        <w:rPr>
          <w:lang w:val="en-CA"/>
        </w:rPr>
      </w:pPr>
      <w:r w:rsidRPr="00633D3C">
        <w:rPr>
          <w:lang w:val="en-CA"/>
        </w:rPr>
        <w:t>11.2.4</w:t>
      </w:r>
      <w:r w:rsidRPr="00633D3C">
        <w:rPr>
          <w:lang w:val="en-CA"/>
        </w:rPr>
        <w:tab/>
        <w:t>Peak spectral efficiency</w:t>
      </w:r>
    </w:p>
    <w:p w:rsidR="003D7C36" w:rsidRDefault="003D7C36" w:rsidP="00AD1EC0">
      <w:pPr>
        <w:rPr>
          <w:lang w:val="en-US"/>
        </w:rPr>
      </w:pPr>
      <w:r w:rsidRPr="007361FB">
        <w:rPr>
          <w:rStyle w:val="Heading4Char"/>
        </w:rPr>
        <w:t>11.2.4</w:t>
      </w:r>
      <w:r w:rsidR="007361FB">
        <w:rPr>
          <w:rStyle w:val="Heading4Char"/>
        </w:rPr>
        <w:t>.1</w:t>
      </w:r>
      <w:r w:rsidR="007361FB">
        <w:rPr>
          <w:rStyle w:val="Heading4Char"/>
        </w:rPr>
        <w:tab/>
      </w:r>
      <w:r w:rsidRPr="007361FB">
        <w:rPr>
          <w:rStyle w:val="Heading4Char"/>
        </w:rPr>
        <w:t>Conclusion</w:t>
      </w:r>
      <w:r w:rsidRPr="00633D3C">
        <w:rPr>
          <w:lang w:val="en-US"/>
        </w:rPr>
        <w:t>:</w:t>
      </w:r>
      <w:r>
        <w:rPr>
          <w:b/>
          <w:lang w:val="en-US"/>
        </w:rPr>
        <w:t xml:space="preserve"> </w:t>
      </w:r>
      <w:r w:rsidRPr="00633D3C">
        <w:rPr>
          <w:lang w:val="en-US"/>
        </w:rPr>
        <w:t xml:space="preserve">The </w:t>
      </w:r>
      <w:r w:rsidRPr="000F11F9">
        <w:rPr>
          <w:lang w:val="en-US"/>
        </w:rPr>
        <w:t xml:space="preserve">CEG concluded that </w:t>
      </w:r>
      <w:r>
        <w:rPr>
          <w:lang w:val="en-US"/>
        </w:rPr>
        <w:t>peak spectral efficiency</w:t>
      </w:r>
      <w:r w:rsidRPr="000F11F9">
        <w:rPr>
          <w:lang w:val="en-US"/>
        </w:rPr>
        <w:t xml:space="preserve"> requirements are met by the </w:t>
      </w:r>
      <w:r>
        <w:rPr>
          <w:lang w:val="en-US"/>
        </w:rPr>
        <w:t xml:space="preserve">NR RIT </w:t>
      </w:r>
      <w:r w:rsidRPr="000F11F9">
        <w:rPr>
          <w:lang w:val="en-US"/>
        </w:rPr>
        <w:t>submission</w:t>
      </w:r>
      <w:r>
        <w:rPr>
          <w:lang w:val="en-US"/>
        </w:rPr>
        <w:t xml:space="preserve"> in</w:t>
      </w:r>
      <w:r w:rsidR="00AD1EC0">
        <w:rPr>
          <w:lang w:val="en-US"/>
        </w:rPr>
        <w:t xml:space="preserve"> </w:t>
      </w:r>
      <w:r w:rsidR="00AD1EC0" w:rsidRPr="00AD1EC0">
        <w:rPr>
          <w:lang w:val="en-US"/>
        </w:rPr>
        <w:t>Document</w:t>
      </w:r>
      <w:r>
        <w:rPr>
          <w:lang w:val="en-US"/>
        </w:rPr>
        <w:t xml:space="preserve"> </w:t>
      </w:r>
      <w:hyperlink r:id="rId96" w:history="1">
        <w:r w:rsidRPr="00095043">
          <w:rPr>
            <w:rStyle w:val="Hyperlink"/>
            <w:lang w:val="en-US"/>
          </w:rPr>
          <w:t>IMT-2020/3(Rev.4)</w:t>
        </w:r>
      </w:hyperlink>
      <w:r w:rsidRPr="000F11F9">
        <w:rPr>
          <w:lang w:val="en-US"/>
        </w:rPr>
        <w:t>.</w:t>
      </w:r>
    </w:p>
    <w:p w:rsidR="003D7C36" w:rsidRDefault="003D7C36" w:rsidP="003D7C36">
      <w:r w:rsidRPr="00AD1EC0">
        <w:rPr>
          <w:rStyle w:val="Heading4Char"/>
        </w:rPr>
        <w:t>11.1.4</w:t>
      </w:r>
      <w:r w:rsidR="00AD1EC0">
        <w:rPr>
          <w:rStyle w:val="Heading4Char"/>
        </w:rPr>
        <w:t>.2</w:t>
      </w:r>
      <w:r w:rsidR="00AD1EC0">
        <w:rPr>
          <w:rStyle w:val="Heading4Char"/>
        </w:rPr>
        <w:tab/>
      </w:r>
      <w:r w:rsidRPr="00AD1EC0">
        <w:rPr>
          <w:rStyle w:val="Heading4Char"/>
        </w:rPr>
        <w:t>Verification</w:t>
      </w:r>
      <w:r w:rsidRPr="00633D3C">
        <w:t>:</w:t>
      </w:r>
      <w:r>
        <w:t xml:space="preserve"> This analysis has already been provided in </w:t>
      </w:r>
      <w:r w:rsidR="00335A56">
        <w:t xml:space="preserve">Section </w:t>
      </w:r>
      <w:r>
        <w:t>11.1.4 of the current report.</w:t>
      </w:r>
    </w:p>
    <w:p w:rsidR="003D7C36" w:rsidRPr="00633D3C" w:rsidRDefault="003D7C36" w:rsidP="003D7C36">
      <w:pPr>
        <w:rPr>
          <w:b/>
          <w:lang w:val="en-CA"/>
        </w:rPr>
      </w:pPr>
      <w:r w:rsidRPr="008A412D">
        <w:rPr>
          <w:b/>
        </w:rPr>
        <w:t xml:space="preserve">In conclusion, the peak </w:t>
      </w:r>
      <w:r>
        <w:rPr>
          <w:b/>
        </w:rPr>
        <w:t>spectral efficiency</w:t>
      </w:r>
      <w:r w:rsidRPr="008A412D">
        <w:rPr>
          <w:b/>
        </w:rPr>
        <w:t xml:space="preserve"> values computed </w:t>
      </w:r>
      <w:r>
        <w:rPr>
          <w:b/>
        </w:rPr>
        <w:t xml:space="preserve">and explained </w:t>
      </w:r>
      <w:r w:rsidRPr="008A412D">
        <w:rPr>
          <w:b/>
        </w:rPr>
        <w:t>in</w:t>
      </w:r>
      <w:r>
        <w:rPr>
          <w:b/>
        </w:rPr>
        <w:t xml:space="preserve"> </w:t>
      </w:r>
      <w:r w:rsidR="00AD1EC0">
        <w:rPr>
          <w:b/>
        </w:rPr>
        <w:t xml:space="preserve">Section </w:t>
      </w:r>
      <w:r>
        <w:rPr>
          <w:b/>
        </w:rPr>
        <w:t>11.1.4</w:t>
      </w:r>
      <w:r w:rsidRPr="00B53C6F">
        <w:rPr>
          <w:b/>
        </w:rPr>
        <w:t xml:space="preserve"> apply to NR RIT, which is considered to have fulfilled the ITU technical performance requirements.</w:t>
      </w:r>
    </w:p>
    <w:p w:rsidR="003D7C36" w:rsidRPr="00633D3C" w:rsidRDefault="00AD1EC0" w:rsidP="00AD1EC0">
      <w:pPr>
        <w:pStyle w:val="Heading3"/>
        <w:rPr>
          <w:lang w:val="en-CA"/>
        </w:rPr>
      </w:pPr>
      <w:r>
        <w:rPr>
          <w:lang w:val="en-CA"/>
        </w:rPr>
        <w:t>11.2.5</w:t>
      </w:r>
      <w:r w:rsidR="003D7C36" w:rsidRPr="00633D3C">
        <w:rPr>
          <w:lang w:val="en-CA"/>
        </w:rPr>
        <w:tab/>
        <w:t>User experienced data rate (single band, single layer)</w:t>
      </w:r>
    </w:p>
    <w:p w:rsidR="003D7C36" w:rsidRPr="00633D3C" w:rsidRDefault="003D7C36" w:rsidP="00AD1EC0">
      <w:pPr>
        <w:pStyle w:val="Heading3"/>
        <w:rPr>
          <w:lang w:val="en-CA"/>
        </w:rPr>
      </w:pPr>
      <w:r w:rsidRPr="00633D3C">
        <w:rPr>
          <w:lang w:val="en-CA"/>
        </w:rPr>
        <w:t>11.2.6</w:t>
      </w:r>
      <w:r w:rsidRPr="00633D3C">
        <w:rPr>
          <w:lang w:val="en-CA"/>
        </w:rPr>
        <w:tab/>
        <w:t>Area traffic capacity (InH, eMBB)</w:t>
      </w:r>
    </w:p>
    <w:p w:rsidR="003D7C36" w:rsidRDefault="00AD1EC0" w:rsidP="007361FB">
      <w:pPr>
        <w:keepNext/>
        <w:keepLines/>
        <w:spacing w:after="180"/>
        <w:outlineLvl w:val="2"/>
        <w:rPr>
          <w:b/>
        </w:rPr>
      </w:pPr>
      <w:r>
        <w:rPr>
          <w:rStyle w:val="Heading4Char"/>
        </w:rPr>
        <w:t>11.2.6.1</w:t>
      </w:r>
      <w:r>
        <w:rPr>
          <w:rStyle w:val="Heading4Char"/>
        </w:rPr>
        <w:tab/>
      </w:r>
      <w:r w:rsidR="003D7C36" w:rsidRPr="00AD1EC0">
        <w:rPr>
          <w:rStyle w:val="Heading4Char"/>
        </w:rPr>
        <w:t>Conclusion</w:t>
      </w:r>
      <w:r w:rsidR="003D7C36" w:rsidRPr="00633D3C">
        <w:t>:</w:t>
      </w:r>
      <w:r w:rsidR="003D7C36">
        <w:t xml:space="preserve"> The</w:t>
      </w:r>
      <w:r w:rsidR="003D7C36">
        <w:rPr>
          <w:b/>
        </w:rPr>
        <w:t xml:space="preserve"> </w:t>
      </w:r>
      <w:r w:rsidR="003D7C36" w:rsidRPr="000F11F9">
        <w:t xml:space="preserve">CEG concluded that </w:t>
      </w:r>
      <w:r w:rsidR="003D7C36">
        <w:t>the RIT area</w:t>
      </w:r>
      <w:r w:rsidR="003D7C36" w:rsidRPr="000F11F9">
        <w:t xml:space="preserve"> </w:t>
      </w:r>
      <w:r w:rsidR="003D7C36">
        <w:t xml:space="preserve">traffic </w:t>
      </w:r>
      <w:r w:rsidR="003D7C36" w:rsidRPr="000F11F9">
        <w:t>requirement is met by the submission</w:t>
      </w:r>
      <w:r w:rsidR="003D7C36">
        <w:t xml:space="preserve"> in</w:t>
      </w:r>
      <w:r w:rsidR="007361FB">
        <w:t xml:space="preserve"> Document</w:t>
      </w:r>
      <w:r w:rsidR="003D7C36">
        <w:t xml:space="preserve"> </w:t>
      </w:r>
      <w:hyperlink r:id="rId97" w:history="1">
        <w:r w:rsidR="003D7C36" w:rsidRPr="00095043">
          <w:rPr>
            <w:rStyle w:val="Hyperlink"/>
            <w:lang w:val="en-US"/>
          </w:rPr>
          <w:t>IMT-2020/3(Rev.4)</w:t>
        </w:r>
      </w:hyperlink>
      <w:r w:rsidR="003D7C36" w:rsidRPr="000F11F9">
        <w:rPr>
          <w:lang w:val="en-US"/>
        </w:rPr>
        <w:t>.</w:t>
      </w:r>
      <w:r w:rsidR="003D7C36" w:rsidRPr="000F11F9">
        <w:rPr>
          <w:b/>
        </w:rPr>
        <w:t xml:space="preserve"> </w:t>
      </w:r>
    </w:p>
    <w:p w:rsidR="003D7C36" w:rsidRPr="00B83248" w:rsidRDefault="00AD1EC0" w:rsidP="00AD1EC0">
      <w:pPr>
        <w:pStyle w:val="BodyText"/>
        <w:rPr>
          <w:rFonts w:cs="Arial"/>
          <w:szCs w:val="22"/>
        </w:rPr>
      </w:pPr>
      <w:r>
        <w:rPr>
          <w:rStyle w:val="Heading4Char"/>
        </w:rPr>
        <w:t>11.2.6.2</w:t>
      </w:r>
      <w:r>
        <w:rPr>
          <w:rStyle w:val="Heading4Char"/>
        </w:rPr>
        <w:tab/>
      </w:r>
      <w:r w:rsidR="003D7C36" w:rsidRPr="00AD1EC0">
        <w:rPr>
          <w:rStyle w:val="Heading4Char"/>
        </w:rPr>
        <w:t>Verification</w:t>
      </w:r>
      <w:r w:rsidR="003D7C36" w:rsidRPr="00633D3C">
        <w:t>:</w:t>
      </w:r>
      <w:r w:rsidR="003D7C36">
        <w:rPr>
          <w:rFonts w:cs="Arial"/>
          <w:szCs w:val="22"/>
        </w:rPr>
        <w:t xml:space="preserve"> </w:t>
      </w:r>
      <w:r w:rsidR="003D7C36" w:rsidRPr="00B83248">
        <w:rPr>
          <w:rFonts w:cs="Arial"/>
          <w:szCs w:val="22"/>
        </w:rPr>
        <w:t xml:space="preserve">The requirement is defined for the purpose of evaluation in the Indoor Hotspot (InH) eMBB test environment, where the target value for the area traffic capacity on the downlink is 10 </w:t>
      </w:r>
      <w:r w:rsidR="003D7C36">
        <w:rPr>
          <w:rFonts w:cs="Arial"/>
          <w:szCs w:val="22"/>
        </w:rPr>
        <w:t>Mbit</w:t>
      </w:r>
      <w:r w:rsidR="003D7C36" w:rsidRPr="00B83248">
        <w:rPr>
          <w:rFonts w:cs="Arial"/>
          <w:szCs w:val="22"/>
        </w:rPr>
        <w:t>/s/m</w:t>
      </w:r>
      <w:r w:rsidR="003D7C36" w:rsidRPr="00B83248">
        <w:rPr>
          <w:rFonts w:cs="Arial"/>
          <w:szCs w:val="22"/>
          <w:vertAlign w:val="superscript"/>
        </w:rPr>
        <w:t>2</w:t>
      </w:r>
      <w:r w:rsidR="003D7C36" w:rsidRPr="00B83248">
        <w:rPr>
          <w:rFonts w:cs="Arial"/>
          <w:szCs w:val="22"/>
        </w:rPr>
        <w:t>.</w:t>
      </w:r>
    </w:p>
    <w:p w:rsidR="003D7C36" w:rsidRPr="009B7C41" w:rsidRDefault="003D7C36" w:rsidP="007361FB">
      <w:pPr>
        <w:rPr>
          <w:rFonts w:cs="Arial"/>
          <w:szCs w:val="22"/>
          <w:lang w:val="en-CA" w:eastAsia="ja-JP"/>
        </w:rPr>
      </w:pPr>
      <w:r w:rsidRPr="009B7C41">
        <w:rPr>
          <w:rFonts w:cs="Arial"/>
          <w:szCs w:val="22"/>
          <w:lang w:val="en-CA"/>
        </w:rPr>
        <w:t xml:space="preserve">The </w:t>
      </w:r>
      <w:r w:rsidRPr="009B7C41">
        <w:rPr>
          <w:rFonts w:cs="Arial"/>
          <w:szCs w:val="22"/>
          <w:lang w:val="en-CA" w:eastAsia="zh-CN"/>
        </w:rPr>
        <w:t>I</w:t>
      </w:r>
      <w:r w:rsidRPr="009B7C41">
        <w:rPr>
          <w:rFonts w:cs="Arial"/>
          <w:szCs w:val="22"/>
          <w:lang w:val="en-CA"/>
        </w:rPr>
        <w:t xml:space="preserve">ndoor </w:t>
      </w:r>
      <w:r w:rsidRPr="009B7C41">
        <w:rPr>
          <w:rFonts w:cs="Arial"/>
          <w:szCs w:val="22"/>
          <w:lang w:val="en-CA" w:eastAsia="zh-CN"/>
        </w:rPr>
        <w:t>H</w:t>
      </w:r>
      <w:r w:rsidRPr="009B7C41">
        <w:rPr>
          <w:rFonts w:cs="Arial"/>
          <w:szCs w:val="22"/>
          <w:lang w:val="en-CA"/>
        </w:rPr>
        <w:t>otspot</w:t>
      </w:r>
      <w:r w:rsidRPr="009B7C41">
        <w:rPr>
          <w:rFonts w:cs="Arial"/>
          <w:szCs w:val="22"/>
          <w:lang w:val="en-CA" w:eastAsia="zh-CN"/>
        </w:rPr>
        <w:t>-eMBB test environment</w:t>
      </w:r>
      <w:r w:rsidRPr="009B7C41">
        <w:rPr>
          <w:rFonts w:cs="Arial"/>
          <w:szCs w:val="22"/>
          <w:lang w:val="en-CA"/>
        </w:rPr>
        <w:t xml:space="preserve"> consists of one floor of a building. The height of the ceiling is </w:t>
      </w:r>
      <w:r w:rsidRPr="009B7C41">
        <w:rPr>
          <w:rFonts w:cs="Arial"/>
          <w:szCs w:val="22"/>
          <w:lang w:val="en-CA" w:eastAsia="zh-CN"/>
        </w:rPr>
        <w:t>3</w:t>
      </w:r>
      <w:r w:rsidRPr="009B7C41">
        <w:rPr>
          <w:rFonts w:cs="Arial"/>
          <w:szCs w:val="22"/>
          <w:lang w:val="en-CA"/>
        </w:rPr>
        <w:t xml:space="preserve"> m. The floor </w:t>
      </w:r>
      <w:r w:rsidRPr="009B7C41">
        <w:rPr>
          <w:rFonts w:cs="Arial"/>
          <w:szCs w:val="22"/>
          <w:lang w:val="en-CA" w:eastAsia="ja-JP"/>
        </w:rPr>
        <w:t xml:space="preserve">has a surface of </w:t>
      </w:r>
      <w:r w:rsidRPr="009B7C41">
        <w:rPr>
          <w:rFonts w:cs="Arial"/>
          <w:szCs w:val="22"/>
          <w:lang w:val="en-CA"/>
        </w:rPr>
        <w:t>1</w:t>
      </w:r>
      <w:r w:rsidRPr="009B7C41">
        <w:rPr>
          <w:rFonts w:cs="Arial"/>
          <w:szCs w:val="22"/>
          <w:lang w:val="en-CA" w:eastAsia="zh-CN"/>
        </w:rPr>
        <w:t>20</w:t>
      </w:r>
      <w:r w:rsidRPr="009B7C41">
        <w:rPr>
          <w:rFonts w:cs="Arial"/>
          <w:szCs w:val="22"/>
          <w:lang w:val="en-CA"/>
        </w:rPr>
        <w:t xml:space="preserve"> m × 5</w:t>
      </w:r>
      <w:r w:rsidRPr="009B7C41">
        <w:rPr>
          <w:rFonts w:cs="Arial"/>
          <w:szCs w:val="22"/>
          <w:lang w:val="en-CA" w:eastAsia="zh-CN"/>
        </w:rPr>
        <w:t>0</w:t>
      </w:r>
      <w:r w:rsidRPr="009B7C41">
        <w:rPr>
          <w:rFonts w:cs="Arial"/>
          <w:szCs w:val="22"/>
          <w:lang w:val="en-CA"/>
        </w:rPr>
        <w:t xml:space="preserve"> m</w:t>
      </w:r>
      <w:r w:rsidRPr="009B7C41">
        <w:rPr>
          <w:rFonts w:cs="Arial"/>
          <w:szCs w:val="22"/>
          <w:lang w:val="en-CA" w:eastAsia="ja-JP"/>
        </w:rPr>
        <w:t xml:space="preserve"> and </w:t>
      </w:r>
      <w:r w:rsidRPr="009B7C41">
        <w:rPr>
          <w:rFonts w:cs="Arial"/>
          <w:szCs w:val="22"/>
          <w:lang w:val="en-CA" w:eastAsia="zh-CN"/>
        </w:rPr>
        <w:t>12</w:t>
      </w:r>
      <w:r w:rsidRPr="009B7C41">
        <w:rPr>
          <w:rFonts w:cs="Arial"/>
          <w:szCs w:val="22"/>
          <w:lang w:val="en-CA"/>
        </w:rPr>
        <w:t xml:space="preserve"> </w:t>
      </w:r>
      <w:r w:rsidRPr="009B7C41">
        <w:rPr>
          <w:rFonts w:cs="Arial"/>
          <w:szCs w:val="22"/>
          <w:lang w:val="en-CA" w:eastAsia="zh-CN"/>
        </w:rPr>
        <w:t>BSs/sites</w:t>
      </w:r>
      <w:r w:rsidRPr="009B7C41">
        <w:rPr>
          <w:rFonts w:cs="Arial"/>
          <w:szCs w:val="22"/>
          <w:lang w:val="en-CA"/>
        </w:rPr>
        <w:t xml:space="preserve"> </w:t>
      </w:r>
      <w:r w:rsidRPr="009B7C41">
        <w:rPr>
          <w:rFonts w:cs="Arial"/>
          <w:szCs w:val="22"/>
          <w:lang w:val="en-CA" w:eastAsia="ja-JP"/>
        </w:rPr>
        <w:t xml:space="preserve">which </w:t>
      </w:r>
      <w:r w:rsidR="00AD1EC0">
        <w:rPr>
          <w:rFonts w:cs="Arial"/>
          <w:szCs w:val="22"/>
          <w:lang w:val="en-CA"/>
        </w:rPr>
        <w:t>are placed in 20 </w:t>
      </w:r>
      <w:r w:rsidRPr="009B7C41">
        <w:rPr>
          <w:rFonts w:cs="Arial"/>
          <w:szCs w:val="22"/>
          <w:lang w:val="en-CA"/>
        </w:rPr>
        <w:t>meters spacing</w:t>
      </w:r>
      <w:r w:rsidRPr="009B7C41">
        <w:rPr>
          <w:rFonts w:cs="Arial"/>
          <w:szCs w:val="22"/>
          <w:lang w:val="en-CA" w:eastAsia="ja-JP"/>
        </w:rPr>
        <w:t xml:space="preserve"> as shown in Fig</w:t>
      </w:r>
      <w:r w:rsidR="007361FB">
        <w:rPr>
          <w:rFonts w:cs="Arial"/>
          <w:szCs w:val="22"/>
          <w:lang w:val="en-CA" w:eastAsia="ja-JP"/>
        </w:rPr>
        <w:t>ure </w:t>
      </w:r>
      <w:r w:rsidRPr="009B7C41">
        <w:rPr>
          <w:rFonts w:cs="Arial"/>
          <w:szCs w:val="22"/>
          <w:lang w:val="en-CA" w:eastAsia="ja-JP"/>
        </w:rPr>
        <w:t>1, with a LOS probability as de</w:t>
      </w:r>
      <w:r w:rsidR="00AD1EC0">
        <w:rPr>
          <w:rFonts w:cs="Arial"/>
          <w:szCs w:val="22"/>
          <w:lang w:val="en-CA" w:eastAsia="ja-JP"/>
        </w:rPr>
        <w:t>fined by channel model in Annex </w:t>
      </w:r>
      <w:r w:rsidRPr="009B7C41">
        <w:rPr>
          <w:rFonts w:cs="Arial"/>
          <w:szCs w:val="22"/>
          <w:lang w:val="en-CA" w:eastAsia="ja-JP"/>
        </w:rPr>
        <w:t>1, Table A1-9 of</w:t>
      </w:r>
      <w:r>
        <w:rPr>
          <w:rFonts w:cs="Arial"/>
          <w:szCs w:val="22"/>
          <w:lang w:val="en-CA" w:eastAsia="ja-JP"/>
        </w:rPr>
        <w:t xml:space="preserve"> Report </w:t>
      </w:r>
      <w:hyperlink r:id="rId98" w:history="1">
        <w:r w:rsidRPr="00AD1EC0">
          <w:rPr>
            <w:rStyle w:val="Hyperlink"/>
            <w:rFonts w:cs="Arial"/>
            <w:szCs w:val="22"/>
            <w:lang w:val="en-CA" w:eastAsia="ja-JP"/>
          </w:rPr>
          <w:t>ITU-R M.2412</w:t>
        </w:r>
      </w:hyperlink>
      <w:r w:rsidRPr="009B7C41">
        <w:rPr>
          <w:rFonts w:cs="Arial"/>
          <w:szCs w:val="22"/>
          <w:lang w:val="en-CA" w:eastAsia="ja-JP"/>
        </w:rPr>
        <w:t xml:space="preserve">. </w:t>
      </w:r>
      <w:r w:rsidRPr="009B7C41">
        <w:rPr>
          <w:rFonts w:cs="Arial"/>
          <w:bCs/>
          <w:szCs w:val="22"/>
          <w:lang w:val="en-CA" w:eastAsia="zh-CN"/>
        </w:rPr>
        <w:t>I</w:t>
      </w:r>
      <w:r w:rsidRPr="009B7C41">
        <w:rPr>
          <w:rFonts w:cs="Arial"/>
          <w:bCs/>
          <w:szCs w:val="22"/>
          <w:lang w:val="en-CA" w:eastAsia="ja-JP"/>
        </w:rPr>
        <w:t xml:space="preserve">n </w:t>
      </w:r>
      <w:r>
        <w:rPr>
          <w:rFonts w:cs="Arial"/>
          <w:bCs/>
          <w:szCs w:val="22"/>
          <w:lang w:val="en-CA" w:eastAsia="ja-JP"/>
        </w:rPr>
        <w:t>the figure</w:t>
      </w:r>
      <w:r w:rsidRPr="009B7C41">
        <w:rPr>
          <w:rFonts w:cs="Arial"/>
          <w:bCs/>
          <w:szCs w:val="22"/>
          <w:lang w:val="en-CA" w:eastAsia="ja-JP"/>
        </w:rPr>
        <w:t xml:space="preserve">, </w:t>
      </w:r>
      <w:r w:rsidRPr="009B7C41">
        <w:rPr>
          <w:rFonts w:cs="Arial"/>
          <w:szCs w:val="22"/>
          <w:lang w:val="en-CA" w:eastAsia="ja-JP"/>
        </w:rPr>
        <w:t>internal walls are not explicitly shown but are modeled via the stochastic LOS probability model.</w:t>
      </w:r>
    </w:p>
    <w:p w:rsidR="003D7C36" w:rsidRPr="00B83248" w:rsidRDefault="003D7C36" w:rsidP="003D7C36">
      <w:pPr>
        <w:rPr>
          <w:rFonts w:cs="Arial"/>
          <w:szCs w:val="22"/>
          <w:lang w:eastAsia="ja-JP"/>
        </w:rPr>
      </w:pPr>
      <w:r w:rsidRPr="00B83248">
        <w:rPr>
          <w:rFonts w:cs="Arial"/>
          <w:szCs w:val="22"/>
        </w:rPr>
        <w:t xml:space="preserve">The type of site deployed (e.g. </w:t>
      </w:r>
      <w:r>
        <w:rPr>
          <w:rFonts w:cs="Arial"/>
          <w:szCs w:val="22"/>
        </w:rPr>
        <w:t>1</w:t>
      </w:r>
      <w:r w:rsidRPr="00B83248">
        <w:rPr>
          <w:rFonts w:cs="Arial"/>
          <w:szCs w:val="22"/>
        </w:rPr>
        <w:t xml:space="preserve"> TRxP per site</w:t>
      </w:r>
      <w:r w:rsidRPr="00B83248">
        <w:rPr>
          <w:rFonts w:cs="Arial"/>
          <w:szCs w:val="22"/>
          <w:lang w:eastAsia="zh-CN"/>
        </w:rPr>
        <w:t xml:space="preserve"> </w:t>
      </w:r>
      <w:r w:rsidRPr="00B83248">
        <w:rPr>
          <w:rFonts w:cs="Arial"/>
          <w:szCs w:val="22"/>
        </w:rPr>
        <w:t>or 3 TRxPs per site) is not defined and should be reported by the proponent.</w:t>
      </w:r>
    </w:p>
    <w:p w:rsidR="003D7C36" w:rsidRPr="00B83248" w:rsidRDefault="003D7C36" w:rsidP="00AD1EC0">
      <w:pPr>
        <w:pStyle w:val="FigureNo"/>
        <w:rPr>
          <w:lang w:val="en-US" w:eastAsia="zh-CN"/>
        </w:rPr>
      </w:pPr>
      <w:r w:rsidRPr="00AD1EC0">
        <w:t>F</w:t>
      </w:r>
      <w:r w:rsidR="00AD1EC0">
        <w:t>igure</w:t>
      </w:r>
      <w:r w:rsidRPr="00B83248">
        <w:rPr>
          <w:lang w:val="en-US"/>
        </w:rPr>
        <w:t xml:space="preserve"> </w:t>
      </w:r>
      <w:r w:rsidRPr="00B83248">
        <w:rPr>
          <w:lang w:val="en-US" w:eastAsia="zh-CN"/>
        </w:rPr>
        <w:t>1</w:t>
      </w:r>
    </w:p>
    <w:p w:rsidR="003D7C36" w:rsidRPr="00B83248" w:rsidRDefault="003D7C36" w:rsidP="00AD1EC0">
      <w:pPr>
        <w:pStyle w:val="Figuretitle"/>
        <w:spacing w:after="240"/>
        <w:rPr>
          <w:lang w:eastAsia="zh-CN"/>
        </w:rPr>
      </w:pPr>
      <w:r w:rsidRPr="00B83248">
        <w:t xml:space="preserve">Indoor </w:t>
      </w:r>
      <w:r w:rsidRPr="00AD1EC0">
        <w:t>Hotspot</w:t>
      </w:r>
      <w:r w:rsidRPr="00B83248">
        <w:t xml:space="preserve"> </w:t>
      </w:r>
      <w:r w:rsidRPr="00B83248">
        <w:rPr>
          <w:lang w:eastAsia="zh-CN"/>
        </w:rPr>
        <w:t>sites</w:t>
      </w:r>
      <w:r w:rsidRPr="00B83248">
        <w:t xml:space="preserve"> layout</w:t>
      </w:r>
    </w:p>
    <w:p w:rsidR="003D7C36" w:rsidRPr="00B83248" w:rsidRDefault="003D7C36" w:rsidP="00AD1EC0">
      <w:pPr>
        <w:pStyle w:val="Figure"/>
      </w:pPr>
      <w:r w:rsidRPr="00AD1EC0">
        <w:rPr>
          <w:rFonts w:eastAsiaTheme="minorEastAsia"/>
        </w:rPr>
        <w:object w:dxaOrig="4755" w:dyaOrig="2310">
          <v:shape id="_x0000_i1032" type="#_x0000_t75" alt="" style="width:238.2pt;height:114pt;mso-width-percent:0;mso-height-percent:0;mso-width-percent:0;mso-height-percent:0" o:ole="">
            <v:imagedata r:id="rId72" o:title=""/>
          </v:shape>
          <o:OLEObject Type="Embed" ProgID="Visio.Drawing.11" ShapeID="_x0000_i1032" DrawAspect="Content" ObjectID="_1638009768" r:id="rId99"/>
        </w:object>
      </w:r>
    </w:p>
    <w:p w:rsidR="003D7C36" w:rsidRDefault="003D7C36" w:rsidP="00AD1EC0">
      <w:pPr>
        <w:pStyle w:val="Normalaftertitle"/>
      </w:pPr>
      <w:r w:rsidRPr="00B83248">
        <w:t xml:space="preserve">If 12 TRxP </w:t>
      </w:r>
      <w:r>
        <w:t>are assumed</w:t>
      </w:r>
      <w:r w:rsidRPr="00B83248">
        <w:t xml:space="preserve"> in the above scenario, then </w:t>
      </w:r>
      <m:oMath>
        <m:r>
          <w:rPr>
            <w:rFonts w:ascii="Cambria Math" w:hAnsi="Cambria Math"/>
          </w:rPr>
          <m:t>ρ</m:t>
        </m:r>
      </m:oMath>
      <w:r w:rsidRPr="00B83248">
        <w:t xml:space="preserve"> can </w:t>
      </w:r>
      <w:r>
        <w:t xml:space="preserve">be </w:t>
      </w:r>
      <w:r w:rsidRPr="00B83248">
        <w:t>compute</w:t>
      </w:r>
      <w:r>
        <w:t>d</w:t>
      </w:r>
      <w:r w:rsidRPr="00B83248">
        <w:t xml:space="preserve"> as follows:</w:t>
      </w:r>
    </w:p>
    <w:p w:rsidR="003D7C36" w:rsidRPr="00B83248" w:rsidRDefault="00AD1EC0" w:rsidP="00AD1EC0">
      <w:pPr>
        <w:pStyle w:val="Equation"/>
        <w:rPr>
          <w:rFonts w:cs="Arial"/>
          <w:szCs w:val="22"/>
          <w:vertAlign w:val="superscript"/>
        </w:rPr>
      </w:pPr>
      <w:r>
        <w:tab/>
      </w:r>
      <w:r>
        <w:tab/>
      </w:r>
      <m:oMath>
        <m:r>
          <w:rPr>
            <w:rFonts w:ascii="Cambria Math" w:hAnsi="Cambria Math" w:cs="Arial"/>
            <w:szCs w:val="22"/>
          </w:rPr>
          <m:t>ρ</m:t>
        </m:r>
      </m:oMath>
      <w:r w:rsidR="003D7C36" w:rsidRPr="00B83248">
        <w:rPr>
          <w:rFonts w:cs="Arial"/>
          <w:szCs w:val="22"/>
        </w:rPr>
        <w:t xml:space="preserve"> = 12 / (120m X 50m) = 0.002 TRxP/m</w:t>
      </w:r>
      <w:r w:rsidR="003D7C36" w:rsidRPr="00B83248">
        <w:rPr>
          <w:rFonts w:cs="Arial"/>
          <w:szCs w:val="22"/>
          <w:vertAlign w:val="superscript"/>
        </w:rPr>
        <w:t>2</w:t>
      </w:r>
    </w:p>
    <w:p w:rsidR="003D7C36" w:rsidRPr="00B83248" w:rsidRDefault="003D7C36" w:rsidP="00AD1EC0">
      <w:r w:rsidRPr="00B83248">
        <w:t>For FDD with DL with 32x4 MU-MIMO Type II Codebook, and SCS = 15</w:t>
      </w:r>
      <w:r w:rsidR="00335A56">
        <w:t xml:space="preserve"> </w:t>
      </w:r>
      <w:r w:rsidRPr="00B83248">
        <w:t xml:space="preserve">KHz the average spectrum efficiency </w:t>
      </w:r>
      <w:r>
        <w:t>may be</w:t>
      </w:r>
      <w:r w:rsidRPr="00B83248">
        <w:t xml:space="preserve"> derived as:</w:t>
      </w:r>
    </w:p>
    <w:p w:rsidR="003D7C36" w:rsidRPr="00B83248" w:rsidRDefault="006E38F4" w:rsidP="006E38F4">
      <w:pPr>
        <w:pStyle w:val="Equationlegend"/>
      </w:pPr>
      <w:r>
        <w:tab/>
      </w:r>
      <w:r>
        <w:tab/>
      </w:r>
      <w:r w:rsidR="003D7C36" w:rsidRPr="00B83248">
        <w:t>Channel Model A:</w:t>
      </w:r>
      <w:r>
        <w:tab/>
      </w:r>
      <w:r w:rsidR="003D7C36" w:rsidRPr="00B83248">
        <w:t xml:space="preserv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avg</m:t>
            </m:r>
          </m:sub>
        </m:sSub>
      </m:oMath>
      <w:r w:rsidR="003D7C36" w:rsidRPr="00B83248">
        <w:t xml:space="preserve"> = 13.24 for 40MHz carrier bandwidth.</w:t>
      </w:r>
    </w:p>
    <w:p w:rsidR="003D7C36" w:rsidRPr="00B83248" w:rsidRDefault="006E38F4" w:rsidP="006E38F4">
      <w:pPr>
        <w:pStyle w:val="Equationlegend"/>
      </w:pPr>
      <w:r>
        <w:tab/>
      </w:r>
      <w:r>
        <w:tab/>
      </w:r>
      <w:r w:rsidR="003D7C36" w:rsidRPr="00B83248">
        <w:t>Channel Model B:</w:t>
      </w:r>
      <w:r>
        <w:tab/>
      </w:r>
      <w:r w:rsidR="003D7C36" w:rsidRPr="00B83248">
        <w:t xml:space="preserv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avg</m:t>
            </m:r>
          </m:sub>
        </m:sSub>
      </m:oMath>
      <w:r w:rsidR="003D7C36" w:rsidRPr="00B83248">
        <w:t xml:space="preserve"> = 13.54 for 40MHz carrier bandwidth.</w:t>
      </w:r>
    </w:p>
    <w:p w:rsidR="003D7C36" w:rsidRPr="00B83248" w:rsidRDefault="003D7C36" w:rsidP="006E38F4">
      <w:r w:rsidRPr="00B83248">
        <w:t>For this FDD configuration, using a 400</w:t>
      </w:r>
      <w:r w:rsidR="006E38F4">
        <w:t xml:space="preserve"> </w:t>
      </w:r>
      <w:r w:rsidRPr="00B83248">
        <w:t>MHz aggregation bandwidth:</w:t>
      </w:r>
    </w:p>
    <w:p w:rsidR="003D7C36" w:rsidRPr="005C3062" w:rsidRDefault="006E38F4" w:rsidP="006E38F4">
      <w:pPr>
        <w:pStyle w:val="Headingb"/>
        <w:rPr>
          <w:lang w:val="en-GB"/>
        </w:rPr>
      </w:pPr>
      <w:r w:rsidRPr="005C3062">
        <w:rPr>
          <w:lang w:val="en-GB"/>
        </w:rPr>
        <w:t>Channel Model A</w:t>
      </w:r>
    </w:p>
    <w:p w:rsidR="003D7C36" w:rsidRPr="00B83248" w:rsidRDefault="006E38F4" w:rsidP="006E38F4">
      <w:pPr>
        <w:pStyle w:val="Equation"/>
        <w:rPr>
          <w:rFonts w:cs="Arial"/>
          <w:szCs w:val="22"/>
        </w:rPr>
      </w:pPr>
      <w:r w:rsidRPr="005C3062">
        <w:tab/>
      </w:r>
      <w:r w:rsidRPr="005C3062">
        <w:tab/>
      </w:r>
      <m:oMath>
        <m:sSub>
          <m:sSubPr>
            <m:ctrlPr>
              <w:rPr>
                <w:rFonts w:ascii="Cambria Math" w:hAnsi="Cambria Math" w:cs="Arial"/>
                <w:i/>
                <w:szCs w:val="22"/>
              </w:rPr>
            </m:ctrlPr>
          </m:sSubPr>
          <m:e>
            <m:r>
              <w:rPr>
                <w:rFonts w:ascii="Cambria Math" w:hAnsi="Cambria Math" w:cs="Arial"/>
                <w:szCs w:val="22"/>
              </w:rPr>
              <m:t>C</m:t>
            </m:r>
          </m:e>
          <m:sub>
            <m:r>
              <m:rPr>
                <m:sty m:val="p"/>
              </m:rPr>
              <w:rPr>
                <w:rFonts w:ascii="Cambria Math" w:hAnsi="Cambria Math" w:cs="Arial"/>
                <w:szCs w:val="22"/>
              </w:rPr>
              <m:t>area</m:t>
            </m:r>
          </m:sub>
        </m:sSub>
      </m:oMath>
      <w:r w:rsidR="003D7C36" w:rsidRPr="00B83248">
        <w:rPr>
          <w:rFonts w:cs="Arial"/>
          <w:szCs w:val="22"/>
        </w:rPr>
        <w:t xml:space="preserve"> = 0.002 X 400</w:t>
      </w:r>
      <w:r>
        <w:rPr>
          <w:rFonts w:cs="Arial"/>
          <w:szCs w:val="22"/>
        </w:rPr>
        <w:t xml:space="preserve"> </w:t>
      </w:r>
      <w:r w:rsidR="003D7C36" w:rsidRPr="00B83248">
        <w:rPr>
          <w:rFonts w:cs="Arial"/>
          <w:szCs w:val="22"/>
        </w:rPr>
        <w:t xml:space="preserve">MHz X 13.24 = 10.59 </w:t>
      </w:r>
      <w:r w:rsidR="003D7C36">
        <w:rPr>
          <w:rFonts w:cs="Arial"/>
          <w:szCs w:val="22"/>
        </w:rPr>
        <w:t>Mbit</w:t>
      </w:r>
      <w:r w:rsidR="003D7C36" w:rsidRPr="00B83248">
        <w:rPr>
          <w:rFonts w:cs="Arial"/>
          <w:szCs w:val="22"/>
        </w:rPr>
        <w:t>/s/Hz</w:t>
      </w:r>
    </w:p>
    <w:p w:rsidR="003D7C36" w:rsidRPr="005C3062" w:rsidRDefault="006E38F4" w:rsidP="006E38F4">
      <w:pPr>
        <w:pStyle w:val="Headingb"/>
        <w:rPr>
          <w:lang w:val="en-GB"/>
        </w:rPr>
      </w:pPr>
      <w:r w:rsidRPr="005C3062">
        <w:rPr>
          <w:lang w:val="en-GB"/>
        </w:rPr>
        <w:t>Channel Model B</w:t>
      </w:r>
    </w:p>
    <w:p w:rsidR="003D7C36" w:rsidRPr="00B83248" w:rsidRDefault="006E38F4" w:rsidP="006E38F4">
      <w:pPr>
        <w:pStyle w:val="Equation"/>
        <w:rPr>
          <w:rFonts w:cs="Arial"/>
          <w:szCs w:val="22"/>
        </w:rPr>
      </w:pPr>
      <w:r w:rsidRPr="005C3062">
        <w:tab/>
      </w:r>
      <w:r w:rsidRPr="005C3062">
        <w:tab/>
      </w:r>
      <m:oMath>
        <m:sSub>
          <m:sSubPr>
            <m:ctrlPr>
              <w:rPr>
                <w:rFonts w:ascii="Cambria Math" w:hAnsi="Cambria Math" w:cs="Arial"/>
                <w:i/>
                <w:szCs w:val="22"/>
              </w:rPr>
            </m:ctrlPr>
          </m:sSubPr>
          <m:e>
            <m:r>
              <w:rPr>
                <w:rFonts w:ascii="Cambria Math" w:hAnsi="Cambria Math" w:cs="Arial"/>
                <w:szCs w:val="22"/>
              </w:rPr>
              <m:t>C</m:t>
            </m:r>
          </m:e>
          <m:sub>
            <m:r>
              <m:rPr>
                <m:sty m:val="p"/>
              </m:rPr>
              <w:rPr>
                <w:rFonts w:ascii="Cambria Math" w:hAnsi="Cambria Math" w:cs="Arial"/>
                <w:szCs w:val="22"/>
              </w:rPr>
              <m:t>area</m:t>
            </m:r>
          </m:sub>
        </m:sSub>
      </m:oMath>
      <w:r w:rsidR="003D7C36" w:rsidRPr="00B83248">
        <w:rPr>
          <w:rFonts w:cs="Arial"/>
          <w:szCs w:val="22"/>
        </w:rPr>
        <w:t xml:space="preserve"> = 0.002 X 400</w:t>
      </w:r>
      <w:r>
        <w:rPr>
          <w:rFonts w:cs="Arial"/>
          <w:szCs w:val="22"/>
        </w:rPr>
        <w:t xml:space="preserve"> </w:t>
      </w:r>
      <w:r w:rsidR="003D7C36" w:rsidRPr="00B83248">
        <w:rPr>
          <w:rFonts w:cs="Arial"/>
          <w:szCs w:val="22"/>
        </w:rPr>
        <w:t xml:space="preserve">MHz X 13.54 = 10.83 </w:t>
      </w:r>
      <w:r w:rsidR="003D7C36">
        <w:rPr>
          <w:rFonts w:cs="Arial"/>
          <w:szCs w:val="22"/>
        </w:rPr>
        <w:t>Mbit</w:t>
      </w:r>
      <w:r w:rsidR="003D7C36" w:rsidRPr="00B83248">
        <w:rPr>
          <w:rFonts w:cs="Arial"/>
          <w:szCs w:val="22"/>
        </w:rPr>
        <w:t>/s/Hz</w:t>
      </w:r>
    </w:p>
    <w:p w:rsidR="003D7C36" w:rsidRPr="005C3062" w:rsidRDefault="003D7C36" w:rsidP="006E38F4">
      <w:pPr>
        <w:pStyle w:val="Headingb"/>
        <w:rPr>
          <w:lang w:val="en-GB"/>
        </w:rPr>
      </w:pPr>
      <w:r w:rsidRPr="005C3062">
        <w:rPr>
          <w:lang w:val="en-GB"/>
        </w:rPr>
        <w:t>Observation 1: For an FDD configuration, the RIT area traffic capacity requirement can be met with a minimum aggregated channel bandwidth of 400MHz.</w:t>
      </w:r>
    </w:p>
    <w:p w:rsidR="003D7C36" w:rsidRPr="00B83248" w:rsidRDefault="003D7C36" w:rsidP="006E38F4">
      <w:r w:rsidRPr="00B83248">
        <w:t>For TDD with DL with 32x4 MU-MIMO Type II Codebook reciprocity based, 4T SRS, SCS = 15</w:t>
      </w:r>
      <w:r w:rsidR="006E38F4">
        <w:t> </w:t>
      </w:r>
      <w:r w:rsidRPr="00B83248">
        <w:t xml:space="preserve">KHz and DDDSU frame structure, the average spectrum efficiency </w:t>
      </w:r>
      <w:r>
        <w:t>may be</w:t>
      </w:r>
      <w:r w:rsidRPr="00B83248">
        <w:t xml:space="preserve"> derived as:</w:t>
      </w:r>
    </w:p>
    <w:p w:rsidR="003D7C36" w:rsidRPr="00B83248" w:rsidRDefault="006E38F4" w:rsidP="006E38F4">
      <w:pPr>
        <w:pStyle w:val="Equationlegend"/>
        <w:rPr>
          <w:rFonts w:cs="Arial"/>
          <w:szCs w:val="22"/>
        </w:rPr>
      </w:pPr>
      <w:r>
        <w:rPr>
          <w:rFonts w:cs="Arial"/>
          <w:szCs w:val="22"/>
        </w:rPr>
        <w:tab/>
      </w:r>
      <w:r>
        <w:rPr>
          <w:rFonts w:cs="Arial"/>
          <w:szCs w:val="22"/>
        </w:rPr>
        <w:tab/>
      </w:r>
      <w:r w:rsidR="003D7C36" w:rsidRPr="00B83248">
        <w:rPr>
          <w:rFonts w:cs="Arial"/>
          <w:szCs w:val="22"/>
        </w:rPr>
        <w:t>Channel Model A:</w:t>
      </w:r>
      <w:r>
        <w:rPr>
          <w:rFonts w:cs="Arial"/>
          <w:szCs w:val="22"/>
        </w:rPr>
        <w:tab/>
      </w:r>
      <w:r w:rsidR="003D7C36" w:rsidRPr="00B83248">
        <w:rPr>
          <w:rFonts w:cs="Arial"/>
          <w:szCs w:val="22"/>
        </w:rPr>
        <w:t xml:space="preserve"> </w:t>
      </w:r>
      <m:oMath>
        <m:r>
          <m:rPr>
            <m:sty m:val="p"/>
          </m:rPr>
          <w:rPr>
            <w:rFonts w:ascii="Cambria Math" w:hAnsi="Cambria Math" w:cs="Arial"/>
            <w:szCs w:val="22"/>
          </w:rPr>
          <m:t>S</m:t>
        </m:r>
        <m:sSub>
          <m:sSubPr>
            <m:ctrlPr>
              <w:rPr>
                <w:rFonts w:ascii="Cambria Math" w:hAnsi="Cambria Math" w:cs="Arial"/>
                <w:szCs w:val="22"/>
              </w:rPr>
            </m:ctrlPr>
          </m:sSubPr>
          <m:e>
            <m:r>
              <m:rPr>
                <m:sty m:val="p"/>
              </m:rPr>
              <w:rPr>
                <w:rFonts w:ascii="Cambria Math" w:hAnsi="Cambria Math" w:cs="Arial"/>
                <w:szCs w:val="22"/>
              </w:rPr>
              <m:t>E</m:t>
            </m:r>
          </m:e>
          <m:sub>
            <m:r>
              <m:rPr>
                <m:sty m:val="p"/>
              </m:rPr>
              <w:rPr>
                <w:rFonts w:ascii="Cambria Math" w:hAnsi="Cambria Math" w:cs="Arial"/>
                <w:szCs w:val="22"/>
              </w:rPr>
              <m:t>avg</m:t>
            </m:r>
          </m:sub>
        </m:sSub>
      </m:oMath>
      <w:r w:rsidR="003D7C36" w:rsidRPr="00B83248">
        <w:rPr>
          <w:rFonts w:cs="Arial"/>
          <w:szCs w:val="22"/>
        </w:rPr>
        <w:t xml:space="preserve"> = 14.65 for 40</w:t>
      </w:r>
      <w:r w:rsidR="00335A56">
        <w:rPr>
          <w:rFonts w:cs="Arial"/>
          <w:szCs w:val="22"/>
        </w:rPr>
        <w:t xml:space="preserve"> </w:t>
      </w:r>
      <w:r w:rsidR="003D7C36" w:rsidRPr="00B83248">
        <w:rPr>
          <w:rFonts w:cs="Arial"/>
          <w:szCs w:val="22"/>
        </w:rPr>
        <w:t>MHz carrier bandwidth.</w:t>
      </w:r>
    </w:p>
    <w:p w:rsidR="003D7C36" w:rsidRPr="00B83248" w:rsidRDefault="006E38F4" w:rsidP="006E38F4">
      <w:pPr>
        <w:pStyle w:val="Equationlegend"/>
        <w:rPr>
          <w:rFonts w:cs="Arial"/>
          <w:szCs w:val="22"/>
        </w:rPr>
      </w:pPr>
      <w:r>
        <w:rPr>
          <w:rFonts w:cs="Arial"/>
          <w:szCs w:val="22"/>
        </w:rPr>
        <w:tab/>
      </w:r>
      <w:r>
        <w:rPr>
          <w:rFonts w:cs="Arial"/>
          <w:szCs w:val="22"/>
        </w:rPr>
        <w:tab/>
      </w:r>
      <w:r w:rsidR="003D7C36" w:rsidRPr="00B83248">
        <w:rPr>
          <w:rFonts w:cs="Arial"/>
          <w:szCs w:val="22"/>
        </w:rPr>
        <w:t>Channel Model B:</w:t>
      </w:r>
      <w:r>
        <w:rPr>
          <w:rFonts w:cs="Arial"/>
          <w:szCs w:val="22"/>
        </w:rPr>
        <w:tab/>
      </w:r>
      <w:r w:rsidR="003D7C36" w:rsidRPr="00B83248">
        <w:rPr>
          <w:rFonts w:cs="Arial"/>
          <w:szCs w:val="22"/>
        </w:rPr>
        <w:t xml:space="preserve"> </w:t>
      </w:r>
      <m:oMath>
        <m:r>
          <m:rPr>
            <m:sty m:val="p"/>
          </m:rPr>
          <w:rPr>
            <w:rFonts w:ascii="Cambria Math" w:hAnsi="Cambria Math" w:cs="Arial"/>
            <w:szCs w:val="22"/>
          </w:rPr>
          <m:t>S</m:t>
        </m:r>
        <m:sSub>
          <m:sSubPr>
            <m:ctrlPr>
              <w:rPr>
                <w:rFonts w:ascii="Cambria Math" w:hAnsi="Cambria Math" w:cs="Arial"/>
                <w:szCs w:val="22"/>
              </w:rPr>
            </m:ctrlPr>
          </m:sSubPr>
          <m:e>
            <m:r>
              <m:rPr>
                <m:sty m:val="p"/>
              </m:rPr>
              <w:rPr>
                <w:rFonts w:ascii="Cambria Math" w:hAnsi="Cambria Math" w:cs="Arial"/>
                <w:szCs w:val="22"/>
              </w:rPr>
              <m:t>E</m:t>
            </m:r>
          </m:e>
          <m:sub>
            <m:r>
              <m:rPr>
                <m:sty m:val="p"/>
              </m:rPr>
              <w:rPr>
                <w:rFonts w:ascii="Cambria Math" w:hAnsi="Cambria Math" w:cs="Arial"/>
                <w:szCs w:val="22"/>
              </w:rPr>
              <m:t>avg</m:t>
            </m:r>
          </m:sub>
        </m:sSub>
      </m:oMath>
      <w:r w:rsidR="003D7C36" w:rsidRPr="00B83248">
        <w:rPr>
          <w:rFonts w:cs="Arial"/>
          <w:szCs w:val="22"/>
        </w:rPr>
        <w:t xml:space="preserve"> = 14.64 for 40</w:t>
      </w:r>
      <w:r w:rsidR="00335A56">
        <w:rPr>
          <w:rFonts w:cs="Arial"/>
          <w:szCs w:val="22"/>
        </w:rPr>
        <w:t xml:space="preserve"> </w:t>
      </w:r>
      <w:r w:rsidR="003D7C36" w:rsidRPr="00B83248">
        <w:rPr>
          <w:rFonts w:cs="Arial"/>
          <w:szCs w:val="22"/>
        </w:rPr>
        <w:t>MHz carrier bandwidth.</w:t>
      </w:r>
    </w:p>
    <w:p w:rsidR="003D7C36" w:rsidRPr="00B83248" w:rsidRDefault="003D7C36" w:rsidP="003D7C36">
      <w:pPr>
        <w:pStyle w:val="BodyText"/>
        <w:rPr>
          <w:rFonts w:cs="Arial"/>
          <w:szCs w:val="22"/>
        </w:rPr>
      </w:pPr>
      <w:r w:rsidRPr="00B83248">
        <w:rPr>
          <w:rFonts w:cs="Arial"/>
          <w:szCs w:val="22"/>
        </w:rPr>
        <w:t xml:space="preserve">So, for the above TDD configuration with 360MHz aggregated bandwidth </w:t>
      </w:r>
      <w:r>
        <w:rPr>
          <w:rFonts w:cs="Arial"/>
          <w:szCs w:val="22"/>
        </w:rPr>
        <w:t>the following area traffic capacities are found</w:t>
      </w:r>
      <w:r w:rsidRPr="00B83248">
        <w:rPr>
          <w:rFonts w:cs="Arial"/>
          <w:szCs w:val="22"/>
        </w:rPr>
        <w:t>:</w:t>
      </w:r>
    </w:p>
    <w:p w:rsidR="003D7C36" w:rsidRPr="005C3062" w:rsidRDefault="006E38F4" w:rsidP="006E38F4">
      <w:pPr>
        <w:pStyle w:val="Headingb"/>
        <w:rPr>
          <w:lang w:val="en-GB"/>
        </w:rPr>
      </w:pPr>
      <w:r w:rsidRPr="005C3062">
        <w:rPr>
          <w:lang w:val="en-GB"/>
        </w:rPr>
        <w:t>Channel Model A</w:t>
      </w:r>
    </w:p>
    <w:p w:rsidR="003D7C36" w:rsidRPr="00B83248" w:rsidRDefault="006E38F4" w:rsidP="006E38F4">
      <w:pPr>
        <w:pStyle w:val="Equation"/>
        <w:rPr>
          <w:rFonts w:cs="Arial"/>
          <w:szCs w:val="22"/>
        </w:rPr>
      </w:pPr>
      <w:r w:rsidRPr="005C3062">
        <w:tab/>
      </w:r>
      <w:r w:rsidRPr="005C3062">
        <w:tab/>
      </w:r>
      <m:oMath>
        <m:sSub>
          <m:sSubPr>
            <m:ctrlPr>
              <w:rPr>
                <w:rFonts w:ascii="Cambria Math" w:hAnsi="Cambria Math" w:cs="Arial"/>
                <w:i/>
                <w:szCs w:val="22"/>
              </w:rPr>
            </m:ctrlPr>
          </m:sSubPr>
          <m:e>
            <m:r>
              <w:rPr>
                <w:rFonts w:ascii="Cambria Math" w:hAnsi="Cambria Math" w:cs="Arial"/>
                <w:szCs w:val="22"/>
              </w:rPr>
              <m:t>C</m:t>
            </m:r>
          </m:e>
          <m:sub>
            <m:r>
              <m:rPr>
                <m:sty m:val="p"/>
              </m:rPr>
              <w:rPr>
                <w:rFonts w:ascii="Cambria Math" w:hAnsi="Cambria Math" w:cs="Arial"/>
                <w:szCs w:val="22"/>
              </w:rPr>
              <m:t>area</m:t>
            </m:r>
          </m:sub>
        </m:sSub>
      </m:oMath>
      <w:r w:rsidR="003D7C36" w:rsidRPr="00B83248">
        <w:rPr>
          <w:rFonts w:cs="Arial"/>
          <w:szCs w:val="22"/>
        </w:rPr>
        <w:t xml:space="preserve"> = 0.002 X 360 MHz X 14.65 = 10.54 </w:t>
      </w:r>
      <w:r w:rsidR="003D7C36">
        <w:rPr>
          <w:rFonts w:cs="Arial"/>
          <w:szCs w:val="22"/>
        </w:rPr>
        <w:t>Mbit</w:t>
      </w:r>
      <w:r w:rsidR="003D7C36" w:rsidRPr="00B83248">
        <w:rPr>
          <w:rFonts w:cs="Arial"/>
          <w:szCs w:val="22"/>
        </w:rPr>
        <w:t>/s/Hz</w:t>
      </w:r>
    </w:p>
    <w:p w:rsidR="003D7C36" w:rsidRPr="005C3062" w:rsidRDefault="006E38F4" w:rsidP="006E38F4">
      <w:pPr>
        <w:pStyle w:val="Headingb"/>
        <w:rPr>
          <w:lang w:val="en-GB"/>
        </w:rPr>
      </w:pPr>
      <w:r w:rsidRPr="005C3062">
        <w:rPr>
          <w:lang w:val="en-GB"/>
        </w:rPr>
        <w:t>Channel Model B</w:t>
      </w:r>
    </w:p>
    <w:p w:rsidR="003D7C36" w:rsidRPr="00B83248" w:rsidRDefault="006E38F4" w:rsidP="006E38F4">
      <w:pPr>
        <w:pStyle w:val="Equation"/>
        <w:rPr>
          <w:rFonts w:cs="Arial"/>
          <w:szCs w:val="22"/>
        </w:rPr>
      </w:pPr>
      <w:r w:rsidRPr="005C3062">
        <w:tab/>
      </w:r>
      <w:r w:rsidRPr="005C3062">
        <w:tab/>
      </w:r>
      <m:oMath>
        <m:sSub>
          <m:sSubPr>
            <m:ctrlPr>
              <w:rPr>
                <w:rFonts w:ascii="Cambria Math" w:hAnsi="Cambria Math" w:cs="Arial"/>
                <w:i/>
                <w:szCs w:val="22"/>
              </w:rPr>
            </m:ctrlPr>
          </m:sSubPr>
          <m:e>
            <m:r>
              <w:rPr>
                <w:rFonts w:ascii="Cambria Math" w:hAnsi="Cambria Math" w:cs="Arial"/>
                <w:szCs w:val="22"/>
              </w:rPr>
              <m:t>C</m:t>
            </m:r>
          </m:e>
          <m:sub>
            <m:r>
              <m:rPr>
                <m:sty m:val="p"/>
              </m:rPr>
              <w:rPr>
                <w:rFonts w:ascii="Cambria Math" w:hAnsi="Cambria Math" w:cs="Arial"/>
                <w:szCs w:val="22"/>
              </w:rPr>
              <m:t>area</m:t>
            </m:r>
          </m:sub>
        </m:sSub>
      </m:oMath>
      <w:r w:rsidR="003D7C36" w:rsidRPr="00B83248">
        <w:rPr>
          <w:rFonts w:cs="Arial"/>
          <w:szCs w:val="22"/>
        </w:rPr>
        <w:t xml:space="preserve"> = 0.002 X 360 MHz X 14.64 = 10.54 </w:t>
      </w:r>
      <w:r w:rsidR="003D7C36">
        <w:rPr>
          <w:rFonts w:cs="Arial"/>
          <w:szCs w:val="22"/>
        </w:rPr>
        <w:t>Mbit</w:t>
      </w:r>
      <w:r w:rsidR="003D7C36" w:rsidRPr="00B83248">
        <w:rPr>
          <w:rFonts w:cs="Arial"/>
          <w:szCs w:val="22"/>
        </w:rPr>
        <w:t>/s/Hz</w:t>
      </w:r>
    </w:p>
    <w:p w:rsidR="003D7C36" w:rsidRPr="005C3062" w:rsidRDefault="003D7C36" w:rsidP="006E38F4">
      <w:pPr>
        <w:pStyle w:val="Headingb"/>
        <w:keepNext/>
        <w:rPr>
          <w:rFonts w:cs="Arial"/>
          <w:b w:val="0"/>
          <w:szCs w:val="22"/>
          <w:lang w:val="en-GB"/>
        </w:rPr>
      </w:pPr>
      <w:r w:rsidRPr="005C3062">
        <w:rPr>
          <w:lang w:val="en-GB"/>
        </w:rPr>
        <w:t>Observation</w:t>
      </w:r>
      <w:r w:rsidRPr="005C3062">
        <w:rPr>
          <w:rFonts w:cs="Arial"/>
          <w:b w:val="0"/>
          <w:szCs w:val="22"/>
          <w:lang w:val="en-GB"/>
        </w:rPr>
        <w:t xml:space="preserve"> 2: For TDD configuration, the RIT area traffic capacity requirement can be met with a minimum aggregated channel bandwidth of 360</w:t>
      </w:r>
      <w:r w:rsidR="00335A56">
        <w:rPr>
          <w:rFonts w:cs="Arial"/>
          <w:b w:val="0"/>
          <w:szCs w:val="22"/>
          <w:lang w:val="en-GB"/>
        </w:rPr>
        <w:t xml:space="preserve"> </w:t>
      </w:r>
      <w:r w:rsidRPr="005C3062">
        <w:rPr>
          <w:rFonts w:cs="Arial"/>
          <w:b w:val="0"/>
          <w:szCs w:val="22"/>
          <w:lang w:val="en-GB"/>
        </w:rPr>
        <w:t>MHz.</w:t>
      </w:r>
    </w:p>
    <w:p w:rsidR="003D7C36" w:rsidRPr="00633D3C" w:rsidRDefault="003D7C36" w:rsidP="006E38F4">
      <w:pPr>
        <w:pStyle w:val="Heading3"/>
        <w:rPr>
          <w:lang w:val="en-CA"/>
        </w:rPr>
      </w:pPr>
      <w:r w:rsidRPr="00633D3C">
        <w:rPr>
          <w:lang w:val="en-CA"/>
        </w:rPr>
        <w:t>11.2.7</w:t>
      </w:r>
      <w:r w:rsidRPr="00633D3C">
        <w:rPr>
          <w:lang w:val="en-CA"/>
        </w:rPr>
        <w:tab/>
        <w:t>Latency (user-plane and control-plane)</w:t>
      </w:r>
    </w:p>
    <w:p w:rsidR="003D7C36" w:rsidRPr="006E38F4" w:rsidRDefault="006E38F4" w:rsidP="006E38F4">
      <w:pPr>
        <w:pStyle w:val="Heading3"/>
      </w:pPr>
      <w:r w:rsidRPr="006E38F4">
        <w:t>11.2.8</w:t>
      </w:r>
      <w:r w:rsidR="003D7C36" w:rsidRPr="006E38F4">
        <w:tab/>
        <w:t>Mobility interruption time</w:t>
      </w:r>
    </w:p>
    <w:p w:rsidR="003D7C36" w:rsidRDefault="006E38F4" w:rsidP="006E38F4">
      <w:pPr>
        <w:keepNext/>
        <w:keepLines/>
        <w:spacing w:after="180"/>
        <w:outlineLvl w:val="2"/>
        <w:rPr>
          <w:b/>
        </w:rPr>
      </w:pPr>
      <w:r>
        <w:rPr>
          <w:rStyle w:val="Heading4Char"/>
        </w:rPr>
        <w:t>11.2.8.1</w:t>
      </w:r>
      <w:r>
        <w:rPr>
          <w:rStyle w:val="Heading4Char"/>
        </w:rPr>
        <w:tab/>
      </w:r>
      <w:r w:rsidR="003D7C36" w:rsidRPr="007361FB">
        <w:rPr>
          <w:rStyle w:val="Heading4Char"/>
          <w:spacing w:val="-6"/>
        </w:rPr>
        <w:t>Conclusion</w:t>
      </w:r>
      <w:r w:rsidR="003D7C36" w:rsidRPr="007361FB">
        <w:rPr>
          <w:spacing w:val="-6"/>
        </w:rPr>
        <w:t>: The CEG concluded that the RIT submission in</w:t>
      </w:r>
      <w:r w:rsidRPr="007361FB">
        <w:rPr>
          <w:spacing w:val="-6"/>
        </w:rPr>
        <w:t xml:space="preserve"> Document</w:t>
      </w:r>
      <w:r w:rsidR="003D7C36" w:rsidRPr="007361FB">
        <w:rPr>
          <w:spacing w:val="-6"/>
        </w:rPr>
        <w:t xml:space="preserve"> </w:t>
      </w:r>
      <w:hyperlink r:id="rId100" w:history="1">
        <w:r w:rsidRPr="007361FB">
          <w:rPr>
            <w:rStyle w:val="Hyperlink"/>
            <w:spacing w:val="-6"/>
            <w:lang w:val="en-US"/>
          </w:rPr>
          <w:t>IMT</w:t>
        </w:r>
        <w:r w:rsidRPr="007361FB">
          <w:rPr>
            <w:rStyle w:val="Hyperlink"/>
            <w:spacing w:val="-6"/>
            <w:lang w:val="en-US"/>
          </w:rPr>
          <w:noBreakHyphen/>
        </w:r>
        <w:r w:rsidR="003D7C36" w:rsidRPr="007361FB">
          <w:rPr>
            <w:rStyle w:val="Hyperlink"/>
            <w:spacing w:val="-6"/>
            <w:lang w:val="en-US"/>
          </w:rPr>
          <w:t>2020/3(Rev.4)</w:t>
        </w:r>
      </w:hyperlink>
      <w:r w:rsidR="003D7C36">
        <w:t xml:space="preserve"> is compliant with the mobility interruption time</w:t>
      </w:r>
      <w:r w:rsidR="003D7C36" w:rsidRPr="000F11F9">
        <w:t xml:space="preserve"> requirement </w:t>
      </w:r>
      <w:r w:rsidR="003D7C36">
        <w:t>of 0</w:t>
      </w:r>
      <w:r>
        <w:t> </w:t>
      </w:r>
      <w:r w:rsidR="00335A56">
        <w:t>msec</w:t>
      </w:r>
      <w:r w:rsidR="003D7C36">
        <w:t xml:space="preserve"> as specified </w:t>
      </w:r>
      <w:r w:rsidR="003D7C36" w:rsidRPr="000F11F9">
        <w:t xml:space="preserve">by </w:t>
      </w:r>
      <w:r w:rsidR="003D7C36">
        <w:t xml:space="preserve">Report </w:t>
      </w:r>
      <w:hyperlink r:id="rId101" w:history="1">
        <w:r w:rsidR="007361FB">
          <w:rPr>
            <w:rStyle w:val="Hyperlink"/>
          </w:rPr>
          <w:t>ITU</w:t>
        </w:r>
        <w:r w:rsidR="007361FB">
          <w:rPr>
            <w:rStyle w:val="Hyperlink"/>
          </w:rPr>
          <w:noBreakHyphen/>
        </w:r>
        <w:r w:rsidR="003D7C36" w:rsidRPr="006E38F4">
          <w:rPr>
            <w:rStyle w:val="Hyperlink"/>
          </w:rPr>
          <w:t>R M.2410</w:t>
        </w:r>
      </w:hyperlink>
      <w:r w:rsidR="003D7C36" w:rsidRPr="000F11F9">
        <w:rPr>
          <w:lang w:val="en-US"/>
        </w:rPr>
        <w:t>.</w:t>
      </w:r>
    </w:p>
    <w:p w:rsidR="003D7C36" w:rsidRDefault="006E38F4" w:rsidP="006E38F4">
      <w:pPr>
        <w:pStyle w:val="Heading4"/>
      </w:pPr>
      <w:r>
        <w:t>11.2.8.2</w:t>
      </w:r>
      <w:r>
        <w:tab/>
        <w:t>Verification</w:t>
      </w:r>
    </w:p>
    <w:p w:rsidR="003D7C36" w:rsidRPr="00871DBC" w:rsidRDefault="003D7C36" w:rsidP="003D7C36">
      <w:pPr>
        <w:spacing w:before="60" w:after="60" w:line="276" w:lineRule="auto"/>
        <w:jc w:val="both"/>
      </w:pPr>
      <w:r w:rsidRPr="00871DBC">
        <w:rPr>
          <w:u w:val="single"/>
        </w:rPr>
        <w:t>Details of the analysis</w:t>
      </w:r>
      <w:r w:rsidRPr="00871DBC">
        <w:t xml:space="preserve"> </w:t>
      </w:r>
    </w:p>
    <w:p w:rsidR="003D7C36" w:rsidRDefault="003D7C36" w:rsidP="006E38F4">
      <w:pPr>
        <w:rPr>
          <w:lang w:val="en-US"/>
        </w:rPr>
      </w:pPr>
      <w:r w:rsidRPr="006E38F4">
        <w:rPr>
          <w:spacing w:val="-2"/>
          <w:lang w:val="en-US"/>
        </w:rPr>
        <w:t xml:space="preserve">The following scenarios were considered based on the submission </w:t>
      </w:r>
      <w:r w:rsidRPr="006E38F4">
        <w:rPr>
          <w:spacing w:val="-2"/>
        </w:rPr>
        <w:t>in</w:t>
      </w:r>
      <w:r w:rsidR="006E38F4" w:rsidRPr="006E38F4">
        <w:rPr>
          <w:spacing w:val="-2"/>
        </w:rPr>
        <w:t xml:space="preserve"> Document</w:t>
      </w:r>
      <w:r w:rsidRPr="006E38F4">
        <w:rPr>
          <w:spacing w:val="-2"/>
        </w:rPr>
        <w:t xml:space="preserve"> </w:t>
      </w:r>
      <w:hyperlink r:id="rId102" w:history="1">
        <w:r w:rsidRPr="006E38F4">
          <w:rPr>
            <w:rStyle w:val="Hyperlink"/>
            <w:spacing w:val="-2"/>
            <w:lang w:val="en-US"/>
          </w:rPr>
          <w:t>IMT-2020/3(Rev.4)</w:t>
        </w:r>
      </w:hyperlink>
      <w:r w:rsidR="006E38F4">
        <w:rPr>
          <w:lang w:val="en-US"/>
        </w:rPr>
        <w:t>.</w:t>
      </w:r>
    </w:p>
    <w:p w:rsidR="003D7C36" w:rsidRDefault="003D7C36" w:rsidP="003D7C36">
      <w:pPr>
        <w:rPr>
          <w:lang w:val="en-US"/>
        </w:rPr>
      </w:pPr>
      <w:r w:rsidRPr="00871DBC">
        <w:rPr>
          <w:lang w:val="en-US"/>
        </w:rPr>
        <w:t>NR mobility scenarios:</w:t>
      </w:r>
    </w:p>
    <w:p w:rsidR="003D7C36" w:rsidRDefault="003D7C36" w:rsidP="003D7C36">
      <w:r w:rsidRPr="008A40C6">
        <w:t>Beam mobility</w:t>
      </w:r>
    </w:p>
    <w:p w:rsidR="003D7C36" w:rsidRDefault="003D7C36" w:rsidP="003D7C36">
      <w:r w:rsidRPr="00633D3C">
        <w:t>CA (Carrier Aggregation) mobility</w:t>
      </w:r>
    </w:p>
    <w:p w:rsidR="003D7C36" w:rsidRDefault="003D7C36" w:rsidP="006E38F4">
      <w:pPr>
        <w:pStyle w:val="Heading5"/>
      </w:pPr>
      <w:r w:rsidRPr="00633D3C">
        <w:t>11.2.8.</w:t>
      </w:r>
      <w:r>
        <w:t>2</w:t>
      </w:r>
      <w:r w:rsidRPr="00633D3C">
        <w:t>.</w:t>
      </w:r>
      <w:r w:rsidRPr="00633D3C">
        <w:rPr>
          <w:lang w:val="en-US"/>
        </w:rPr>
        <w:t>1</w:t>
      </w:r>
      <w:r w:rsidR="006E38F4">
        <w:rPr>
          <w:lang w:val="en-US"/>
        </w:rPr>
        <w:tab/>
      </w:r>
      <w:r w:rsidRPr="00633D3C">
        <w:rPr>
          <w:lang w:val="en-US"/>
        </w:rPr>
        <w:t xml:space="preserve">NR </w:t>
      </w:r>
      <w:r>
        <w:rPr>
          <w:lang w:val="en-US"/>
        </w:rPr>
        <w:t xml:space="preserve">RIT </w:t>
      </w:r>
      <w:r w:rsidRPr="00633D3C">
        <w:rPr>
          <w:lang w:val="en-US"/>
        </w:rPr>
        <w:t>Beam mobility</w:t>
      </w:r>
    </w:p>
    <w:p w:rsidR="003D7C36" w:rsidRDefault="003D7C36" w:rsidP="003D7C36">
      <w:r>
        <w:rPr>
          <w:lang w:val="en-US"/>
        </w:rPr>
        <w:t xml:space="preserve">One of the new features of NR RIT is the specification of beam management. While moving into a cell, the transmit-receive beam of a user terminal may need to be changed. </w:t>
      </w:r>
    </w:p>
    <w:p w:rsidR="003D7C36" w:rsidRDefault="003D7C36" w:rsidP="003D7C36">
      <w:r>
        <w:rPr>
          <w:lang w:val="en-US"/>
        </w:rPr>
        <w:t>The UE can be configured to perform beam measurements and reporting based on a set of specific RS resources. The device can report physical layer measurements for the strongest beam and for the rest of the remaining beams, just their differences from the best beam.</w:t>
      </w:r>
    </w:p>
    <w:p w:rsidR="003D7C36" w:rsidRDefault="003D7C36" w:rsidP="003D7C36">
      <w:r>
        <w:rPr>
          <w:lang w:val="en-US"/>
        </w:rPr>
        <w:t>NR supports beam indication. This implies in informing the UE that certain PDSCH and/or PDCCH transmissions uses the same transmission beam as a configured reference signal (RS). That means that a certain PDSCH and/or PDCCH is transmitted using the same spatial filter as the configured RS. So, beam indication is based on the configuration and downlink signaling of so-called Transmission Configuration Indication (TCI) states.</w:t>
      </w:r>
    </w:p>
    <w:p w:rsidR="003D7C36" w:rsidRDefault="003D7C36" w:rsidP="003D7C36">
      <w:r>
        <w:rPr>
          <w:lang w:val="en-US"/>
        </w:rPr>
        <w:t>A UE can be configured by RRC with up to 64 TCI states, and by means of MAC signaling, the network can indicate a specific TCI state.</w:t>
      </w:r>
    </w:p>
    <w:p w:rsidR="003D7C36" w:rsidRDefault="003D7C36" w:rsidP="003D7C36">
      <w:r>
        <w:rPr>
          <w:lang w:val="en-US"/>
        </w:rPr>
        <w:t>In some situations, the PDSCH beam indication can be performed using 2 different procedures due to the flexible offset scheduling timing. If this is larger than N symbols, DCI scheduling (on PDCCH) can indicate the TCI state. If it is smaller than N, the UE may assume quasi-collocated transmissions with the PDCCH.</w:t>
      </w:r>
    </w:p>
    <w:p w:rsidR="003D7C36" w:rsidRPr="006E38F4" w:rsidRDefault="003D7C36" w:rsidP="006E38F4">
      <w:pPr>
        <w:pStyle w:val="Headingb"/>
        <w:rPr>
          <w:lang w:val="en-GB"/>
        </w:rPr>
      </w:pPr>
      <w:r w:rsidRPr="006E38F4">
        <w:rPr>
          <w:lang w:val="en-GB"/>
        </w:rPr>
        <w:t>Observation 1: The above described mechanism is sufficiently flexible and allows the gNB to schedule DL data on multiple beams on different slots.</w:t>
      </w:r>
    </w:p>
    <w:p w:rsidR="003D7C36" w:rsidRDefault="003D7C36" w:rsidP="006E38F4">
      <w:pPr>
        <w:rPr>
          <w:lang w:val="en-US"/>
        </w:rPr>
      </w:pPr>
      <w:r>
        <w:rPr>
          <w:lang w:val="en-US"/>
        </w:rPr>
        <w:t>A similar procedure is available for the UL, where PUSCH is sent using an SRS resource indicator (SRI) configured by the gNB. Thus, the gNB-side beam is selected for UL data reception accordingly.</w:t>
      </w:r>
    </w:p>
    <w:p w:rsidR="003D7C36" w:rsidRPr="005C3062" w:rsidRDefault="003D7C36" w:rsidP="006E38F4">
      <w:pPr>
        <w:pStyle w:val="Headingb"/>
        <w:rPr>
          <w:lang w:val="en-GB"/>
        </w:rPr>
      </w:pPr>
      <w:r w:rsidRPr="00633D3C">
        <w:rPr>
          <w:lang w:val="en-US"/>
        </w:rPr>
        <w:t xml:space="preserve">Observation 2: </w:t>
      </w:r>
      <w:r w:rsidRPr="006E38F4">
        <w:rPr>
          <w:lang w:val="en-GB"/>
        </w:rPr>
        <w:t xml:space="preserve">gNB may select different beams at different slots depending on the UE mobility. </w:t>
      </w:r>
      <w:r w:rsidRPr="005C3062">
        <w:rPr>
          <w:lang w:val="en-GB"/>
        </w:rPr>
        <w:t>Therefore, UL data packet transmission is kept during beam-pair-switching at different slots.</w:t>
      </w:r>
    </w:p>
    <w:p w:rsidR="003D7C36" w:rsidRPr="00007C13" w:rsidRDefault="003D7C36" w:rsidP="003D7C36">
      <w:pPr>
        <w:rPr>
          <w:color w:val="000000"/>
        </w:rPr>
      </w:pPr>
      <w:r w:rsidRPr="00633D3C">
        <w:rPr>
          <w:b/>
          <w:color w:val="000000"/>
          <w:u w:val="single"/>
        </w:rPr>
        <w:t>Beam Mobility analysis conclusion:</w:t>
      </w:r>
      <w:r w:rsidRPr="00633D3C">
        <w:rPr>
          <w:b/>
          <w:color w:val="000000"/>
        </w:rPr>
        <w:t xml:space="preserve"> </w:t>
      </w:r>
      <w:r w:rsidRPr="00633D3C">
        <w:rPr>
          <w:b/>
          <w:szCs w:val="24"/>
          <w:lang w:val="en-US"/>
        </w:rPr>
        <w:t xml:space="preserve">the UE can always exchange user plane packets with </w:t>
      </w:r>
      <w:r>
        <w:rPr>
          <w:b/>
          <w:szCs w:val="24"/>
          <w:lang w:val="en-US"/>
        </w:rPr>
        <w:t xml:space="preserve">the </w:t>
      </w:r>
      <w:r w:rsidRPr="00633D3C">
        <w:rPr>
          <w:b/>
          <w:szCs w:val="24"/>
          <w:lang w:val="en-US"/>
        </w:rPr>
        <w:t>gNB during mobility transitions</w:t>
      </w:r>
      <w:r w:rsidRPr="00633D3C">
        <w:rPr>
          <w:b/>
          <w:lang w:eastAsia="zh-CN"/>
        </w:rPr>
        <w:t xml:space="preserve">. </w:t>
      </w:r>
      <w:r w:rsidRPr="00633D3C">
        <w:rPr>
          <w:b/>
        </w:rPr>
        <w:t>Therefore, 0msec mobility interruption time can be achieved by NR</w:t>
      </w:r>
      <w:r>
        <w:rPr>
          <w:b/>
        </w:rPr>
        <w:t xml:space="preserve"> RIT</w:t>
      </w:r>
      <w:r w:rsidRPr="00633D3C">
        <w:rPr>
          <w:b/>
        </w:rPr>
        <w:t xml:space="preserve"> for this scenario.</w:t>
      </w:r>
    </w:p>
    <w:p w:rsidR="003D7C36" w:rsidRPr="00633D3C" w:rsidRDefault="003D7C36" w:rsidP="006E38F4">
      <w:pPr>
        <w:pStyle w:val="Heading5"/>
        <w:rPr>
          <w:lang w:val="en-US"/>
        </w:rPr>
      </w:pPr>
      <w:r w:rsidRPr="00871DBC">
        <w:t>11.2.8.</w:t>
      </w:r>
      <w:r>
        <w:t>2</w:t>
      </w:r>
      <w:r w:rsidRPr="00871DBC">
        <w:t>.</w:t>
      </w:r>
      <w:r>
        <w:rPr>
          <w:lang w:val="en-US"/>
        </w:rPr>
        <w:t>2</w:t>
      </w:r>
      <w:r w:rsidR="006E38F4">
        <w:rPr>
          <w:lang w:val="en-US"/>
        </w:rPr>
        <w:tab/>
      </w:r>
      <w:r w:rsidRPr="00633D3C">
        <w:rPr>
          <w:lang w:val="en-US"/>
        </w:rPr>
        <w:t>NR</w:t>
      </w:r>
      <w:r w:rsidRPr="00060726">
        <w:rPr>
          <w:lang w:val="en-US"/>
        </w:rPr>
        <w:t xml:space="preserve"> </w:t>
      </w:r>
      <w:r w:rsidRPr="00633D3C">
        <w:rPr>
          <w:lang w:val="en-US"/>
        </w:rPr>
        <w:t>Carrier Aggregation</w:t>
      </w:r>
      <w:r>
        <w:rPr>
          <w:lang w:val="en-US"/>
        </w:rPr>
        <w:t xml:space="preserve"> mobility</w:t>
      </w:r>
    </w:p>
    <w:p w:rsidR="003D7C36" w:rsidRPr="0098348E" w:rsidRDefault="003D7C36" w:rsidP="003D7C36">
      <w:pPr>
        <w:rPr>
          <w:lang w:eastAsia="zh-CN"/>
        </w:rPr>
      </w:pPr>
      <w:r>
        <w:rPr>
          <w:lang w:eastAsia="zh-CN"/>
        </w:rPr>
        <w:t>When moving within the same PCell with CA enabled, the set of configured SCells of the UE may change.</w:t>
      </w:r>
      <w:r w:rsidRPr="0098348E">
        <w:rPr>
          <w:lang w:eastAsia="zh-CN"/>
        </w:rPr>
        <w:t xml:space="preserve"> The SCell addition procedure and SCell release procedure</w:t>
      </w:r>
      <w:r>
        <w:rPr>
          <w:lang w:eastAsia="zh-CN"/>
        </w:rPr>
        <w:t>s</w:t>
      </w:r>
      <w:r w:rsidRPr="0098348E">
        <w:rPr>
          <w:lang w:eastAsia="zh-CN"/>
        </w:rPr>
        <w:t xml:space="preserve"> </w:t>
      </w:r>
      <w:r>
        <w:rPr>
          <w:lang w:eastAsia="zh-CN"/>
        </w:rPr>
        <w:t>can occur</w:t>
      </w:r>
      <w:r>
        <w:rPr>
          <w:rFonts w:hint="eastAsia"/>
          <w:lang w:eastAsia="zh-CN"/>
        </w:rPr>
        <w:t>.</w:t>
      </w:r>
    </w:p>
    <w:p w:rsidR="003D7C36" w:rsidRPr="0098348E" w:rsidRDefault="003D7C36" w:rsidP="003D7C36">
      <w:r>
        <w:rPr>
          <w:lang w:eastAsia="zh-CN"/>
        </w:rPr>
        <w:t>D</w:t>
      </w:r>
      <w:r w:rsidRPr="0098348E">
        <w:rPr>
          <w:rFonts w:hint="eastAsia"/>
          <w:lang w:eastAsia="zh-CN"/>
        </w:rPr>
        <w:t>uring the</w:t>
      </w:r>
      <w:r w:rsidRPr="0098348E">
        <w:rPr>
          <w:lang w:eastAsia="zh-CN"/>
        </w:rPr>
        <w:t>se</w:t>
      </w:r>
      <w:r w:rsidRPr="0098348E">
        <w:rPr>
          <w:rFonts w:hint="eastAsia"/>
          <w:lang w:eastAsia="zh-CN"/>
        </w:rPr>
        <w:t xml:space="preserve"> procedure</w:t>
      </w:r>
      <w:r w:rsidRPr="0098348E">
        <w:rPr>
          <w:lang w:eastAsia="zh-CN"/>
        </w:rPr>
        <w:t>s</w:t>
      </w:r>
      <w:r w:rsidRPr="0098348E">
        <w:rPr>
          <w:rFonts w:hint="eastAsia"/>
          <w:lang w:eastAsia="zh-CN"/>
        </w:rPr>
        <w:t xml:space="preserve">, </w:t>
      </w:r>
      <w:r w:rsidRPr="0098348E">
        <w:rPr>
          <w:szCs w:val="24"/>
          <w:lang w:val="en-US"/>
        </w:rPr>
        <w:t xml:space="preserve">the UE can always exchange user plane packets with </w:t>
      </w:r>
      <w:r>
        <w:rPr>
          <w:szCs w:val="24"/>
          <w:lang w:val="en-US"/>
        </w:rPr>
        <w:t xml:space="preserve">the </w:t>
      </w:r>
      <w:r w:rsidRPr="0098348E">
        <w:rPr>
          <w:szCs w:val="24"/>
          <w:lang w:val="en-US"/>
        </w:rPr>
        <w:t>gNB during transitions</w:t>
      </w:r>
      <w:r>
        <w:rPr>
          <w:szCs w:val="24"/>
          <w:lang w:val="en-US"/>
        </w:rPr>
        <w:t>, because the data transmission between the UE and the PCell is kept</w:t>
      </w:r>
      <w:r w:rsidRPr="0098348E">
        <w:rPr>
          <w:szCs w:val="24"/>
          <w:lang w:val="en-US"/>
        </w:rPr>
        <w:t xml:space="preserve">. </w:t>
      </w:r>
      <w:r w:rsidRPr="0098348E">
        <w:t>Therefore, 0</w:t>
      </w:r>
      <w:r w:rsidR="00335A56">
        <w:t> </w:t>
      </w:r>
      <w:r>
        <w:t>msec</w:t>
      </w:r>
      <w:r w:rsidRPr="0098348E">
        <w:t xml:space="preserve"> mobility interruption time is achieved by NR </w:t>
      </w:r>
      <w:r>
        <w:t xml:space="preserve">RIT </w:t>
      </w:r>
      <w:r w:rsidRPr="0098348E">
        <w:t xml:space="preserve">for </w:t>
      </w:r>
      <w:r>
        <w:t>this case</w:t>
      </w:r>
      <w:r w:rsidRPr="0098348E">
        <w:t>.</w:t>
      </w:r>
    </w:p>
    <w:p w:rsidR="003D7C36" w:rsidRPr="00633D3C" w:rsidRDefault="003D7C36" w:rsidP="003D7C36">
      <w:pPr>
        <w:rPr>
          <w:b/>
        </w:rPr>
      </w:pPr>
      <w:r w:rsidRPr="00633D3C">
        <w:rPr>
          <w:b/>
          <w:color w:val="000000"/>
          <w:u w:val="single"/>
        </w:rPr>
        <w:t xml:space="preserve">NR </w:t>
      </w:r>
      <w:r>
        <w:rPr>
          <w:b/>
          <w:color w:val="000000"/>
          <w:u w:val="single"/>
        </w:rPr>
        <w:t xml:space="preserve">RIT </w:t>
      </w:r>
      <w:r w:rsidRPr="00633D3C">
        <w:rPr>
          <w:b/>
          <w:color w:val="000000"/>
          <w:u w:val="single"/>
        </w:rPr>
        <w:t>CA mobility analysis conclusion:</w:t>
      </w:r>
      <w:r w:rsidRPr="00633D3C">
        <w:rPr>
          <w:b/>
        </w:rPr>
        <w:t xml:space="preserve"> 0 </w:t>
      </w:r>
      <w:r w:rsidR="00335A56">
        <w:rPr>
          <w:b/>
        </w:rPr>
        <w:t>msec</w:t>
      </w:r>
      <w:r w:rsidRPr="00633D3C">
        <w:rPr>
          <w:b/>
        </w:rPr>
        <w:t xml:space="preserve"> mobility interruption time can be achieved by NR for CA mobility.</w:t>
      </w:r>
    </w:p>
    <w:p w:rsidR="003D7C36" w:rsidRPr="00633D3C" w:rsidRDefault="003D7C36" w:rsidP="006E38F4">
      <w:pPr>
        <w:pStyle w:val="Heading3"/>
        <w:rPr>
          <w:lang w:val="en-CA"/>
        </w:rPr>
      </w:pPr>
      <w:r w:rsidRPr="00633D3C">
        <w:rPr>
          <w:lang w:val="en-CA"/>
        </w:rPr>
        <w:t>11.2.9</w:t>
      </w:r>
      <w:r w:rsidRPr="00633D3C">
        <w:rPr>
          <w:lang w:val="en-CA"/>
        </w:rPr>
        <w:tab/>
        <w:t>Link Budget Analysis</w:t>
      </w:r>
    </w:p>
    <w:p w:rsidR="003D7C36" w:rsidRDefault="003D7C36" w:rsidP="00385496">
      <w:pPr>
        <w:spacing w:after="120"/>
      </w:pPr>
      <w:r>
        <w:t>Link budget calculation is an important network planning tool that efficiently provides a first order approximation of cell coverage for a given level of service (and vice versa) and enables comparing the performance of different frequency bands during the network planning phase. As part of the CEG study, the calculations provided by the proponent in</w:t>
      </w:r>
      <w:r w:rsidR="006E38F4">
        <w:t xml:space="preserve"> Document</w:t>
      </w:r>
      <w:r>
        <w:t xml:space="preserve"> </w:t>
      </w:r>
      <w:hyperlink r:id="rId103" w:history="1">
        <w:r w:rsidRPr="00095043">
          <w:rPr>
            <w:rStyle w:val="Hyperlink"/>
            <w:lang w:val="en-US"/>
          </w:rPr>
          <w:t>IMT-2020/3(Rev.4)</w:t>
        </w:r>
      </w:hyperlink>
      <w:r>
        <w:t xml:space="preserve"> have been verified to determine whether the IMT-2020 targets would be met by their technology submission. </w:t>
      </w:r>
    </w:p>
    <w:p w:rsidR="003D7C36" w:rsidRDefault="003D7C36" w:rsidP="00385496">
      <w:pPr>
        <w:spacing w:after="120"/>
      </w:pPr>
      <w:r>
        <w:t>Inspection</w:t>
      </w:r>
      <w:r w:rsidDel="007755B1">
        <w:t xml:space="preserve"> </w:t>
      </w:r>
      <w:r>
        <w:t>of the link budget template tables provided by the</w:t>
      </w:r>
      <w:r w:rsidR="006E38F4">
        <w:t xml:space="preserve"> Document</w:t>
      </w:r>
      <w:r>
        <w:t xml:space="preserve"> </w:t>
      </w:r>
      <w:hyperlink r:id="rId104" w:history="1">
        <w:r w:rsidRPr="00095043">
          <w:rPr>
            <w:rStyle w:val="Hyperlink"/>
            <w:lang w:val="en-US"/>
          </w:rPr>
          <w:t>IMT-2020/3(Rev.4)</w:t>
        </w:r>
      </w:hyperlink>
      <w:r>
        <w:rPr>
          <w:lang w:val="en-US"/>
        </w:rPr>
        <w:t xml:space="preserve"> </w:t>
      </w:r>
      <w:r>
        <w:t xml:space="preserve">proponent clearly shows that they are well prepared, cover the considered deployment scenarios and are appropriate for link-budget evaluation. Further, it has been verified that all setup parameters for the deployment scenarios under consideration are within the ranges suggested by the ITU in Reports </w:t>
      </w:r>
      <w:hyperlink r:id="rId105" w:history="1">
        <w:r w:rsidR="00385496" w:rsidRPr="00385496">
          <w:rPr>
            <w:rStyle w:val="Hyperlink"/>
            <w:lang w:eastAsia="zh-CN"/>
          </w:rPr>
          <w:t>ITU-R</w:t>
        </w:r>
        <w:r w:rsidR="00385496" w:rsidRPr="00385496">
          <w:rPr>
            <w:rStyle w:val="Hyperlink"/>
          </w:rPr>
          <w:t xml:space="preserve"> </w:t>
        </w:r>
        <w:r w:rsidRPr="00385496">
          <w:rPr>
            <w:rStyle w:val="Hyperlink"/>
          </w:rPr>
          <w:t>M.2411</w:t>
        </w:r>
      </w:hyperlink>
      <w:r>
        <w:t xml:space="preserve"> and </w:t>
      </w:r>
      <w:hyperlink r:id="rId106" w:history="1">
        <w:r w:rsidR="00385496" w:rsidRPr="00385496">
          <w:rPr>
            <w:rStyle w:val="Hyperlink"/>
            <w:lang w:eastAsia="zh-CN"/>
          </w:rPr>
          <w:t>ITU-R</w:t>
        </w:r>
        <w:r w:rsidR="00385496" w:rsidRPr="00385496">
          <w:rPr>
            <w:rStyle w:val="Hyperlink"/>
          </w:rPr>
          <w:t xml:space="preserve"> </w:t>
        </w:r>
        <w:r w:rsidRPr="00385496">
          <w:rPr>
            <w:rStyle w:val="Hyperlink"/>
          </w:rPr>
          <w:t>M.2412</w:t>
        </w:r>
      </w:hyperlink>
      <w:r>
        <w:t xml:space="preserve">. </w:t>
      </w:r>
    </w:p>
    <w:p w:rsidR="003D7C36" w:rsidRDefault="003D7C36" w:rsidP="00385496">
      <w:r>
        <w:t>Focus of the verification efforts was centred on deriving the shadow fading margins, penetration margins and data-rate to signal-to-interference (SINR) mapping as these values have been used in the tables without providing sufficient details. For both considered channel models (A and B), the theoretical derivation and numerical calculations, confirm that the shadowing margins, coverage areas and receiver sensitivity points all either match or are sufficiently close in value to what has been provided by the</w:t>
      </w:r>
      <w:r w:rsidR="00385496">
        <w:t xml:space="preserve"> Document</w:t>
      </w:r>
      <w:r>
        <w:t xml:space="preserve"> </w:t>
      </w:r>
      <w:hyperlink r:id="rId107" w:history="1">
        <w:r w:rsidRPr="00095043">
          <w:rPr>
            <w:rStyle w:val="Hyperlink"/>
            <w:lang w:val="en-US"/>
          </w:rPr>
          <w:t>IMT-2020/3(Rev.4)</w:t>
        </w:r>
      </w:hyperlink>
      <w:r>
        <w:t xml:space="preserve">. Furthermore, in the instances where a small difference was observed, the proponent was found to have utilized more conservative values. </w:t>
      </w:r>
    </w:p>
    <w:p w:rsidR="003D7C36" w:rsidRDefault="003D7C36" w:rsidP="003D7C36">
      <w:pPr>
        <w:rPr>
          <w:u w:val="single"/>
        </w:rPr>
      </w:pPr>
      <w:r w:rsidRPr="00395AF1">
        <w:rPr>
          <w:u w:val="single"/>
        </w:rPr>
        <w:t>Shadow fading margin</w:t>
      </w:r>
      <w:r>
        <w:rPr>
          <w:u w:val="single"/>
        </w:rPr>
        <w:t xml:space="preserve"> (SFM)</w:t>
      </w:r>
      <w:r w:rsidRPr="00395AF1">
        <w:rPr>
          <w:u w:val="single"/>
        </w:rPr>
        <w:t xml:space="preserve"> derivation</w:t>
      </w:r>
      <w:r>
        <w:rPr>
          <w:u w:val="single"/>
        </w:rPr>
        <w:t xml:space="preserve"> methodology</w:t>
      </w:r>
    </w:p>
    <w:p w:rsidR="003D7C36" w:rsidRPr="00395AF1" w:rsidRDefault="003D7C36" w:rsidP="00385496">
      <w:pPr>
        <w:spacing w:after="120"/>
      </w:pPr>
      <w:r w:rsidRPr="00395AF1">
        <w:t>For each of the deployment</w:t>
      </w:r>
      <w:r>
        <w:t xml:space="preserve"> </w:t>
      </w:r>
      <w:r w:rsidRPr="00395AF1">
        <w:t>s</w:t>
      </w:r>
      <w:r>
        <w:t>cenarios</w:t>
      </w:r>
      <w:r w:rsidRPr="00395AF1">
        <w:t xml:space="preserve"> </w:t>
      </w:r>
      <w:r>
        <w:t xml:space="preserve">under consideration, the cell area coverage for a single omnidirectional site has been considered to substantially reduce the complexity of the problem. </w:t>
      </w:r>
    </w:p>
    <w:p w:rsidR="003D7C36" w:rsidRDefault="003D7C36" w:rsidP="003D7C36">
      <w:r>
        <w:t xml:space="preserve">Starting with the following cell area coverage probability integral: </w:t>
      </w:r>
    </w:p>
    <w:p w:rsidR="003D7C36" w:rsidRDefault="00385496" w:rsidP="00385496">
      <w:pPr>
        <w:pStyle w:val="Equation"/>
      </w:pPr>
      <w:r>
        <w:tab/>
      </w:r>
      <w:r>
        <w:tab/>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003D7C36" w:rsidRPr="00BB3584">
        <w:t xml:space="preserve"> = </w:t>
      </w:r>
      <m:oMath>
        <m:nary>
          <m:naryPr>
            <m:chr m:val="∬"/>
            <m:limLoc m:val="undOvr"/>
            <m:ctrlPr>
              <w:rPr>
                <w:rFonts w:ascii="Cambria Math" w:hAnsi="Cambria Math"/>
                <w:i/>
              </w:rPr>
            </m:ctrlPr>
          </m:naryPr>
          <m:sub>
            <m:r>
              <w:rPr>
                <w:rFonts w:ascii="Cambria Math" w:hAnsi="Cambria Math"/>
              </w:rPr>
              <m:t xml:space="preserve">0 </m:t>
            </m:r>
          </m:sub>
          <m:sup>
            <m:r>
              <w:rPr>
                <w:rFonts w:ascii="Cambria Math" w:hAnsi="Cambria Math"/>
              </w:rPr>
              <m:t>2πR</m:t>
            </m:r>
          </m:sup>
          <m:e>
            <m:sSub>
              <m:sSubPr>
                <m:ctrlPr>
                  <w:rPr>
                    <w:rFonts w:ascii="Cambria Math" w:hAnsi="Cambria Math"/>
                    <w:i/>
                  </w:rPr>
                </m:ctrlPr>
              </m:sSubPr>
              <m:e>
                <m:r>
                  <w:rPr>
                    <w:rFonts w:ascii="Cambria Math" w:hAnsi="Cambria Math"/>
                  </w:rPr>
                  <m:t>P</m:t>
                </m:r>
              </m:e>
              <m:sub>
                <m:r>
                  <w:rPr>
                    <w:rFonts w:ascii="Cambria Math" w:hAnsi="Cambria Math"/>
                  </w:rPr>
                  <m:t>cov</m:t>
                </m:r>
              </m:sub>
            </m:sSub>
          </m:e>
        </m:nary>
        <m:d>
          <m:dPr>
            <m:ctrlPr>
              <w:rPr>
                <w:rFonts w:ascii="Cambria Math" w:hAnsi="Cambria Math"/>
                <w:i/>
              </w:rPr>
            </m:ctrlPr>
          </m:dPr>
          <m:e>
            <m:r>
              <w:rPr>
                <w:rFonts w:ascii="Cambria Math" w:hAnsi="Cambria Math"/>
              </w:rPr>
              <m:t>r</m:t>
            </m:r>
          </m:e>
        </m:d>
        <m:r>
          <w:rPr>
            <w:rFonts w:ascii="Cambria Math" w:hAnsi="Cambria Math"/>
          </w:rPr>
          <m:t>p</m:t>
        </m:r>
        <m:d>
          <m:dPr>
            <m:ctrlPr>
              <w:rPr>
                <w:rFonts w:ascii="Cambria Math" w:hAnsi="Cambria Math"/>
                <w:i/>
              </w:rPr>
            </m:ctrlPr>
          </m:dPr>
          <m:e>
            <m:r>
              <w:rPr>
                <w:rFonts w:ascii="Cambria Math" w:hAnsi="Cambria Math"/>
              </w:rPr>
              <m:t>r,φ</m:t>
            </m:r>
          </m:e>
        </m:d>
        <m:r>
          <w:rPr>
            <w:rFonts w:ascii="Cambria Math" w:hAnsi="Cambria Math"/>
          </w:rPr>
          <m:t>drdφ</m:t>
        </m:r>
      </m:oMath>
      <w:r w:rsidR="003D7C36">
        <w:t xml:space="preserve"> </w:t>
      </w:r>
      <w:r w:rsidR="003D7C36">
        <w:tab/>
        <w:t>(1)</w:t>
      </w:r>
    </w:p>
    <w:p w:rsidR="003D7C36" w:rsidRDefault="003D7C36" w:rsidP="003D7C36">
      <w:r>
        <w:t xml:space="preserve">where the probability of coverage at a distance </w:t>
      </w:r>
      <w:r w:rsidRPr="004B4FD2">
        <w:rPr>
          <w:i/>
        </w:rPr>
        <w:t>r</w:t>
      </w:r>
      <w:r>
        <w:t xml:space="preserve"> from the site with the pathloss </w:t>
      </w:r>
      <m:oMath>
        <m:bar>
          <m:barPr>
            <m:pos m:val="top"/>
            <m:ctrlPr>
              <w:rPr>
                <w:rFonts w:ascii="Cambria Math" w:hAnsi="Cambria Math"/>
                <w:i/>
              </w:rPr>
            </m:ctrlPr>
          </m:barPr>
          <m:e>
            <m:r>
              <w:rPr>
                <w:rFonts w:ascii="Cambria Math" w:hAnsi="Cambria Math"/>
              </w:rPr>
              <m:t>L</m:t>
            </m:r>
          </m:e>
        </m:bar>
        <m:d>
          <m:dPr>
            <m:ctrlPr>
              <w:rPr>
                <w:rFonts w:ascii="Cambria Math" w:hAnsi="Cambria Math"/>
                <w:i/>
              </w:rPr>
            </m:ctrlPr>
          </m:dPr>
          <m:e>
            <m:r>
              <w:rPr>
                <w:rFonts w:ascii="Cambria Math" w:hAnsi="Cambria Math"/>
              </w:rPr>
              <m:t>r</m:t>
            </m:r>
          </m:e>
        </m:d>
      </m:oMath>
      <w:r>
        <w:t xml:space="preserve"> can be expressed as:</w:t>
      </w:r>
    </w:p>
    <w:p w:rsidR="003D7C36" w:rsidRPr="003B475D" w:rsidRDefault="00385496" w:rsidP="00385496">
      <w:pPr>
        <w:pStyle w:val="Equation"/>
      </w:pPr>
      <w:r>
        <w:tab/>
      </w:r>
      <w:r>
        <w:tab/>
      </w:r>
      <m:oMath>
        <m:sSub>
          <m:sSubPr>
            <m:ctrlPr>
              <w:rPr>
                <w:rFonts w:ascii="Cambria Math" w:hAnsi="Cambria Math"/>
                <w:i/>
              </w:rPr>
            </m:ctrlPr>
          </m:sSubPr>
          <m:e>
            <m:r>
              <w:rPr>
                <w:rFonts w:ascii="Cambria Math" w:hAnsi="Cambria Math"/>
              </w:rPr>
              <m:t>P</m:t>
            </m:r>
          </m:e>
          <m:sub>
            <m:r>
              <w:rPr>
                <w:rFonts w:ascii="Cambria Math" w:hAnsi="Cambria Math"/>
              </w:rPr>
              <m:t xml:space="preserve">cov </m:t>
            </m:r>
          </m:sub>
        </m:sSub>
        <m:d>
          <m:dPr>
            <m:ctrlPr>
              <w:rPr>
                <w:rFonts w:ascii="Cambria Math" w:hAnsi="Cambria Math"/>
                <w:i/>
              </w:rPr>
            </m:ctrlPr>
          </m:dPr>
          <m:e>
            <m:r>
              <w:rPr>
                <w:rFonts w:ascii="Cambria Math" w:hAnsi="Cambria Math"/>
              </w:rPr>
              <m:t>r</m:t>
            </m:r>
          </m:e>
        </m:d>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L</m:t>
                </m:r>
              </m:e>
            </m:bar>
            <m:d>
              <m:dPr>
                <m:ctrlPr>
                  <w:rPr>
                    <w:rFonts w:ascii="Cambria Math" w:hAnsi="Cambria Math"/>
                    <w:i/>
                  </w:rPr>
                </m:ctrlPr>
              </m:dPr>
              <m:e>
                <m:r>
                  <w:rPr>
                    <w:rFonts w:ascii="Cambria Math" w:hAnsi="Cambria Math"/>
                  </w:rPr>
                  <m:t>r</m:t>
                </m:r>
              </m:e>
            </m:d>
            <m:r>
              <w:rPr>
                <w:rFonts w:ascii="Cambria Math" w:hAnsi="Cambria Math"/>
              </w:rPr>
              <m:t>+X&gt;</m:t>
            </m:r>
            <m:bar>
              <m:barPr>
                <m:pos m:val="top"/>
                <m:ctrlPr>
                  <w:rPr>
                    <w:rFonts w:ascii="Cambria Math" w:hAnsi="Cambria Math"/>
                    <w:i/>
                  </w:rPr>
                </m:ctrlPr>
              </m:barPr>
              <m:e>
                <m:r>
                  <w:rPr>
                    <w:rFonts w:ascii="Cambria Math" w:hAnsi="Cambria Math"/>
                  </w:rPr>
                  <m:t>L</m:t>
                </m:r>
              </m:e>
            </m:bar>
            <m:d>
              <m:dPr>
                <m:ctrlPr>
                  <w:rPr>
                    <w:rFonts w:ascii="Cambria Math" w:hAnsi="Cambria Math"/>
                    <w:i/>
                  </w:rPr>
                </m:ctrlPr>
              </m:dPr>
              <m:e>
                <m:r>
                  <w:rPr>
                    <w:rFonts w:ascii="Cambria Math" w:hAnsi="Cambria Math"/>
                  </w:rPr>
                  <m:t>r</m:t>
                </m:r>
              </m:e>
            </m:d>
            <m:r>
              <w:rPr>
                <w:rFonts w:ascii="Cambria Math" w:hAnsi="Cambria Math"/>
              </w:rPr>
              <m:t xml:space="preserve">-SFM </m:t>
            </m:r>
          </m:e>
          <m:e>
            <m:r>
              <w:rPr>
                <w:rFonts w:ascii="Cambria Math" w:hAnsi="Cambria Math"/>
              </w:rPr>
              <m:t>r</m:t>
            </m:r>
          </m:e>
        </m:d>
      </m:oMath>
      <w:r w:rsidR="003D7C36">
        <w:t xml:space="preserve"> </w:t>
      </w:r>
      <w:r w:rsidR="003D7C36">
        <w:tab/>
        <w:t>(2)</w:t>
      </w:r>
    </w:p>
    <w:p w:rsidR="003D7C36" w:rsidRDefault="003D7C36" w:rsidP="00385496">
      <w:r>
        <w:t>After substituting and resolving the integral, the cell coverage probability becomes:</w:t>
      </w:r>
    </w:p>
    <w:p w:rsidR="003D7C36" w:rsidRPr="003B475D" w:rsidRDefault="00385496" w:rsidP="00385496">
      <w:pPr>
        <w:pStyle w:val="Equation"/>
      </w:pPr>
      <w:r>
        <w:tab/>
      </w:r>
      <w:r>
        <w:tab/>
      </w:r>
      <m:oMath>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1-ab</m:t>
                    </m:r>
                  </m:e>
                </m:d>
              </m:num>
              <m:den>
                <m:sSup>
                  <m:sSupPr>
                    <m:ctrlPr>
                      <w:rPr>
                        <w:rFonts w:ascii="Cambria Math" w:hAnsi="Cambria Math"/>
                        <w:i/>
                      </w:rPr>
                    </m:ctrlPr>
                  </m:sSupPr>
                  <m:e>
                    <m:r>
                      <w:rPr>
                        <w:rFonts w:ascii="Cambria Math" w:hAnsi="Cambria Math"/>
                      </w:rPr>
                      <m:t>b</m:t>
                    </m:r>
                  </m:e>
                  <m:sup>
                    <m:r>
                      <w:rPr>
                        <w:rFonts w:ascii="Cambria Math" w:hAnsi="Cambria Math"/>
                      </w:rPr>
                      <m:t>2</m:t>
                    </m:r>
                  </m:sup>
                </m:sSup>
              </m:den>
            </m:f>
          </m:sup>
        </m:sSup>
        <m:d>
          <m:dPr>
            <m:begChr m:val="["/>
            <m:endChr m:val="]"/>
            <m:ctrlPr>
              <w:rPr>
                <w:rFonts w:ascii="Cambria Math" w:hAnsi="Cambria Math"/>
                <w:i/>
              </w:rPr>
            </m:ctrlPr>
          </m:dPr>
          <m:e>
            <m:r>
              <w:rPr>
                <w:rFonts w:ascii="Cambria Math" w:hAnsi="Cambria Math"/>
              </w:rPr>
              <m:t>1-Q</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2</m:t>
                    </m:r>
                  </m:num>
                  <m:den>
                    <m:r>
                      <w:rPr>
                        <w:rFonts w:ascii="Cambria Math" w:hAnsi="Cambria Math"/>
                      </w:rPr>
                      <m:t>b</m:t>
                    </m:r>
                  </m:den>
                </m:f>
              </m:e>
            </m:d>
          </m:e>
        </m:d>
      </m:oMath>
      <w:r>
        <w:tab/>
      </w:r>
      <w:r w:rsidR="003D7C36">
        <w:t>(3)</w:t>
      </w:r>
    </w:p>
    <w:p w:rsidR="003D7C36" w:rsidRDefault="003D7C36" w:rsidP="003D7C36">
      <w:r>
        <w:t>where the</w:t>
      </w:r>
      <w:r w:rsidRPr="00837685">
        <w:rPr>
          <w:b/>
          <w:i/>
          <w:color w:val="222222"/>
          <w:shd w:val="clear" w:color="auto" w:fill="FFFFFF"/>
        </w:rPr>
        <w:t xml:space="preserve"> </w:t>
      </w:r>
      <w:r w:rsidRPr="00295477">
        <w:rPr>
          <w:b/>
          <w:i/>
          <w:color w:val="222222"/>
          <w:shd w:val="clear" w:color="auto" w:fill="FFFFFF"/>
        </w:rPr>
        <w:t>Q</w:t>
      </w:r>
      <w:r w:rsidRPr="00295477">
        <w:rPr>
          <w:b/>
          <w:bCs/>
          <w:i/>
          <w:color w:val="222222"/>
          <w:shd w:val="clear" w:color="auto" w:fill="FFFFFF"/>
        </w:rPr>
        <w:t>-function</w:t>
      </w:r>
      <w:r w:rsidRPr="00E478C8">
        <w:rPr>
          <w:color w:val="222222"/>
          <w:shd w:val="clear" w:color="auto" w:fill="FFFFFF"/>
        </w:rPr>
        <w:t> is the tail distribution function of the </w:t>
      </w:r>
      <w:r>
        <w:t>standard normal distribution and:</w:t>
      </w:r>
    </w:p>
    <w:p w:rsidR="003D7C36" w:rsidRDefault="00385496" w:rsidP="00385496">
      <w:pPr>
        <w:pStyle w:val="Equation"/>
      </w:pPr>
      <w:r>
        <w:tab/>
      </w:r>
      <w:r>
        <w:tab/>
      </w:r>
      <m:oMath>
        <m:r>
          <w:rPr>
            <w:rFonts w:ascii="Cambria Math" w:hAnsi="Cambria Math"/>
          </w:rPr>
          <m:t>a=-</m:t>
        </m:r>
        <m:f>
          <m:fPr>
            <m:ctrlPr>
              <w:rPr>
                <w:rFonts w:ascii="Cambria Math" w:hAnsi="Cambria Math"/>
                <w:i/>
              </w:rPr>
            </m:ctrlPr>
          </m:fPr>
          <m:num>
            <m:r>
              <w:rPr>
                <w:rFonts w:ascii="Cambria Math" w:hAnsi="Cambria Math"/>
              </w:rPr>
              <m:t>SFM</m:t>
            </m:r>
          </m:num>
          <m:den>
            <m:r>
              <w:rPr>
                <w:rFonts w:ascii="Cambria Math" w:hAnsi="Cambria Math"/>
              </w:rPr>
              <m:t>σ</m:t>
            </m:r>
          </m:den>
        </m:f>
      </m:oMath>
    </w:p>
    <w:p w:rsidR="003D7C36" w:rsidRPr="003B475D" w:rsidRDefault="00385496" w:rsidP="00385496">
      <w:pPr>
        <w:pStyle w:val="Equation"/>
        <w:rPr>
          <w:noProof/>
        </w:rPr>
      </w:pPr>
      <w:r>
        <w:tab/>
      </w:r>
      <w:r>
        <w:tab/>
      </w:r>
      <m:oMath>
        <m:r>
          <w:rPr>
            <w:rFonts w:ascii="Cambria Math" w:hAnsi="Cambria Math"/>
            <w:noProof/>
          </w:rPr>
          <m:t>b=</m:t>
        </m:r>
        <m:f>
          <m:fPr>
            <m:ctrlPr>
              <w:rPr>
                <w:rFonts w:ascii="Cambria Math" w:hAnsi="Cambria Math"/>
                <w:i/>
                <w:noProof/>
              </w:rPr>
            </m:ctrlPr>
          </m:fPr>
          <m:num>
            <m:r>
              <w:rPr>
                <w:rFonts w:ascii="Cambria Math" w:hAnsi="Cambria Math"/>
                <w:noProof/>
              </w:rPr>
              <m:t>1</m:t>
            </m:r>
          </m:num>
          <m:den>
            <m:r>
              <w:rPr>
                <w:rFonts w:ascii="Cambria Math" w:hAnsi="Cambria Math"/>
                <w:noProof/>
              </w:rPr>
              <m:t>σ</m:t>
            </m:r>
          </m:den>
        </m:f>
        <m:r>
          <w:rPr>
            <w:rFonts w:ascii="Cambria Math" w:hAnsi="Cambria Math"/>
            <w:noProof/>
          </w:rPr>
          <m:t>10n</m:t>
        </m:r>
        <m:func>
          <m:funcPr>
            <m:ctrlPr>
              <w:rPr>
                <w:rFonts w:ascii="Cambria Math" w:hAnsi="Cambria Math"/>
                <w:i/>
                <w:noProof/>
              </w:rPr>
            </m:ctrlPr>
          </m:funcPr>
          <m:fName>
            <m:sSub>
              <m:sSubPr>
                <m:ctrlPr>
                  <w:rPr>
                    <w:rFonts w:ascii="Cambria Math" w:hAnsi="Cambria Math"/>
                    <w:i/>
                    <w:noProof/>
                  </w:rPr>
                </m:ctrlPr>
              </m:sSubPr>
              <m:e>
                <m:r>
                  <m:rPr>
                    <m:sty m:val="p"/>
                  </m:rPr>
                  <w:rPr>
                    <w:rFonts w:ascii="Cambria Math" w:hAnsi="Cambria Math"/>
                    <w:noProof/>
                  </w:rPr>
                  <m:t>log</m:t>
                </m:r>
              </m:e>
              <m:sub>
                <m:r>
                  <w:rPr>
                    <w:rFonts w:ascii="Cambria Math" w:hAnsi="Cambria Math"/>
                    <w:noProof/>
                  </w:rPr>
                  <m:t>10</m:t>
                </m:r>
              </m:sub>
            </m:sSub>
          </m:fName>
          <m:e>
            <m:r>
              <w:rPr>
                <w:rFonts w:ascii="Cambria Math" w:hAnsi="Cambria Math"/>
                <w:noProof/>
              </w:rPr>
              <m:t>e</m:t>
            </m:r>
          </m:e>
        </m:func>
      </m:oMath>
    </w:p>
    <w:p w:rsidR="003D7C36" w:rsidRDefault="003D7C36" w:rsidP="00385496">
      <w:pPr>
        <w:spacing w:after="120"/>
      </w:pPr>
      <w:r>
        <w:t>In all eMBB and URLLC deployment scenarios, the cell coverage probabilities of 90% and 95% were considered for data and control channels, respectively.</w:t>
      </w:r>
    </w:p>
    <w:p w:rsidR="003D7C36" w:rsidRDefault="003D7C36" w:rsidP="00385496">
      <w:r>
        <w:t>For the mMTC deployment scenarios, 99% cell area coverage was considered for both data and control channels.</w:t>
      </w:r>
    </w:p>
    <w:p w:rsidR="003D7C36" w:rsidRDefault="003D7C36" w:rsidP="00385496">
      <w:pPr>
        <w:spacing w:after="120"/>
      </w:pPr>
      <w:r>
        <w:t>Using the above cell coverage probability functional points</w:t>
      </w:r>
      <w:r w:rsidRPr="002B700E">
        <w:t xml:space="preserve"> </w:t>
      </w:r>
      <w:r>
        <w:t>along with the pathloss equations for channel models A and B, the SFM was derived as a function of the pathloss exponent.</w:t>
      </w:r>
    </w:p>
    <w:p w:rsidR="003D7C36" w:rsidRDefault="003D7C36" w:rsidP="00385496">
      <w:pPr>
        <w:rPr>
          <w:u w:val="single"/>
        </w:rPr>
      </w:pPr>
      <w:r w:rsidRPr="00E51148">
        <w:rPr>
          <w:u w:val="single"/>
        </w:rPr>
        <w:t>Shadow Fading Standard Deviation considerations:</w:t>
      </w:r>
    </w:p>
    <w:p w:rsidR="003D7C36" w:rsidRPr="00BB3584" w:rsidRDefault="003D7C36" w:rsidP="00385496">
      <w:pPr>
        <w:spacing w:after="120"/>
        <w:rPr>
          <w:rFonts w:cs="Calibri"/>
        </w:rPr>
      </w:pPr>
      <w:r>
        <w:t xml:space="preserve">The eMBB and URLLC deployment scenarios were considered to be the most challenging cases, particularly the NLOS, NLOS-Outdoor-Indoor and NLOS In-Car scenarios, with </w:t>
      </w:r>
      <m:oMath>
        <m:sSub>
          <m:sSubPr>
            <m:ctrlPr>
              <w:rPr>
                <w:rFonts w:ascii="Cambria Math" w:hAnsi="Cambria Math"/>
                <w:i/>
              </w:rPr>
            </m:ctrlPr>
          </m:sSubPr>
          <m:e>
            <m:r>
              <w:rPr>
                <w:rFonts w:ascii="Cambria Math" w:hAnsi="Cambria Math"/>
              </w:rPr>
              <m:t>σ</m:t>
            </m:r>
          </m:e>
          <m:sub>
            <m:r>
              <w:rPr>
                <w:rFonts w:ascii="Cambria Math" w:hAnsi="Cambria Math"/>
              </w:rPr>
              <m:t>car</m:t>
            </m:r>
          </m:sub>
        </m:sSub>
        <m:r>
          <w:rPr>
            <w:rFonts w:ascii="Cambria Math" w:hAnsi="Cambria Math"/>
          </w:rPr>
          <m:t xml:space="preserve"> </m:t>
        </m:r>
      </m:oMath>
      <w:r w:rsidRPr="00BB3584">
        <w:rPr>
          <w:rFonts w:cs="Calibri"/>
        </w:rPr>
        <w:t>= 5,</w:t>
      </w:r>
      <w:r>
        <w:t xml:space="preserve"> and the outdoor </w:t>
      </w:r>
      <w:r w:rsidRPr="007361FB">
        <w:rPr>
          <w:rFonts w:cs="Calibri"/>
          <w:i/>
          <w:iCs/>
        </w:rPr>
        <w:t>σ</w:t>
      </w:r>
      <w:r w:rsidRPr="00BB3584">
        <w:rPr>
          <w:rFonts w:cs="Calibri"/>
        </w:rPr>
        <w:t xml:space="preserve"> </w:t>
      </w:r>
      <w:r>
        <w:rPr>
          <w:rFonts w:cs="Calibri"/>
        </w:rPr>
        <w:t>having a</w:t>
      </w:r>
      <w:r w:rsidRPr="00BB3584">
        <w:rPr>
          <w:rFonts w:cs="Calibri"/>
        </w:rPr>
        <w:t xml:space="preserve"> different</w:t>
      </w:r>
      <w:r>
        <w:rPr>
          <w:rFonts w:cs="Calibri"/>
        </w:rPr>
        <w:t xml:space="preserve"> value.</w:t>
      </w:r>
    </w:p>
    <w:p w:rsidR="003D7C36" w:rsidRDefault="003D7C36" w:rsidP="00385496">
      <w:r>
        <w:t xml:space="preserve">Since there is only a single </w:t>
      </w:r>
      <w:r w:rsidRPr="00BB3584">
        <w:rPr>
          <w:rFonts w:cs="Calibri"/>
        </w:rPr>
        <w:t>σ</w:t>
      </w:r>
      <w:r>
        <w:t xml:space="preserve"> value that can be inserted into the calculation equation, scenarios with two independent standard deviations combined them using the following rule:</w:t>
      </w:r>
    </w:p>
    <w:p w:rsidR="003D7C36" w:rsidRDefault="00385496" w:rsidP="00385496">
      <w:pPr>
        <w:pStyle w:val="Equation"/>
      </w:pPr>
      <w:r>
        <w:tab/>
      </w:r>
      <w:r>
        <w:tab/>
      </w:r>
      <w:r w:rsidR="003D7C36" w:rsidRPr="001F0CDD">
        <w:rPr>
          <w:i/>
        </w:rPr>
        <w:t>σ</w:t>
      </w:r>
      <w:r w:rsidR="003D7C36" w:rsidRPr="00BB3584">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tab/>
      </w:r>
      <w:r w:rsidR="003D7C36">
        <w:t>(4)</w:t>
      </w:r>
    </w:p>
    <w:p w:rsidR="003D7C36" w:rsidRDefault="003D7C36" w:rsidP="003D7C36">
      <w:r>
        <w:t>For NLOS cases of eMBB and URLLC:</w:t>
      </w:r>
    </w:p>
    <w:p w:rsidR="003D7C36" w:rsidRDefault="00385496" w:rsidP="00385496">
      <w:pPr>
        <w:pStyle w:val="Equation"/>
        <w:rPr>
          <w:i/>
        </w:rPr>
      </w:pPr>
      <w:r>
        <w:tab/>
      </w:r>
      <w:r>
        <w:tab/>
      </w:r>
      <w:r w:rsidR="003D7C36" w:rsidRPr="001F0CDD">
        <w:rPr>
          <w:i/>
        </w:rPr>
        <w:t>a</w:t>
      </w:r>
      <w:r w:rsidR="003D7C36">
        <w:rPr>
          <w:i/>
        </w:rPr>
        <w:t xml:space="preserve"> </w:t>
      </w:r>
      <w:r w:rsidR="003D7C36" w:rsidRPr="001F0CDD">
        <w:rPr>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outdoor</m:t>
            </m:r>
          </m:sub>
        </m:sSub>
      </m:oMath>
    </w:p>
    <w:p w:rsidR="003D7C36" w:rsidRPr="001F0CDD" w:rsidRDefault="00385496" w:rsidP="00385496">
      <w:pPr>
        <w:pStyle w:val="Equation"/>
        <w:rPr>
          <w:i/>
        </w:rPr>
      </w:pPr>
      <w:r>
        <w:rPr>
          <w:i/>
        </w:rPr>
        <w:tab/>
      </w:r>
      <w:r>
        <w:rPr>
          <w:i/>
        </w:rPr>
        <w:tab/>
      </w:r>
      <w:r w:rsidR="003D7C36" w:rsidRPr="001F0CDD">
        <w:rPr>
          <w:i/>
        </w:rPr>
        <w:t>b</w:t>
      </w:r>
      <w:r w:rsidR="003D7C36">
        <w:rPr>
          <w:i/>
        </w:rPr>
        <w:t xml:space="preserve"> </w:t>
      </w:r>
      <w:r w:rsidR="003D7C36" w:rsidRPr="001F0CDD">
        <w:rPr>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car</m:t>
            </m:r>
          </m:sub>
        </m:sSub>
      </m:oMath>
    </w:p>
    <w:p w:rsidR="003D7C36" w:rsidRDefault="003D7C36" w:rsidP="003D7C36">
      <w:r>
        <w:t>and for NLOS-O-I cases:</w:t>
      </w:r>
    </w:p>
    <w:p w:rsidR="003D7C36" w:rsidRDefault="00385496" w:rsidP="00385496">
      <w:pPr>
        <w:pStyle w:val="Equation"/>
        <w:rPr>
          <w:i/>
        </w:rPr>
      </w:pPr>
      <w:r>
        <w:tab/>
      </w:r>
      <w:r>
        <w:tab/>
      </w:r>
      <w:r w:rsidR="003D7C36" w:rsidRPr="001F0CDD">
        <w:rPr>
          <w:i/>
        </w:rPr>
        <w:t>a</w:t>
      </w:r>
      <w:r w:rsidR="003D7C36">
        <w:rPr>
          <w:i/>
        </w:rPr>
        <w:t xml:space="preserve"> </w:t>
      </w:r>
      <w:r w:rsidR="003D7C36" w:rsidRPr="001F0CDD">
        <w:rPr>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outdoor</m:t>
            </m:r>
          </m:sub>
        </m:sSub>
      </m:oMath>
    </w:p>
    <w:p w:rsidR="003D7C36" w:rsidRPr="001F0CDD" w:rsidRDefault="00385496" w:rsidP="00385496">
      <w:pPr>
        <w:pStyle w:val="Equation"/>
        <w:rPr>
          <w:i/>
        </w:rPr>
      </w:pPr>
      <w:r>
        <w:rPr>
          <w:i/>
        </w:rPr>
        <w:tab/>
      </w:r>
      <w:r>
        <w:rPr>
          <w:i/>
        </w:rPr>
        <w:tab/>
      </w:r>
      <w:r w:rsidR="003D7C36" w:rsidRPr="001F0CDD">
        <w:rPr>
          <w:i/>
        </w:rPr>
        <w:t>b</w:t>
      </w:r>
      <w:r w:rsidR="003D7C36">
        <w:rPr>
          <w:i/>
        </w:rPr>
        <w:t xml:space="preserve"> </w:t>
      </w:r>
      <w:r w:rsidR="003D7C36" w:rsidRPr="001F0CDD">
        <w:rPr>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indoor</m:t>
            </m:r>
          </m:sub>
        </m:sSub>
      </m:oMath>
    </w:p>
    <w:p w:rsidR="003D7C36" w:rsidRDefault="003D7C36" w:rsidP="003D7C36">
      <w:pPr>
        <w:jc w:val="both"/>
      </w:pPr>
      <w:r>
        <w:t xml:space="preserve">For channel model A, where an explicit </w:t>
      </w:r>
      <m:oMath>
        <m:sSub>
          <m:sSubPr>
            <m:ctrlPr>
              <w:rPr>
                <w:rFonts w:ascii="Cambria Math" w:hAnsi="Cambria Math"/>
                <w:i/>
              </w:rPr>
            </m:ctrlPr>
          </m:sSubPr>
          <m:e>
            <m:r>
              <w:rPr>
                <w:rFonts w:ascii="Cambria Math" w:hAnsi="Cambria Math"/>
              </w:rPr>
              <m:t>σ</m:t>
            </m:r>
          </m:e>
          <m:sub>
            <m:r>
              <w:rPr>
                <w:rFonts w:ascii="Cambria Math" w:hAnsi="Cambria Math"/>
              </w:rPr>
              <m:t>indoor</m:t>
            </m:r>
          </m:sub>
        </m:sSub>
      </m:oMath>
      <w:r>
        <w:t xml:space="preserve"> value is not defined, the </w:t>
      </w:r>
      <m:oMath>
        <m:sSub>
          <m:sSubPr>
            <m:ctrlPr>
              <w:rPr>
                <w:rFonts w:ascii="Cambria Math" w:hAnsi="Cambria Math"/>
                <w:i/>
              </w:rPr>
            </m:ctrlPr>
          </m:sSubPr>
          <m:e>
            <m:r>
              <w:rPr>
                <w:rFonts w:ascii="Cambria Math" w:hAnsi="Cambria Math"/>
              </w:rPr>
              <m:t>σ</m:t>
            </m:r>
          </m:e>
          <m:sub>
            <m:r>
              <w:rPr>
                <w:rFonts w:ascii="Cambria Math" w:hAnsi="Cambria Math"/>
              </w:rPr>
              <m:t>indoor</m:t>
            </m:r>
          </m:sub>
        </m:sSub>
      </m:oMath>
      <w:r>
        <w:t xml:space="preserve"> is derived and approximated using a generic uniform distribution of a variable into an interval (a, b), U (a, b), with the following characteristics:</w:t>
      </w:r>
    </w:p>
    <w:p w:rsidR="003D7C36" w:rsidRDefault="003D7C36" w:rsidP="00385496">
      <w:r>
        <w:t>The median u is defined as follows</w:t>
      </w:r>
      <w:r w:rsidR="007361FB">
        <w:t>:</w:t>
      </w:r>
    </w:p>
    <w:p w:rsidR="003D7C36" w:rsidRDefault="00385496" w:rsidP="00385496">
      <w:pPr>
        <w:pStyle w:val="Equation"/>
        <w:rPr>
          <w:i/>
        </w:rPr>
      </w:pPr>
      <w:r>
        <w:tab/>
      </w:r>
      <w:r>
        <w:tab/>
      </w:r>
      <w:r w:rsidR="003D7C36" w:rsidRPr="008A1CDE">
        <w:rPr>
          <w:i/>
        </w:rPr>
        <w:t>u = (a + b)/2</w:t>
      </w:r>
      <w:r>
        <w:tab/>
      </w:r>
      <w:r w:rsidR="003D7C36">
        <w:t>(5)</w:t>
      </w:r>
    </w:p>
    <w:p w:rsidR="003D7C36" w:rsidRDefault="003D7C36" w:rsidP="00385496">
      <w:r>
        <w:t xml:space="preserve">while the standard deviation </w:t>
      </w:r>
      <w:r w:rsidRPr="00BB3584">
        <w:rPr>
          <w:rFonts w:cs="Calibri"/>
        </w:rPr>
        <w:t>σ</w:t>
      </w:r>
      <w:r>
        <w:t xml:space="preserve"> is derived as follows:</w:t>
      </w:r>
    </w:p>
    <w:p w:rsidR="003D7C36" w:rsidRPr="00693B4F" w:rsidRDefault="00385496" w:rsidP="00385496">
      <w:pPr>
        <w:pStyle w:val="Equation"/>
      </w:pPr>
      <w:r>
        <w:tab/>
      </w:r>
      <w:r>
        <w:tab/>
      </w:r>
      <m:oMath>
        <m:sSub>
          <m:sSubPr>
            <m:ctrlPr>
              <w:rPr>
                <w:rFonts w:ascii="Cambria Math" w:hAnsi="Cambria Math"/>
                <w:i/>
              </w:rPr>
            </m:ctrlPr>
          </m:sSubPr>
          <m:e>
            <m:r>
              <w:rPr>
                <w:rFonts w:ascii="Cambria Math" w:hAnsi="Cambria Math"/>
              </w:rPr>
              <m:t>σ</m:t>
            </m:r>
          </m:e>
          <m:sub>
            <m:r>
              <w:rPr>
                <w:rFonts w:ascii="Cambria Math" w:hAnsi="Cambria Math"/>
              </w:rPr>
              <m:t>indoor</m:t>
            </m:r>
          </m:sub>
        </m:sSub>
      </m:oMath>
      <w:r w:rsidR="003D7C36">
        <w:t xml:space="preserve">=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/12</m:t>
            </m:r>
          </m:e>
        </m:rad>
      </m:oMath>
      <w:r>
        <w:tab/>
      </w:r>
      <w:r w:rsidR="003D7C36">
        <w:t>(6)</w:t>
      </w:r>
    </w:p>
    <w:p w:rsidR="003D7C36" w:rsidRDefault="003D7C36" w:rsidP="00385496">
      <w:r>
        <w:t xml:space="preserve">The pathloss exponent is determined by the applicable pathloss equations found in Report </w:t>
      </w:r>
      <w:hyperlink r:id="rId108" w:history="1">
        <w:r w:rsidR="00385496">
          <w:rPr>
            <w:rStyle w:val="Hyperlink"/>
          </w:rPr>
          <w:t>ITU</w:t>
        </w:r>
        <w:r w:rsidR="00385496">
          <w:rPr>
            <w:rStyle w:val="Hyperlink"/>
          </w:rPr>
          <w:noBreakHyphen/>
          <w:t>R </w:t>
        </w:r>
        <w:r w:rsidRPr="00385496">
          <w:rPr>
            <w:rStyle w:val="Hyperlink"/>
          </w:rPr>
          <w:t>M.2412</w:t>
        </w:r>
      </w:hyperlink>
      <w:r>
        <w:t xml:space="preserve"> along with the rest of the shadow fading margins </w:t>
      </w:r>
      <w:r w:rsidRPr="00BB3584">
        <w:rPr>
          <w:rFonts w:cs="Calibri"/>
        </w:rPr>
        <w:t>σ</w:t>
      </w:r>
      <w:r>
        <w:t xml:space="preserve"> used for each specific scenario.</w:t>
      </w:r>
    </w:p>
    <w:p w:rsidR="003D7C36" w:rsidRDefault="003D7C36" w:rsidP="00385496">
      <w:pPr>
        <w:spacing w:after="120"/>
      </w:pPr>
      <w:r>
        <w:t>The summary of the results for SFM values are presented in the following tables for each channel model. They all fall well within the values of the self-evaluation template in</w:t>
      </w:r>
      <w:r w:rsidR="00385496">
        <w:t xml:space="preserve"> Document</w:t>
      </w:r>
      <w:r>
        <w:t xml:space="preserve"> </w:t>
      </w:r>
      <w:hyperlink r:id="rId109" w:history="1">
        <w:r w:rsidR="00385496">
          <w:rPr>
            <w:rStyle w:val="Hyperlink"/>
            <w:lang w:val="en-US"/>
          </w:rPr>
          <w:t>IMT</w:t>
        </w:r>
        <w:r w:rsidR="00385496">
          <w:rPr>
            <w:rStyle w:val="Hyperlink"/>
            <w:lang w:val="en-US"/>
          </w:rPr>
          <w:noBreakHyphen/>
        </w:r>
        <w:r w:rsidRPr="00095043">
          <w:rPr>
            <w:rStyle w:val="Hyperlink"/>
            <w:lang w:val="en-US"/>
          </w:rPr>
          <w:t>2020/3(Rev.4)</w:t>
        </w:r>
      </w:hyperlink>
      <w:r>
        <w:t xml:space="preserve">. Note that for the sake of brevity, the proponent is referred to as “3GPP” in the following tables.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867"/>
        <w:gridCol w:w="763"/>
        <w:gridCol w:w="778"/>
        <w:gridCol w:w="908"/>
        <w:gridCol w:w="687"/>
        <w:gridCol w:w="999"/>
        <w:gridCol w:w="687"/>
        <w:gridCol w:w="999"/>
        <w:gridCol w:w="699"/>
        <w:gridCol w:w="987"/>
      </w:tblGrid>
      <w:tr w:rsidR="003D7C36" w:rsidRPr="00385496" w:rsidTr="00385496">
        <w:tc>
          <w:tcPr>
            <w:tcW w:w="1255" w:type="dxa"/>
            <w:shd w:val="clear" w:color="auto" w:fill="auto"/>
          </w:tcPr>
          <w:p w:rsidR="003D7C36" w:rsidRPr="00385496" w:rsidRDefault="003D7C36" w:rsidP="00385496">
            <w:pPr>
              <w:pStyle w:val="Tablehead"/>
              <w:rPr>
                <w:rFonts w:asciiTheme="majorBidi" w:hAnsiTheme="majorBidi" w:cstheme="majorBidi"/>
                <w:sz w:val="16"/>
                <w:szCs w:val="16"/>
              </w:rPr>
            </w:pPr>
          </w:p>
        </w:tc>
        <w:tc>
          <w:tcPr>
            <w:tcW w:w="8374" w:type="dxa"/>
            <w:gridSpan w:val="10"/>
            <w:shd w:val="clear" w:color="auto" w:fill="auto"/>
          </w:tcPr>
          <w:p w:rsidR="003D7C36" w:rsidRPr="00385496" w:rsidRDefault="003D7C36" w:rsidP="00385496">
            <w:pPr>
              <w:pStyle w:val="Tablehead"/>
              <w:rPr>
                <w:rFonts w:asciiTheme="majorBidi" w:hAnsiTheme="majorBidi" w:cstheme="majorBidi"/>
                <w:sz w:val="16"/>
                <w:szCs w:val="16"/>
              </w:rPr>
            </w:pPr>
            <w:r w:rsidRPr="00385496">
              <w:rPr>
                <w:rFonts w:asciiTheme="majorBidi" w:hAnsiTheme="majorBidi" w:cstheme="majorBidi"/>
                <w:sz w:val="16"/>
                <w:szCs w:val="16"/>
              </w:rPr>
              <w:t>SFM eMBB - Channel Model A</w:t>
            </w:r>
          </w:p>
        </w:tc>
      </w:tr>
      <w:tr w:rsidR="003D7C36" w:rsidRPr="00385496" w:rsidTr="00385496">
        <w:tc>
          <w:tcPr>
            <w:tcW w:w="1255" w:type="dxa"/>
            <w:shd w:val="clear" w:color="auto" w:fill="auto"/>
          </w:tcPr>
          <w:p w:rsidR="003D7C36" w:rsidRPr="00385496" w:rsidRDefault="003D7C36" w:rsidP="00385496">
            <w:pPr>
              <w:pStyle w:val="Tablehead"/>
              <w:rPr>
                <w:rFonts w:asciiTheme="majorBidi" w:hAnsiTheme="majorBidi" w:cstheme="majorBidi"/>
                <w:sz w:val="16"/>
                <w:szCs w:val="16"/>
              </w:rPr>
            </w:pPr>
            <w:r w:rsidRPr="00385496">
              <w:rPr>
                <w:rFonts w:asciiTheme="majorBidi" w:hAnsiTheme="majorBidi" w:cstheme="majorBidi"/>
                <w:sz w:val="16"/>
                <w:szCs w:val="16"/>
              </w:rPr>
              <w:t>Scenario</w:t>
            </w:r>
          </w:p>
        </w:tc>
        <w:tc>
          <w:tcPr>
            <w:tcW w:w="1630" w:type="dxa"/>
            <w:gridSpan w:val="2"/>
            <w:shd w:val="clear" w:color="auto" w:fill="auto"/>
          </w:tcPr>
          <w:p w:rsidR="003D7C36" w:rsidRPr="00385496" w:rsidRDefault="003D7C36" w:rsidP="00385496">
            <w:pPr>
              <w:pStyle w:val="Tablehead"/>
              <w:rPr>
                <w:rFonts w:asciiTheme="majorBidi" w:hAnsiTheme="majorBidi" w:cstheme="majorBidi"/>
                <w:sz w:val="16"/>
                <w:szCs w:val="16"/>
              </w:rPr>
            </w:pPr>
            <w:r w:rsidRPr="00385496">
              <w:rPr>
                <w:rFonts w:asciiTheme="majorBidi" w:hAnsiTheme="majorBidi" w:cstheme="majorBidi"/>
                <w:sz w:val="16"/>
                <w:szCs w:val="16"/>
              </w:rPr>
              <w:t>InH (4</w:t>
            </w:r>
            <w:r w:rsidR="00385496" w:rsidRPr="00385496">
              <w:rPr>
                <w:rFonts w:asciiTheme="majorBidi" w:hAnsiTheme="majorBidi" w:cstheme="majorBidi"/>
                <w:sz w:val="16"/>
                <w:szCs w:val="16"/>
              </w:rPr>
              <w:t xml:space="preserve"> </w:t>
            </w:r>
            <w:r w:rsidRPr="00385496">
              <w:rPr>
                <w:rFonts w:asciiTheme="majorBidi" w:hAnsiTheme="majorBidi" w:cstheme="majorBidi"/>
                <w:sz w:val="16"/>
                <w:szCs w:val="16"/>
              </w:rPr>
              <w:t>GHz)</w:t>
            </w:r>
          </w:p>
        </w:tc>
        <w:tc>
          <w:tcPr>
            <w:tcW w:w="3372" w:type="dxa"/>
            <w:gridSpan w:val="4"/>
            <w:shd w:val="clear" w:color="auto" w:fill="auto"/>
          </w:tcPr>
          <w:p w:rsidR="003D7C36" w:rsidRPr="00385496" w:rsidRDefault="003D7C36" w:rsidP="00385496">
            <w:pPr>
              <w:pStyle w:val="Tablehead"/>
              <w:rPr>
                <w:rFonts w:asciiTheme="majorBidi" w:hAnsiTheme="majorBidi" w:cstheme="majorBidi"/>
                <w:sz w:val="16"/>
                <w:szCs w:val="16"/>
              </w:rPr>
            </w:pPr>
            <w:r w:rsidRPr="00385496">
              <w:rPr>
                <w:rFonts w:asciiTheme="majorBidi" w:hAnsiTheme="majorBidi" w:cstheme="majorBidi"/>
                <w:sz w:val="16"/>
                <w:szCs w:val="16"/>
              </w:rPr>
              <w:t>DU (4</w:t>
            </w:r>
            <w:r w:rsidR="00385496" w:rsidRPr="00385496">
              <w:rPr>
                <w:rFonts w:asciiTheme="majorBidi" w:hAnsiTheme="majorBidi" w:cstheme="majorBidi"/>
                <w:sz w:val="16"/>
                <w:szCs w:val="16"/>
              </w:rPr>
              <w:t xml:space="preserve"> </w:t>
            </w:r>
            <w:r w:rsidRPr="00385496">
              <w:rPr>
                <w:rFonts w:asciiTheme="majorBidi" w:hAnsiTheme="majorBidi" w:cstheme="majorBidi"/>
                <w:sz w:val="16"/>
                <w:szCs w:val="16"/>
              </w:rPr>
              <w:t>GHz)</w:t>
            </w:r>
          </w:p>
        </w:tc>
        <w:tc>
          <w:tcPr>
            <w:tcW w:w="3372" w:type="dxa"/>
            <w:gridSpan w:val="4"/>
            <w:shd w:val="clear" w:color="auto" w:fill="auto"/>
          </w:tcPr>
          <w:p w:rsidR="003D7C36" w:rsidRPr="00385496" w:rsidRDefault="003D7C36" w:rsidP="00385496">
            <w:pPr>
              <w:pStyle w:val="Tablehead"/>
              <w:rPr>
                <w:rFonts w:asciiTheme="majorBidi" w:hAnsiTheme="majorBidi" w:cstheme="majorBidi"/>
                <w:sz w:val="16"/>
                <w:szCs w:val="16"/>
              </w:rPr>
            </w:pPr>
            <w:r w:rsidRPr="00385496">
              <w:rPr>
                <w:rFonts w:asciiTheme="majorBidi" w:hAnsiTheme="majorBidi" w:cstheme="majorBidi"/>
                <w:sz w:val="16"/>
                <w:szCs w:val="16"/>
              </w:rPr>
              <w:t>Rural (700</w:t>
            </w:r>
            <w:r w:rsidR="00385496" w:rsidRPr="00385496">
              <w:rPr>
                <w:rFonts w:asciiTheme="majorBidi" w:hAnsiTheme="majorBidi" w:cstheme="majorBidi"/>
                <w:sz w:val="16"/>
                <w:szCs w:val="16"/>
              </w:rPr>
              <w:t xml:space="preserve"> </w:t>
            </w:r>
            <w:r w:rsidRPr="00385496">
              <w:rPr>
                <w:rFonts w:asciiTheme="majorBidi" w:hAnsiTheme="majorBidi" w:cstheme="majorBidi"/>
                <w:sz w:val="16"/>
                <w:szCs w:val="16"/>
              </w:rPr>
              <w:t>MHz)</w:t>
            </w:r>
          </w:p>
        </w:tc>
      </w:tr>
      <w:tr w:rsidR="003D7C36" w:rsidRPr="00385496" w:rsidTr="00385496">
        <w:tc>
          <w:tcPr>
            <w:tcW w:w="1255" w:type="dxa"/>
            <w:shd w:val="clear" w:color="auto" w:fill="auto"/>
          </w:tcPr>
          <w:p w:rsidR="003D7C36" w:rsidRPr="00385496" w:rsidRDefault="003D7C36" w:rsidP="00385496">
            <w:pPr>
              <w:pStyle w:val="Tabletext"/>
              <w:rPr>
                <w:rFonts w:asciiTheme="majorBidi" w:hAnsiTheme="majorBidi" w:cstheme="majorBidi"/>
                <w:sz w:val="16"/>
                <w:szCs w:val="16"/>
              </w:rPr>
            </w:pPr>
            <w:r w:rsidRPr="00385496">
              <w:rPr>
                <w:rFonts w:asciiTheme="majorBidi" w:hAnsiTheme="majorBidi" w:cstheme="majorBidi"/>
                <w:sz w:val="16"/>
                <w:szCs w:val="16"/>
              </w:rPr>
              <w:t>Results from:</w:t>
            </w:r>
          </w:p>
        </w:tc>
        <w:tc>
          <w:tcPr>
            <w:tcW w:w="867" w:type="dxa"/>
            <w:shd w:val="clear" w:color="auto" w:fill="8EAADB"/>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3GPP</w:t>
            </w:r>
          </w:p>
        </w:tc>
        <w:tc>
          <w:tcPr>
            <w:tcW w:w="763" w:type="dxa"/>
            <w:shd w:val="clear" w:color="auto" w:fill="A8D08D"/>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CEG</w:t>
            </w:r>
          </w:p>
        </w:tc>
        <w:tc>
          <w:tcPr>
            <w:tcW w:w="1686" w:type="dxa"/>
            <w:gridSpan w:val="2"/>
            <w:shd w:val="clear" w:color="auto" w:fill="8EAADB"/>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3GPP</w:t>
            </w:r>
          </w:p>
        </w:tc>
        <w:tc>
          <w:tcPr>
            <w:tcW w:w="1686" w:type="dxa"/>
            <w:gridSpan w:val="2"/>
            <w:shd w:val="clear" w:color="auto" w:fill="A8D08D"/>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CEG</w:t>
            </w:r>
          </w:p>
        </w:tc>
        <w:tc>
          <w:tcPr>
            <w:tcW w:w="1686" w:type="dxa"/>
            <w:gridSpan w:val="2"/>
            <w:shd w:val="clear" w:color="auto" w:fill="8EAADB"/>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3GPP</w:t>
            </w:r>
          </w:p>
        </w:tc>
        <w:tc>
          <w:tcPr>
            <w:tcW w:w="1686" w:type="dxa"/>
            <w:gridSpan w:val="2"/>
            <w:shd w:val="clear" w:color="auto" w:fill="A8D08D"/>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CEG</w:t>
            </w:r>
          </w:p>
        </w:tc>
      </w:tr>
      <w:tr w:rsidR="003D7C36" w:rsidRPr="00385496" w:rsidTr="007361FB">
        <w:trPr>
          <w:trHeight w:val="178"/>
        </w:trPr>
        <w:tc>
          <w:tcPr>
            <w:tcW w:w="1255" w:type="dxa"/>
            <w:vMerge w:val="restart"/>
            <w:shd w:val="clear" w:color="auto" w:fill="auto"/>
          </w:tcPr>
          <w:p w:rsidR="003D7C36" w:rsidRPr="00385496" w:rsidRDefault="003D7C36" w:rsidP="00385496">
            <w:pPr>
              <w:pStyle w:val="Tabletext"/>
              <w:rPr>
                <w:rFonts w:asciiTheme="majorBidi" w:hAnsiTheme="majorBidi" w:cstheme="majorBidi"/>
                <w:sz w:val="16"/>
                <w:szCs w:val="16"/>
              </w:rPr>
            </w:pPr>
            <w:r w:rsidRPr="00385496">
              <w:rPr>
                <w:rFonts w:asciiTheme="majorBidi" w:hAnsiTheme="majorBidi" w:cstheme="majorBidi"/>
                <w:sz w:val="16"/>
                <w:szCs w:val="16"/>
              </w:rPr>
              <w:t>Control Channel</w:t>
            </w:r>
            <w:r w:rsidR="00385496" w:rsidRPr="00385496">
              <w:rPr>
                <w:rFonts w:asciiTheme="majorBidi" w:hAnsiTheme="majorBidi" w:cstheme="majorBidi"/>
                <w:sz w:val="16"/>
                <w:szCs w:val="16"/>
              </w:rPr>
              <w:t xml:space="preserve"> </w:t>
            </w:r>
            <w:r w:rsidRPr="00385496">
              <w:rPr>
                <w:rFonts w:asciiTheme="majorBidi" w:hAnsiTheme="majorBidi" w:cstheme="majorBidi"/>
                <w:sz w:val="16"/>
                <w:szCs w:val="16"/>
              </w:rPr>
              <w:t>SFM</w:t>
            </w:r>
            <w:r w:rsidR="00385496" w:rsidRPr="00385496">
              <w:rPr>
                <w:rFonts w:asciiTheme="majorBidi" w:hAnsiTheme="majorBidi" w:cstheme="majorBidi"/>
                <w:sz w:val="16"/>
                <w:szCs w:val="16"/>
              </w:rPr>
              <w:t xml:space="preserve"> </w:t>
            </w:r>
            <w:r w:rsidRPr="00385496">
              <w:rPr>
                <w:rFonts w:asciiTheme="majorBidi" w:hAnsiTheme="majorBidi" w:cstheme="majorBidi"/>
                <w:sz w:val="16"/>
                <w:szCs w:val="16"/>
              </w:rPr>
              <w:t>(95%)</w:t>
            </w:r>
          </w:p>
        </w:tc>
        <w:tc>
          <w:tcPr>
            <w:tcW w:w="867" w:type="dxa"/>
            <w:vMerge w:val="restart"/>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2.80</w:t>
            </w:r>
          </w:p>
        </w:tc>
        <w:tc>
          <w:tcPr>
            <w:tcW w:w="763" w:type="dxa"/>
            <w:vMerge w:val="restart"/>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2.84</w:t>
            </w:r>
          </w:p>
        </w:tc>
        <w:tc>
          <w:tcPr>
            <w:tcW w:w="778"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08"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68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99"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687"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99"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699"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8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r>
      <w:tr w:rsidR="003D7C36" w:rsidRPr="00385496" w:rsidTr="007361FB">
        <w:trPr>
          <w:trHeight w:val="177"/>
        </w:trPr>
        <w:tc>
          <w:tcPr>
            <w:tcW w:w="1255" w:type="dxa"/>
            <w:vMerge/>
            <w:shd w:val="clear" w:color="auto" w:fill="auto"/>
          </w:tcPr>
          <w:p w:rsidR="003D7C36" w:rsidRPr="00385496" w:rsidRDefault="003D7C36" w:rsidP="00385496">
            <w:pPr>
              <w:pStyle w:val="Tabletext"/>
              <w:rPr>
                <w:rFonts w:asciiTheme="majorBidi" w:hAnsiTheme="majorBidi" w:cstheme="majorBidi"/>
                <w:sz w:val="16"/>
                <w:szCs w:val="16"/>
              </w:rPr>
            </w:pPr>
          </w:p>
        </w:tc>
        <w:tc>
          <w:tcPr>
            <w:tcW w:w="867" w:type="dxa"/>
            <w:vMerge/>
            <w:shd w:val="clear" w:color="auto" w:fill="8EAADB"/>
          </w:tcPr>
          <w:p w:rsidR="003D7C36" w:rsidRPr="00385496" w:rsidRDefault="003D7C36" w:rsidP="00385496">
            <w:pPr>
              <w:pStyle w:val="Tabletext"/>
              <w:jc w:val="center"/>
              <w:rPr>
                <w:rFonts w:asciiTheme="majorBidi" w:hAnsiTheme="majorBidi" w:cstheme="majorBidi"/>
                <w:sz w:val="16"/>
                <w:szCs w:val="16"/>
              </w:rPr>
            </w:pPr>
          </w:p>
        </w:tc>
        <w:tc>
          <w:tcPr>
            <w:tcW w:w="763" w:type="dxa"/>
            <w:vMerge/>
            <w:shd w:val="clear" w:color="auto" w:fill="A8D08D"/>
          </w:tcPr>
          <w:p w:rsidR="003D7C36" w:rsidRPr="00385496" w:rsidRDefault="003D7C36" w:rsidP="00385496">
            <w:pPr>
              <w:pStyle w:val="Tabletext"/>
              <w:jc w:val="center"/>
              <w:rPr>
                <w:rFonts w:asciiTheme="majorBidi" w:hAnsiTheme="majorBidi" w:cstheme="majorBidi"/>
                <w:sz w:val="16"/>
                <w:szCs w:val="16"/>
              </w:rPr>
            </w:pPr>
          </w:p>
        </w:tc>
        <w:tc>
          <w:tcPr>
            <w:tcW w:w="778"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8.07</w:t>
            </w:r>
          </w:p>
        </w:tc>
        <w:tc>
          <w:tcPr>
            <w:tcW w:w="908"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6.95</w:t>
            </w:r>
          </w:p>
        </w:tc>
        <w:tc>
          <w:tcPr>
            <w:tcW w:w="68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8.12</w:t>
            </w:r>
          </w:p>
        </w:tc>
        <w:tc>
          <w:tcPr>
            <w:tcW w:w="999"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6.97</w:t>
            </w:r>
          </w:p>
        </w:tc>
        <w:tc>
          <w:tcPr>
            <w:tcW w:w="687"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10.45</w:t>
            </w:r>
          </w:p>
        </w:tc>
        <w:tc>
          <w:tcPr>
            <w:tcW w:w="999"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8.45</w:t>
            </w:r>
          </w:p>
        </w:tc>
        <w:tc>
          <w:tcPr>
            <w:tcW w:w="699"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10.01</w:t>
            </w:r>
          </w:p>
        </w:tc>
        <w:tc>
          <w:tcPr>
            <w:tcW w:w="98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8.24</w:t>
            </w:r>
          </w:p>
        </w:tc>
      </w:tr>
      <w:tr w:rsidR="003D7C36" w:rsidRPr="00385496" w:rsidTr="007361FB">
        <w:trPr>
          <w:trHeight w:val="178"/>
        </w:trPr>
        <w:tc>
          <w:tcPr>
            <w:tcW w:w="1255" w:type="dxa"/>
            <w:vMerge w:val="restart"/>
            <w:shd w:val="clear" w:color="auto" w:fill="auto"/>
          </w:tcPr>
          <w:p w:rsidR="003D7C36" w:rsidRPr="00385496" w:rsidRDefault="003D7C36" w:rsidP="00385496">
            <w:pPr>
              <w:pStyle w:val="Tabletext"/>
              <w:rPr>
                <w:rFonts w:asciiTheme="majorBidi" w:hAnsiTheme="majorBidi" w:cstheme="majorBidi"/>
                <w:sz w:val="16"/>
                <w:szCs w:val="16"/>
              </w:rPr>
            </w:pPr>
            <w:r w:rsidRPr="00385496">
              <w:rPr>
                <w:rFonts w:asciiTheme="majorBidi" w:hAnsiTheme="majorBidi" w:cstheme="majorBidi"/>
                <w:sz w:val="16"/>
                <w:szCs w:val="16"/>
              </w:rPr>
              <w:t>Data Channel</w:t>
            </w:r>
            <w:r w:rsidR="00385496" w:rsidRPr="00385496">
              <w:rPr>
                <w:rFonts w:asciiTheme="majorBidi" w:hAnsiTheme="majorBidi" w:cstheme="majorBidi"/>
                <w:sz w:val="16"/>
                <w:szCs w:val="16"/>
              </w:rPr>
              <w:t xml:space="preserve"> </w:t>
            </w:r>
            <w:r w:rsidRPr="00385496">
              <w:rPr>
                <w:rFonts w:asciiTheme="majorBidi" w:hAnsiTheme="majorBidi" w:cstheme="majorBidi"/>
                <w:sz w:val="16"/>
                <w:szCs w:val="16"/>
              </w:rPr>
              <w:t>SFM (90%)</w:t>
            </w:r>
          </w:p>
        </w:tc>
        <w:tc>
          <w:tcPr>
            <w:tcW w:w="867" w:type="dxa"/>
            <w:vMerge w:val="restart"/>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O.91</w:t>
            </w:r>
          </w:p>
        </w:tc>
        <w:tc>
          <w:tcPr>
            <w:tcW w:w="763" w:type="dxa"/>
            <w:vMerge w:val="restart"/>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0.94</w:t>
            </w:r>
          </w:p>
        </w:tc>
        <w:tc>
          <w:tcPr>
            <w:tcW w:w="778"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08"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68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99"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687"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99"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699"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8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r>
      <w:tr w:rsidR="003D7C36" w:rsidRPr="00385496" w:rsidTr="007361FB">
        <w:trPr>
          <w:trHeight w:val="177"/>
        </w:trPr>
        <w:tc>
          <w:tcPr>
            <w:tcW w:w="1255" w:type="dxa"/>
            <w:vMerge/>
            <w:shd w:val="clear" w:color="auto" w:fill="auto"/>
          </w:tcPr>
          <w:p w:rsidR="003D7C36" w:rsidRPr="00385496" w:rsidRDefault="003D7C36" w:rsidP="00385496">
            <w:pPr>
              <w:pStyle w:val="Tabletext"/>
              <w:rPr>
                <w:rFonts w:asciiTheme="majorBidi" w:hAnsiTheme="majorBidi" w:cstheme="majorBidi"/>
                <w:sz w:val="16"/>
                <w:szCs w:val="16"/>
              </w:rPr>
            </w:pPr>
          </w:p>
        </w:tc>
        <w:tc>
          <w:tcPr>
            <w:tcW w:w="867" w:type="dxa"/>
            <w:vMerge/>
            <w:shd w:val="clear" w:color="auto" w:fill="8EAADB"/>
          </w:tcPr>
          <w:p w:rsidR="003D7C36" w:rsidRPr="00385496" w:rsidRDefault="003D7C36" w:rsidP="00385496">
            <w:pPr>
              <w:pStyle w:val="Tabletext"/>
              <w:jc w:val="center"/>
              <w:rPr>
                <w:rFonts w:asciiTheme="majorBidi" w:hAnsiTheme="majorBidi" w:cstheme="majorBidi"/>
                <w:sz w:val="16"/>
                <w:szCs w:val="16"/>
              </w:rPr>
            </w:pPr>
          </w:p>
        </w:tc>
        <w:tc>
          <w:tcPr>
            <w:tcW w:w="763" w:type="dxa"/>
            <w:vMerge/>
            <w:shd w:val="clear" w:color="auto" w:fill="A8D08D"/>
          </w:tcPr>
          <w:p w:rsidR="003D7C36" w:rsidRPr="00385496" w:rsidRDefault="003D7C36" w:rsidP="00385496">
            <w:pPr>
              <w:pStyle w:val="Tabletext"/>
              <w:jc w:val="center"/>
              <w:rPr>
                <w:rFonts w:asciiTheme="majorBidi" w:hAnsiTheme="majorBidi" w:cstheme="majorBidi"/>
                <w:sz w:val="16"/>
                <w:szCs w:val="16"/>
              </w:rPr>
            </w:pPr>
          </w:p>
        </w:tc>
        <w:tc>
          <w:tcPr>
            <w:tcW w:w="778"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4.85</w:t>
            </w:r>
          </w:p>
        </w:tc>
        <w:tc>
          <w:tcPr>
            <w:tcW w:w="908"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4.03</w:t>
            </w:r>
          </w:p>
        </w:tc>
        <w:tc>
          <w:tcPr>
            <w:tcW w:w="68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4.89</w:t>
            </w:r>
          </w:p>
        </w:tc>
        <w:tc>
          <w:tcPr>
            <w:tcW w:w="999"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4.04</w:t>
            </w:r>
          </w:p>
        </w:tc>
        <w:tc>
          <w:tcPr>
            <w:tcW w:w="687"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6.61</w:t>
            </w:r>
          </w:p>
        </w:tc>
        <w:tc>
          <w:tcPr>
            <w:tcW w:w="999"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5.13</w:t>
            </w:r>
          </w:p>
        </w:tc>
        <w:tc>
          <w:tcPr>
            <w:tcW w:w="699"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6.24</w:t>
            </w:r>
          </w:p>
        </w:tc>
        <w:tc>
          <w:tcPr>
            <w:tcW w:w="98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4.86</w:t>
            </w:r>
          </w:p>
        </w:tc>
      </w:tr>
    </w:tbl>
    <w:p w:rsidR="003D7C36" w:rsidRDefault="003D7C36" w:rsidP="00300422">
      <w:pPr>
        <w:pStyle w:val="Tablefi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51"/>
        <w:gridCol w:w="743"/>
        <w:gridCol w:w="700"/>
        <w:gridCol w:w="980"/>
        <w:gridCol w:w="742"/>
        <w:gridCol w:w="1007"/>
        <w:gridCol w:w="714"/>
        <w:gridCol w:w="926"/>
        <w:gridCol w:w="718"/>
        <w:gridCol w:w="974"/>
      </w:tblGrid>
      <w:tr w:rsidR="003D7C36" w:rsidRPr="00385496" w:rsidTr="00385496">
        <w:tc>
          <w:tcPr>
            <w:tcW w:w="1271" w:type="dxa"/>
            <w:shd w:val="clear" w:color="auto" w:fill="auto"/>
          </w:tcPr>
          <w:p w:rsidR="003D7C36" w:rsidRPr="00385496" w:rsidRDefault="003D7C36" w:rsidP="00385496">
            <w:pPr>
              <w:pStyle w:val="Tablehead"/>
              <w:rPr>
                <w:rFonts w:asciiTheme="majorBidi" w:hAnsiTheme="majorBidi" w:cstheme="majorBidi"/>
                <w:sz w:val="16"/>
                <w:szCs w:val="16"/>
              </w:rPr>
            </w:pPr>
          </w:p>
        </w:tc>
        <w:tc>
          <w:tcPr>
            <w:tcW w:w="8355" w:type="dxa"/>
            <w:gridSpan w:val="10"/>
            <w:shd w:val="clear" w:color="auto" w:fill="auto"/>
          </w:tcPr>
          <w:p w:rsidR="003D7C36" w:rsidRPr="00385496" w:rsidRDefault="003D7C36" w:rsidP="00385496">
            <w:pPr>
              <w:pStyle w:val="Tablehead"/>
              <w:rPr>
                <w:rFonts w:asciiTheme="majorBidi" w:hAnsiTheme="majorBidi" w:cstheme="majorBidi"/>
                <w:sz w:val="16"/>
                <w:szCs w:val="16"/>
              </w:rPr>
            </w:pPr>
            <w:r w:rsidRPr="00385496">
              <w:rPr>
                <w:rFonts w:asciiTheme="majorBidi" w:hAnsiTheme="majorBidi" w:cstheme="majorBidi"/>
                <w:sz w:val="16"/>
                <w:szCs w:val="16"/>
              </w:rPr>
              <w:t>SFM  eMBB - Channel Model B</w:t>
            </w:r>
          </w:p>
        </w:tc>
      </w:tr>
      <w:tr w:rsidR="003D7C36" w:rsidRPr="00385496" w:rsidTr="00385496">
        <w:tc>
          <w:tcPr>
            <w:tcW w:w="1271" w:type="dxa"/>
            <w:shd w:val="clear" w:color="auto" w:fill="auto"/>
          </w:tcPr>
          <w:p w:rsidR="003D7C36" w:rsidRPr="00385496" w:rsidRDefault="003D7C36" w:rsidP="00385496">
            <w:pPr>
              <w:pStyle w:val="Tablehead"/>
              <w:rPr>
                <w:rFonts w:asciiTheme="majorBidi" w:hAnsiTheme="majorBidi" w:cstheme="majorBidi"/>
                <w:sz w:val="16"/>
                <w:szCs w:val="16"/>
              </w:rPr>
            </w:pPr>
            <w:r w:rsidRPr="00385496">
              <w:rPr>
                <w:rFonts w:asciiTheme="majorBidi" w:hAnsiTheme="majorBidi" w:cstheme="majorBidi"/>
                <w:sz w:val="16"/>
                <w:szCs w:val="16"/>
              </w:rPr>
              <w:t>Scenario</w:t>
            </w:r>
          </w:p>
        </w:tc>
        <w:tc>
          <w:tcPr>
            <w:tcW w:w="1594" w:type="dxa"/>
            <w:gridSpan w:val="2"/>
            <w:shd w:val="clear" w:color="auto" w:fill="auto"/>
          </w:tcPr>
          <w:p w:rsidR="003D7C36" w:rsidRPr="00385496" w:rsidRDefault="003D7C36" w:rsidP="00385496">
            <w:pPr>
              <w:pStyle w:val="Tablehead"/>
              <w:rPr>
                <w:rFonts w:asciiTheme="majorBidi" w:hAnsiTheme="majorBidi" w:cstheme="majorBidi"/>
                <w:sz w:val="16"/>
                <w:szCs w:val="16"/>
              </w:rPr>
            </w:pPr>
            <w:r w:rsidRPr="00385496">
              <w:rPr>
                <w:rFonts w:asciiTheme="majorBidi" w:hAnsiTheme="majorBidi" w:cstheme="majorBidi"/>
                <w:sz w:val="16"/>
                <w:szCs w:val="16"/>
              </w:rPr>
              <w:t>InH (4</w:t>
            </w:r>
            <w:r w:rsidR="003C707E">
              <w:rPr>
                <w:rFonts w:asciiTheme="majorBidi" w:hAnsiTheme="majorBidi" w:cstheme="majorBidi"/>
                <w:sz w:val="16"/>
                <w:szCs w:val="16"/>
              </w:rPr>
              <w:t xml:space="preserve"> </w:t>
            </w:r>
            <w:r w:rsidRPr="00385496">
              <w:rPr>
                <w:rFonts w:asciiTheme="majorBidi" w:hAnsiTheme="majorBidi" w:cstheme="majorBidi"/>
                <w:sz w:val="16"/>
                <w:szCs w:val="16"/>
              </w:rPr>
              <w:t>GHz)</w:t>
            </w:r>
          </w:p>
        </w:tc>
        <w:tc>
          <w:tcPr>
            <w:tcW w:w="3429" w:type="dxa"/>
            <w:gridSpan w:val="4"/>
            <w:shd w:val="clear" w:color="auto" w:fill="auto"/>
          </w:tcPr>
          <w:p w:rsidR="003D7C36" w:rsidRPr="00385496" w:rsidRDefault="003D7C36" w:rsidP="00385496">
            <w:pPr>
              <w:pStyle w:val="Tablehead"/>
              <w:rPr>
                <w:rFonts w:asciiTheme="majorBidi" w:hAnsiTheme="majorBidi" w:cstheme="majorBidi"/>
                <w:sz w:val="16"/>
                <w:szCs w:val="16"/>
              </w:rPr>
            </w:pPr>
            <w:r w:rsidRPr="00385496">
              <w:rPr>
                <w:rFonts w:asciiTheme="majorBidi" w:hAnsiTheme="majorBidi" w:cstheme="majorBidi"/>
                <w:sz w:val="16"/>
                <w:szCs w:val="16"/>
              </w:rPr>
              <w:t>DU (4</w:t>
            </w:r>
            <w:r w:rsidR="003C707E">
              <w:rPr>
                <w:rFonts w:asciiTheme="majorBidi" w:hAnsiTheme="majorBidi" w:cstheme="majorBidi"/>
                <w:sz w:val="16"/>
                <w:szCs w:val="16"/>
              </w:rPr>
              <w:t xml:space="preserve"> </w:t>
            </w:r>
            <w:r w:rsidRPr="00385496">
              <w:rPr>
                <w:rFonts w:asciiTheme="majorBidi" w:hAnsiTheme="majorBidi" w:cstheme="majorBidi"/>
                <w:sz w:val="16"/>
                <w:szCs w:val="16"/>
              </w:rPr>
              <w:t>GHz)</w:t>
            </w:r>
          </w:p>
        </w:tc>
        <w:tc>
          <w:tcPr>
            <w:tcW w:w="3332" w:type="dxa"/>
            <w:gridSpan w:val="4"/>
            <w:shd w:val="clear" w:color="auto" w:fill="auto"/>
          </w:tcPr>
          <w:p w:rsidR="003D7C36" w:rsidRPr="00385496" w:rsidRDefault="003D7C36" w:rsidP="00385496">
            <w:pPr>
              <w:pStyle w:val="Tablehead"/>
              <w:rPr>
                <w:rFonts w:asciiTheme="majorBidi" w:hAnsiTheme="majorBidi" w:cstheme="majorBidi"/>
                <w:sz w:val="16"/>
                <w:szCs w:val="16"/>
              </w:rPr>
            </w:pPr>
            <w:r w:rsidRPr="00385496">
              <w:rPr>
                <w:rFonts w:asciiTheme="majorBidi" w:hAnsiTheme="majorBidi" w:cstheme="majorBidi"/>
                <w:sz w:val="16"/>
                <w:szCs w:val="16"/>
              </w:rPr>
              <w:t>Rural (700</w:t>
            </w:r>
            <w:r w:rsidR="003C707E">
              <w:rPr>
                <w:rFonts w:asciiTheme="majorBidi" w:hAnsiTheme="majorBidi" w:cstheme="majorBidi"/>
                <w:sz w:val="16"/>
                <w:szCs w:val="16"/>
              </w:rPr>
              <w:t xml:space="preserve"> </w:t>
            </w:r>
            <w:r w:rsidRPr="00385496">
              <w:rPr>
                <w:rFonts w:asciiTheme="majorBidi" w:hAnsiTheme="majorBidi" w:cstheme="majorBidi"/>
                <w:sz w:val="16"/>
                <w:szCs w:val="16"/>
              </w:rPr>
              <w:t>MHz)</w:t>
            </w:r>
          </w:p>
        </w:tc>
      </w:tr>
      <w:tr w:rsidR="003D7C36" w:rsidRPr="00385496" w:rsidTr="00385496">
        <w:tc>
          <w:tcPr>
            <w:tcW w:w="1271" w:type="dxa"/>
            <w:shd w:val="clear" w:color="auto" w:fill="auto"/>
          </w:tcPr>
          <w:p w:rsidR="003D7C36" w:rsidRPr="00385496" w:rsidRDefault="003D7C36" w:rsidP="00385496">
            <w:pPr>
              <w:pStyle w:val="Tabletext"/>
              <w:rPr>
                <w:rFonts w:asciiTheme="majorBidi" w:hAnsiTheme="majorBidi" w:cstheme="majorBidi"/>
                <w:sz w:val="16"/>
                <w:szCs w:val="16"/>
              </w:rPr>
            </w:pPr>
            <w:r w:rsidRPr="00385496">
              <w:rPr>
                <w:rFonts w:asciiTheme="majorBidi" w:hAnsiTheme="majorBidi" w:cstheme="majorBidi"/>
                <w:sz w:val="16"/>
                <w:szCs w:val="16"/>
              </w:rPr>
              <w:t>Results from:</w:t>
            </w:r>
          </w:p>
        </w:tc>
        <w:tc>
          <w:tcPr>
            <w:tcW w:w="851" w:type="dxa"/>
            <w:shd w:val="clear" w:color="auto" w:fill="8EAADB"/>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3GPP</w:t>
            </w:r>
          </w:p>
        </w:tc>
        <w:tc>
          <w:tcPr>
            <w:tcW w:w="743" w:type="dxa"/>
            <w:shd w:val="clear" w:color="auto" w:fill="A8D08D"/>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CEG</w:t>
            </w:r>
          </w:p>
        </w:tc>
        <w:tc>
          <w:tcPr>
            <w:tcW w:w="1680" w:type="dxa"/>
            <w:gridSpan w:val="2"/>
            <w:shd w:val="clear" w:color="auto" w:fill="8EAADB"/>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3GPP</w:t>
            </w:r>
          </w:p>
        </w:tc>
        <w:tc>
          <w:tcPr>
            <w:tcW w:w="1749" w:type="dxa"/>
            <w:gridSpan w:val="2"/>
            <w:shd w:val="clear" w:color="auto" w:fill="A8D08D"/>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CEG</w:t>
            </w:r>
          </w:p>
        </w:tc>
        <w:tc>
          <w:tcPr>
            <w:tcW w:w="1640" w:type="dxa"/>
            <w:gridSpan w:val="2"/>
            <w:shd w:val="clear" w:color="auto" w:fill="8EAADB"/>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3GPP</w:t>
            </w:r>
          </w:p>
        </w:tc>
        <w:tc>
          <w:tcPr>
            <w:tcW w:w="1692" w:type="dxa"/>
            <w:gridSpan w:val="2"/>
            <w:shd w:val="clear" w:color="auto" w:fill="A8D08D"/>
          </w:tcPr>
          <w:p w:rsidR="003D7C36" w:rsidRPr="00385496" w:rsidRDefault="003D7C36" w:rsidP="00385496">
            <w:pPr>
              <w:pStyle w:val="Tabletext"/>
              <w:jc w:val="center"/>
              <w:rPr>
                <w:rFonts w:asciiTheme="majorBidi" w:hAnsiTheme="majorBidi" w:cstheme="majorBidi"/>
                <w:b/>
                <w:sz w:val="16"/>
                <w:szCs w:val="16"/>
              </w:rPr>
            </w:pPr>
            <w:r w:rsidRPr="00385496">
              <w:rPr>
                <w:rFonts w:asciiTheme="majorBidi" w:hAnsiTheme="majorBidi" w:cstheme="majorBidi"/>
                <w:b/>
                <w:sz w:val="16"/>
                <w:szCs w:val="16"/>
              </w:rPr>
              <w:t>CEG</w:t>
            </w:r>
          </w:p>
        </w:tc>
      </w:tr>
      <w:tr w:rsidR="003D7C36" w:rsidRPr="00385496" w:rsidTr="00385496">
        <w:trPr>
          <w:trHeight w:val="178"/>
        </w:trPr>
        <w:tc>
          <w:tcPr>
            <w:tcW w:w="1271" w:type="dxa"/>
            <w:vMerge w:val="restart"/>
            <w:shd w:val="clear" w:color="auto" w:fill="auto"/>
          </w:tcPr>
          <w:p w:rsidR="003D7C36" w:rsidRPr="00385496" w:rsidRDefault="003D7C36" w:rsidP="00385496">
            <w:pPr>
              <w:pStyle w:val="Tabletext"/>
              <w:rPr>
                <w:rFonts w:asciiTheme="majorBidi" w:hAnsiTheme="majorBidi" w:cstheme="majorBidi"/>
                <w:sz w:val="16"/>
                <w:szCs w:val="16"/>
              </w:rPr>
            </w:pPr>
            <w:r w:rsidRPr="00385496">
              <w:rPr>
                <w:rFonts w:asciiTheme="majorBidi" w:hAnsiTheme="majorBidi" w:cstheme="majorBidi"/>
                <w:sz w:val="16"/>
                <w:szCs w:val="16"/>
              </w:rPr>
              <w:t>Control Channel</w:t>
            </w:r>
            <w:r w:rsidR="00385496">
              <w:rPr>
                <w:rFonts w:asciiTheme="majorBidi" w:hAnsiTheme="majorBidi" w:cstheme="majorBidi"/>
                <w:sz w:val="16"/>
                <w:szCs w:val="16"/>
              </w:rPr>
              <w:t xml:space="preserve"> </w:t>
            </w:r>
            <w:r w:rsidRPr="00385496">
              <w:rPr>
                <w:rFonts w:asciiTheme="majorBidi" w:hAnsiTheme="majorBidi" w:cstheme="majorBidi"/>
                <w:sz w:val="16"/>
                <w:szCs w:val="16"/>
              </w:rPr>
              <w:t>SFM</w:t>
            </w:r>
            <w:r w:rsidR="00385496">
              <w:rPr>
                <w:rFonts w:asciiTheme="majorBidi" w:hAnsiTheme="majorBidi" w:cstheme="majorBidi"/>
                <w:sz w:val="16"/>
                <w:szCs w:val="16"/>
              </w:rPr>
              <w:t xml:space="preserve"> </w:t>
            </w:r>
            <w:r w:rsidRPr="00385496">
              <w:rPr>
                <w:rFonts w:asciiTheme="majorBidi" w:hAnsiTheme="majorBidi" w:cstheme="majorBidi"/>
                <w:sz w:val="16"/>
                <w:szCs w:val="16"/>
              </w:rPr>
              <w:t>(95%)</w:t>
            </w:r>
          </w:p>
        </w:tc>
        <w:tc>
          <w:tcPr>
            <w:tcW w:w="851" w:type="dxa"/>
            <w:vMerge w:val="restart"/>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8.50</w:t>
            </w:r>
          </w:p>
        </w:tc>
        <w:tc>
          <w:tcPr>
            <w:tcW w:w="743" w:type="dxa"/>
            <w:vMerge w:val="restart"/>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8.49</w:t>
            </w:r>
          </w:p>
        </w:tc>
        <w:tc>
          <w:tcPr>
            <w:tcW w:w="700"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80"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742"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100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714"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26"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718"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74"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r>
      <w:tr w:rsidR="003D7C36" w:rsidRPr="00385496" w:rsidTr="00385496">
        <w:trPr>
          <w:trHeight w:val="177"/>
        </w:trPr>
        <w:tc>
          <w:tcPr>
            <w:tcW w:w="1271" w:type="dxa"/>
            <w:vMerge/>
            <w:shd w:val="clear" w:color="auto" w:fill="auto"/>
          </w:tcPr>
          <w:p w:rsidR="003D7C36" w:rsidRPr="00385496" w:rsidRDefault="003D7C36" w:rsidP="00385496">
            <w:pPr>
              <w:pStyle w:val="Tabletext"/>
              <w:rPr>
                <w:rFonts w:asciiTheme="majorBidi" w:hAnsiTheme="majorBidi" w:cstheme="majorBidi"/>
                <w:sz w:val="16"/>
                <w:szCs w:val="16"/>
              </w:rPr>
            </w:pPr>
          </w:p>
        </w:tc>
        <w:tc>
          <w:tcPr>
            <w:tcW w:w="851" w:type="dxa"/>
            <w:vMerge/>
            <w:shd w:val="clear" w:color="auto" w:fill="8EAADB"/>
          </w:tcPr>
          <w:p w:rsidR="003D7C36" w:rsidRPr="00385496" w:rsidRDefault="003D7C36" w:rsidP="00385496">
            <w:pPr>
              <w:pStyle w:val="Tabletext"/>
              <w:jc w:val="center"/>
              <w:rPr>
                <w:rFonts w:asciiTheme="majorBidi" w:hAnsiTheme="majorBidi" w:cstheme="majorBidi"/>
                <w:sz w:val="16"/>
                <w:szCs w:val="16"/>
              </w:rPr>
            </w:pPr>
          </w:p>
        </w:tc>
        <w:tc>
          <w:tcPr>
            <w:tcW w:w="743" w:type="dxa"/>
            <w:vMerge/>
            <w:shd w:val="clear" w:color="auto" w:fill="A8D08D"/>
          </w:tcPr>
          <w:p w:rsidR="003D7C36" w:rsidRPr="00385496" w:rsidRDefault="003D7C36" w:rsidP="00385496">
            <w:pPr>
              <w:pStyle w:val="Tabletext"/>
              <w:jc w:val="center"/>
              <w:rPr>
                <w:rFonts w:asciiTheme="majorBidi" w:hAnsiTheme="majorBidi" w:cstheme="majorBidi"/>
                <w:sz w:val="16"/>
                <w:szCs w:val="16"/>
              </w:rPr>
            </w:pPr>
          </w:p>
        </w:tc>
        <w:tc>
          <w:tcPr>
            <w:tcW w:w="700"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8.07</w:t>
            </w:r>
          </w:p>
        </w:tc>
        <w:tc>
          <w:tcPr>
            <w:tcW w:w="980"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9.04</w:t>
            </w:r>
          </w:p>
        </w:tc>
        <w:tc>
          <w:tcPr>
            <w:tcW w:w="742"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8.12</w:t>
            </w:r>
          </w:p>
        </w:tc>
        <w:tc>
          <w:tcPr>
            <w:tcW w:w="100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9.59</w:t>
            </w:r>
          </w:p>
        </w:tc>
        <w:tc>
          <w:tcPr>
            <w:tcW w:w="714"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10.45</w:t>
            </w:r>
          </w:p>
        </w:tc>
        <w:tc>
          <w:tcPr>
            <w:tcW w:w="926"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10</w:t>
            </w:r>
          </w:p>
        </w:tc>
        <w:tc>
          <w:tcPr>
            <w:tcW w:w="718"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10.01</w:t>
            </w:r>
          </w:p>
        </w:tc>
        <w:tc>
          <w:tcPr>
            <w:tcW w:w="974"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9.66</w:t>
            </w:r>
          </w:p>
        </w:tc>
      </w:tr>
      <w:tr w:rsidR="003D7C36" w:rsidRPr="00385496" w:rsidTr="00385496">
        <w:trPr>
          <w:trHeight w:val="178"/>
        </w:trPr>
        <w:tc>
          <w:tcPr>
            <w:tcW w:w="1271" w:type="dxa"/>
            <w:vMerge w:val="restart"/>
            <w:shd w:val="clear" w:color="auto" w:fill="auto"/>
          </w:tcPr>
          <w:p w:rsidR="003D7C36" w:rsidRPr="00385496" w:rsidRDefault="003D7C36" w:rsidP="00385496">
            <w:pPr>
              <w:pStyle w:val="Tabletext"/>
              <w:rPr>
                <w:rFonts w:asciiTheme="majorBidi" w:hAnsiTheme="majorBidi" w:cstheme="majorBidi"/>
                <w:sz w:val="16"/>
                <w:szCs w:val="16"/>
              </w:rPr>
            </w:pPr>
            <w:r w:rsidRPr="00385496">
              <w:rPr>
                <w:rFonts w:asciiTheme="majorBidi" w:hAnsiTheme="majorBidi" w:cstheme="majorBidi"/>
                <w:sz w:val="16"/>
                <w:szCs w:val="16"/>
              </w:rPr>
              <w:t>Data Channel</w:t>
            </w:r>
            <w:r w:rsidR="00385496">
              <w:rPr>
                <w:rFonts w:asciiTheme="majorBidi" w:hAnsiTheme="majorBidi" w:cstheme="majorBidi"/>
                <w:sz w:val="16"/>
                <w:szCs w:val="16"/>
              </w:rPr>
              <w:t xml:space="preserve"> </w:t>
            </w:r>
            <w:r w:rsidRPr="00385496">
              <w:rPr>
                <w:rFonts w:asciiTheme="majorBidi" w:hAnsiTheme="majorBidi" w:cstheme="majorBidi"/>
                <w:sz w:val="16"/>
                <w:szCs w:val="16"/>
              </w:rPr>
              <w:t>SFM</w:t>
            </w:r>
            <w:r w:rsidR="00385496">
              <w:rPr>
                <w:rFonts w:asciiTheme="majorBidi" w:hAnsiTheme="majorBidi" w:cstheme="majorBidi"/>
                <w:sz w:val="16"/>
                <w:szCs w:val="16"/>
              </w:rPr>
              <w:t xml:space="preserve"> </w:t>
            </w:r>
            <w:r w:rsidRPr="00385496">
              <w:rPr>
                <w:rFonts w:asciiTheme="majorBidi" w:hAnsiTheme="majorBidi" w:cstheme="majorBidi"/>
                <w:sz w:val="16"/>
                <w:szCs w:val="16"/>
              </w:rPr>
              <w:t>(90%)</w:t>
            </w:r>
          </w:p>
        </w:tc>
        <w:tc>
          <w:tcPr>
            <w:tcW w:w="851" w:type="dxa"/>
            <w:vMerge w:val="restart"/>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5.20</w:t>
            </w:r>
          </w:p>
        </w:tc>
        <w:tc>
          <w:tcPr>
            <w:tcW w:w="743" w:type="dxa"/>
            <w:vMerge w:val="restart"/>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5.20</w:t>
            </w:r>
          </w:p>
        </w:tc>
        <w:tc>
          <w:tcPr>
            <w:tcW w:w="700"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80"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742"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100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714"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26"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c>
          <w:tcPr>
            <w:tcW w:w="718"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w:t>
            </w:r>
          </w:p>
        </w:tc>
        <w:tc>
          <w:tcPr>
            <w:tcW w:w="974"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NLOS O-I</w:t>
            </w:r>
          </w:p>
        </w:tc>
      </w:tr>
      <w:tr w:rsidR="003D7C36" w:rsidRPr="00385496" w:rsidTr="00385496">
        <w:trPr>
          <w:trHeight w:val="177"/>
        </w:trPr>
        <w:tc>
          <w:tcPr>
            <w:tcW w:w="1271" w:type="dxa"/>
            <w:vMerge/>
            <w:shd w:val="clear" w:color="auto" w:fill="auto"/>
          </w:tcPr>
          <w:p w:rsidR="003D7C36" w:rsidRPr="00385496" w:rsidRDefault="003D7C36" w:rsidP="00385496">
            <w:pPr>
              <w:pStyle w:val="Tabletext"/>
              <w:rPr>
                <w:rFonts w:asciiTheme="majorBidi" w:hAnsiTheme="majorBidi" w:cstheme="majorBidi"/>
                <w:sz w:val="16"/>
                <w:szCs w:val="16"/>
              </w:rPr>
            </w:pPr>
          </w:p>
        </w:tc>
        <w:tc>
          <w:tcPr>
            <w:tcW w:w="851" w:type="dxa"/>
            <w:vMerge/>
            <w:shd w:val="clear" w:color="auto" w:fill="8EAADB"/>
          </w:tcPr>
          <w:p w:rsidR="003D7C36" w:rsidRPr="00385496" w:rsidRDefault="003D7C36" w:rsidP="00385496">
            <w:pPr>
              <w:pStyle w:val="Tabletext"/>
              <w:jc w:val="center"/>
              <w:rPr>
                <w:rFonts w:asciiTheme="majorBidi" w:hAnsiTheme="majorBidi" w:cstheme="majorBidi"/>
                <w:sz w:val="16"/>
                <w:szCs w:val="16"/>
              </w:rPr>
            </w:pPr>
          </w:p>
        </w:tc>
        <w:tc>
          <w:tcPr>
            <w:tcW w:w="743" w:type="dxa"/>
            <w:vMerge/>
            <w:shd w:val="clear" w:color="auto" w:fill="A8D08D"/>
          </w:tcPr>
          <w:p w:rsidR="003D7C36" w:rsidRPr="00385496" w:rsidRDefault="003D7C36" w:rsidP="00385496">
            <w:pPr>
              <w:pStyle w:val="Tabletext"/>
              <w:jc w:val="center"/>
              <w:rPr>
                <w:rFonts w:asciiTheme="majorBidi" w:hAnsiTheme="majorBidi" w:cstheme="majorBidi"/>
                <w:sz w:val="16"/>
                <w:szCs w:val="16"/>
              </w:rPr>
            </w:pPr>
          </w:p>
        </w:tc>
        <w:tc>
          <w:tcPr>
            <w:tcW w:w="700"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4.85</w:t>
            </w:r>
          </w:p>
        </w:tc>
        <w:tc>
          <w:tcPr>
            <w:tcW w:w="980"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5.60</w:t>
            </w:r>
          </w:p>
        </w:tc>
        <w:tc>
          <w:tcPr>
            <w:tcW w:w="742"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4.89</w:t>
            </w:r>
          </w:p>
        </w:tc>
        <w:tc>
          <w:tcPr>
            <w:tcW w:w="1007"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5.99</w:t>
            </w:r>
          </w:p>
        </w:tc>
        <w:tc>
          <w:tcPr>
            <w:tcW w:w="714"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6.61</w:t>
            </w:r>
          </w:p>
        </w:tc>
        <w:tc>
          <w:tcPr>
            <w:tcW w:w="926" w:type="dxa"/>
            <w:shd w:val="clear" w:color="auto" w:fill="8EAADB"/>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6.30</w:t>
            </w:r>
          </w:p>
        </w:tc>
        <w:tc>
          <w:tcPr>
            <w:tcW w:w="718"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6.24</w:t>
            </w:r>
          </w:p>
        </w:tc>
        <w:tc>
          <w:tcPr>
            <w:tcW w:w="974" w:type="dxa"/>
            <w:shd w:val="clear" w:color="auto" w:fill="A8D08D"/>
          </w:tcPr>
          <w:p w:rsidR="003D7C36" w:rsidRPr="00385496" w:rsidRDefault="003D7C36" w:rsidP="00385496">
            <w:pPr>
              <w:pStyle w:val="Tabletext"/>
              <w:jc w:val="center"/>
              <w:rPr>
                <w:rFonts w:asciiTheme="majorBidi" w:hAnsiTheme="majorBidi" w:cstheme="majorBidi"/>
                <w:sz w:val="16"/>
                <w:szCs w:val="16"/>
              </w:rPr>
            </w:pPr>
            <w:r w:rsidRPr="00385496">
              <w:rPr>
                <w:rFonts w:asciiTheme="majorBidi" w:hAnsiTheme="majorBidi" w:cstheme="majorBidi"/>
                <w:sz w:val="16"/>
                <w:szCs w:val="16"/>
              </w:rPr>
              <w:t>5.92</w:t>
            </w:r>
          </w:p>
        </w:tc>
      </w:tr>
    </w:tbl>
    <w:p w:rsidR="003D7C36" w:rsidRPr="00300422" w:rsidRDefault="003D7C36" w:rsidP="00300422">
      <w:pPr>
        <w:pStyle w:val="Tablefin"/>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5"/>
        <w:gridCol w:w="4764"/>
      </w:tblGrid>
      <w:tr w:rsidR="00385496" w:rsidTr="00385496">
        <w:tc>
          <w:tcPr>
            <w:tcW w:w="4814" w:type="dxa"/>
          </w:tcPr>
          <w:tbl>
            <w:tblPr>
              <w:tblW w:w="4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790"/>
              <w:gridCol w:w="1029"/>
              <w:gridCol w:w="786"/>
              <w:gridCol w:w="965"/>
            </w:tblGrid>
            <w:tr w:rsidR="00385496" w:rsidRPr="00300422" w:rsidTr="002E1AF9">
              <w:trPr>
                <w:jc w:val="center"/>
              </w:trPr>
              <w:tc>
                <w:tcPr>
                  <w:tcW w:w="1298" w:type="pct"/>
                  <w:shd w:val="clear" w:color="auto" w:fill="auto"/>
                </w:tcPr>
                <w:p w:rsidR="00385496" w:rsidRPr="00300422" w:rsidRDefault="00385496" w:rsidP="00385496">
                  <w:pPr>
                    <w:pStyle w:val="Tablehead"/>
                    <w:rPr>
                      <w:rFonts w:asciiTheme="majorBidi" w:hAnsiTheme="majorBidi" w:cstheme="majorBidi"/>
                      <w:sz w:val="14"/>
                      <w:szCs w:val="14"/>
                    </w:rPr>
                  </w:pPr>
                </w:p>
              </w:tc>
              <w:tc>
                <w:tcPr>
                  <w:tcW w:w="3702" w:type="pct"/>
                  <w:gridSpan w:val="4"/>
                  <w:shd w:val="clear" w:color="auto" w:fill="auto"/>
                </w:tcPr>
                <w:p w:rsidR="00385496" w:rsidRPr="00300422" w:rsidRDefault="00385496" w:rsidP="003C707E">
                  <w:pPr>
                    <w:pStyle w:val="Tablehead"/>
                    <w:rPr>
                      <w:rFonts w:asciiTheme="majorBidi" w:hAnsiTheme="majorBidi" w:cstheme="majorBidi"/>
                      <w:sz w:val="14"/>
                      <w:szCs w:val="14"/>
                    </w:rPr>
                  </w:pPr>
                  <w:r w:rsidRPr="00300422">
                    <w:rPr>
                      <w:rFonts w:asciiTheme="majorBidi" w:hAnsiTheme="majorBidi" w:cstheme="majorBidi"/>
                      <w:sz w:val="14"/>
                      <w:szCs w:val="14"/>
                    </w:rPr>
                    <w:t xml:space="preserve">SFM URLLC </w:t>
                  </w:r>
                  <w:r w:rsidR="003C707E" w:rsidRPr="00300422">
                    <w:rPr>
                      <w:rFonts w:asciiTheme="majorBidi" w:hAnsiTheme="majorBidi" w:cstheme="majorBidi"/>
                      <w:sz w:val="14"/>
                      <w:szCs w:val="14"/>
                    </w:rPr>
                    <w:t>–</w:t>
                  </w:r>
                  <w:r w:rsidRPr="00300422">
                    <w:rPr>
                      <w:rFonts w:asciiTheme="majorBidi" w:hAnsiTheme="majorBidi" w:cstheme="majorBidi"/>
                      <w:sz w:val="14"/>
                      <w:szCs w:val="14"/>
                    </w:rPr>
                    <w:t xml:space="preserve"> Channel Model A</w:t>
                  </w:r>
                </w:p>
              </w:tc>
            </w:tr>
            <w:tr w:rsidR="00385496" w:rsidRPr="00300422" w:rsidTr="002E1AF9">
              <w:trPr>
                <w:jc w:val="center"/>
              </w:trPr>
              <w:tc>
                <w:tcPr>
                  <w:tcW w:w="1298" w:type="pct"/>
                  <w:shd w:val="clear" w:color="auto" w:fill="auto"/>
                </w:tcPr>
                <w:p w:rsidR="00385496" w:rsidRPr="00300422" w:rsidRDefault="00385496" w:rsidP="00385496">
                  <w:pPr>
                    <w:pStyle w:val="Tablehead"/>
                    <w:rPr>
                      <w:rFonts w:asciiTheme="majorBidi" w:hAnsiTheme="majorBidi" w:cstheme="majorBidi"/>
                      <w:sz w:val="14"/>
                      <w:szCs w:val="14"/>
                    </w:rPr>
                  </w:pPr>
                  <w:r w:rsidRPr="00300422">
                    <w:rPr>
                      <w:rFonts w:asciiTheme="majorBidi" w:hAnsiTheme="majorBidi" w:cstheme="majorBidi"/>
                      <w:sz w:val="14"/>
                      <w:szCs w:val="14"/>
                    </w:rPr>
                    <w:t>Scenario</w:t>
                  </w:r>
                </w:p>
              </w:tc>
              <w:tc>
                <w:tcPr>
                  <w:tcW w:w="3702" w:type="pct"/>
                  <w:gridSpan w:val="4"/>
                  <w:shd w:val="clear" w:color="auto" w:fill="auto"/>
                </w:tcPr>
                <w:p w:rsidR="00385496" w:rsidRPr="00300422" w:rsidRDefault="00385496" w:rsidP="00385496">
                  <w:pPr>
                    <w:pStyle w:val="Tablehead"/>
                    <w:rPr>
                      <w:rFonts w:asciiTheme="majorBidi" w:hAnsiTheme="majorBidi" w:cstheme="majorBidi"/>
                      <w:sz w:val="14"/>
                      <w:szCs w:val="14"/>
                    </w:rPr>
                  </w:pPr>
                  <w:r w:rsidRPr="00300422">
                    <w:rPr>
                      <w:rFonts w:asciiTheme="majorBidi" w:hAnsiTheme="majorBidi" w:cstheme="majorBidi"/>
                      <w:sz w:val="14"/>
                      <w:szCs w:val="14"/>
                    </w:rPr>
                    <w:t>UMa (700</w:t>
                  </w:r>
                  <w:r w:rsidR="003C707E" w:rsidRPr="00300422">
                    <w:rPr>
                      <w:rFonts w:asciiTheme="majorBidi" w:hAnsiTheme="majorBidi" w:cstheme="majorBidi"/>
                      <w:sz w:val="14"/>
                      <w:szCs w:val="14"/>
                    </w:rPr>
                    <w:t xml:space="preserve"> </w:t>
                  </w:r>
                  <w:r w:rsidRPr="00300422">
                    <w:rPr>
                      <w:rFonts w:asciiTheme="majorBidi" w:hAnsiTheme="majorBidi" w:cstheme="majorBidi"/>
                      <w:sz w:val="14"/>
                      <w:szCs w:val="14"/>
                    </w:rPr>
                    <w:t>MHz)</w:t>
                  </w:r>
                </w:p>
              </w:tc>
            </w:tr>
            <w:tr w:rsidR="00A57636" w:rsidRPr="00300422" w:rsidTr="002E1AF9">
              <w:trPr>
                <w:jc w:val="center"/>
              </w:trPr>
              <w:tc>
                <w:tcPr>
                  <w:tcW w:w="1298" w:type="pct"/>
                  <w:shd w:val="clear" w:color="auto" w:fill="auto"/>
                </w:tcPr>
                <w:p w:rsidR="00385496" w:rsidRPr="00300422" w:rsidRDefault="00385496" w:rsidP="00A57636">
                  <w:pPr>
                    <w:pStyle w:val="Tabletext"/>
                    <w:rPr>
                      <w:rFonts w:asciiTheme="majorBidi" w:hAnsiTheme="majorBidi" w:cstheme="majorBidi"/>
                      <w:sz w:val="14"/>
                      <w:szCs w:val="14"/>
                    </w:rPr>
                  </w:pPr>
                  <w:r w:rsidRPr="00300422">
                    <w:rPr>
                      <w:rFonts w:asciiTheme="majorBidi" w:hAnsiTheme="majorBidi" w:cstheme="majorBidi"/>
                      <w:sz w:val="14"/>
                      <w:szCs w:val="14"/>
                    </w:rPr>
                    <w:t>Results</w:t>
                  </w:r>
                  <w:r w:rsidR="00A57636" w:rsidRPr="00300422">
                    <w:rPr>
                      <w:rFonts w:asciiTheme="majorBidi" w:hAnsiTheme="majorBidi" w:cstheme="majorBidi"/>
                      <w:sz w:val="14"/>
                      <w:szCs w:val="14"/>
                    </w:rPr>
                    <w:t xml:space="preserve"> </w:t>
                  </w:r>
                  <w:r w:rsidRPr="00300422">
                    <w:rPr>
                      <w:rFonts w:asciiTheme="majorBidi" w:hAnsiTheme="majorBidi" w:cstheme="majorBidi"/>
                      <w:sz w:val="14"/>
                      <w:szCs w:val="14"/>
                    </w:rPr>
                    <w:t>origin</w:t>
                  </w:r>
                </w:p>
              </w:tc>
              <w:tc>
                <w:tcPr>
                  <w:tcW w:w="1886" w:type="pct"/>
                  <w:gridSpan w:val="2"/>
                  <w:shd w:val="clear" w:color="auto" w:fill="8EAADB"/>
                </w:tcPr>
                <w:p w:rsidR="00385496" w:rsidRPr="00300422" w:rsidRDefault="00385496" w:rsidP="00A57636">
                  <w:pPr>
                    <w:pStyle w:val="Tabletext"/>
                    <w:jc w:val="center"/>
                    <w:rPr>
                      <w:rFonts w:asciiTheme="majorBidi" w:hAnsiTheme="majorBidi" w:cstheme="majorBidi"/>
                      <w:b/>
                      <w:sz w:val="14"/>
                      <w:szCs w:val="14"/>
                    </w:rPr>
                  </w:pPr>
                  <w:r w:rsidRPr="00300422">
                    <w:rPr>
                      <w:rFonts w:asciiTheme="majorBidi" w:hAnsiTheme="majorBidi" w:cstheme="majorBidi"/>
                      <w:b/>
                      <w:sz w:val="14"/>
                      <w:szCs w:val="14"/>
                    </w:rPr>
                    <w:t>3GPP</w:t>
                  </w:r>
                </w:p>
              </w:tc>
              <w:tc>
                <w:tcPr>
                  <w:tcW w:w="1816" w:type="pct"/>
                  <w:gridSpan w:val="2"/>
                  <w:shd w:val="clear" w:color="auto" w:fill="A8D08D"/>
                </w:tcPr>
                <w:p w:rsidR="00385496" w:rsidRPr="00300422" w:rsidRDefault="00385496" w:rsidP="00A57636">
                  <w:pPr>
                    <w:pStyle w:val="Tabletext"/>
                    <w:jc w:val="center"/>
                    <w:rPr>
                      <w:rFonts w:asciiTheme="majorBidi" w:hAnsiTheme="majorBidi" w:cstheme="majorBidi"/>
                      <w:b/>
                      <w:sz w:val="14"/>
                      <w:szCs w:val="14"/>
                    </w:rPr>
                  </w:pPr>
                  <w:r w:rsidRPr="00300422">
                    <w:rPr>
                      <w:rFonts w:asciiTheme="majorBidi" w:hAnsiTheme="majorBidi" w:cstheme="majorBidi"/>
                      <w:b/>
                      <w:sz w:val="14"/>
                      <w:szCs w:val="14"/>
                    </w:rPr>
                    <w:t>CEG</w:t>
                  </w:r>
                </w:p>
              </w:tc>
            </w:tr>
            <w:tr w:rsidR="00A57636" w:rsidRPr="00300422" w:rsidTr="002E1AF9">
              <w:trPr>
                <w:trHeight w:val="178"/>
                <w:jc w:val="center"/>
              </w:trPr>
              <w:tc>
                <w:tcPr>
                  <w:tcW w:w="1298" w:type="pct"/>
                  <w:vMerge w:val="restart"/>
                  <w:shd w:val="clear" w:color="auto" w:fill="auto"/>
                </w:tcPr>
                <w:p w:rsidR="00385496" w:rsidRPr="00300422" w:rsidRDefault="00385496" w:rsidP="00A57636">
                  <w:pPr>
                    <w:pStyle w:val="Tabletext"/>
                    <w:rPr>
                      <w:rFonts w:asciiTheme="majorBidi" w:hAnsiTheme="majorBidi" w:cstheme="majorBidi"/>
                      <w:sz w:val="14"/>
                      <w:szCs w:val="14"/>
                    </w:rPr>
                  </w:pPr>
                  <w:r w:rsidRPr="00300422">
                    <w:rPr>
                      <w:rFonts w:asciiTheme="majorBidi" w:hAnsiTheme="majorBidi" w:cstheme="majorBidi"/>
                      <w:sz w:val="14"/>
                      <w:szCs w:val="14"/>
                    </w:rPr>
                    <w:t>Control Channel</w:t>
                  </w:r>
                  <w:r w:rsidR="00A57636" w:rsidRPr="00300422">
                    <w:rPr>
                      <w:rFonts w:asciiTheme="majorBidi" w:hAnsiTheme="majorBidi" w:cstheme="majorBidi"/>
                      <w:sz w:val="14"/>
                      <w:szCs w:val="14"/>
                    </w:rPr>
                    <w:t xml:space="preserve"> </w:t>
                  </w:r>
                  <w:r w:rsidRPr="00300422">
                    <w:rPr>
                      <w:rFonts w:asciiTheme="majorBidi" w:hAnsiTheme="majorBidi" w:cstheme="majorBidi"/>
                      <w:sz w:val="14"/>
                      <w:szCs w:val="14"/>
                    </w:rPr>
                    <w:t>SFM</w:t>
                  </w:r>
                  <w:r w:rsidR="00A57636" w:rsidRPr="00300422">
                    <w:rPr>
                      <w:rFonts w:asciiTheme="majorBidi" w:hAnsiTheme="majorBidi" w:cstheme="majorBidi"/>
                      <w:sz w:val="14"/>
                      <w:szCs w:val="14"/>
                    </w:rPr>
                    <w:t xml:space="preserve"> </w:t>
                  </w:r>
                  <w:r w:rsidRPr="00300422">
                    <w:rPr>
                      <w:rFonts w:asciiTheme="majorBidi" w:hAnsiTheme="majorBidi" w:cstheme="majorBidi"/>
                      <w:sz w:val="14"/>
                      <w:szCs w:val="14"/>
                    </w:rPr>
                    <w:t>(95%)</w:t>
                  </w:r>
                </w:p>
              </w:tc>
              <w:tc>
                <w:tcPr>
                  <w:tcW w:w="819" w:type="pct"/>
                  <w:shd w:val="clear" w:color="auto" w:fill="8EAADB"/>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w:t>
                  </w:r>
                </w:p>
              </w:tc>
              <w:tc>
                <w:tcPr>
                  <w:tcW w:w="1067" w:type="pct"/>
                  <w:shd w:val="clear" w:color="auto" w:fill="8EAADB"/>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 O-I</w:t>
                  </w:r>
                </w:p>
              </w:tc>
              <w:tc>
                <w:tcPr>
                  <w:tcW w:w="815" w:type="pct"/>
                  <w:shd w:val="clear" w:color="auto" w:fill="A8D08D"/>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w:t>
                  </w:r>
                </w:p>
              </w:tc>
              <w:tc>
                <w:tcPr>
                  <w:tcW w:w="1000" w:type="pct"/>
                  <w:shd w:val="clear" w:color="auto" w:fill="A8D08D"/>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 O-I</w:t>
                  </w:r>
                </w:p>
              </w:tc>
            </w:tr>
            <w:tr w:rsidR="00A57636" w:rsidRPr="00300422" w:rsidTr="002E1AF9">
              <w:trPr>
                <w:trHeight w:val="177"/>
                <w:jc w:val="center"/>
              </w:trPr>
              <w:tc>
                <w:tcPr>
                  <w:tcW w:w="1298" w:type="pct"/>
                  <w:vMerge/>
                  <w:shd w:val="clear" w:color="auto" w:fill="auto"/>
                </w:tcPr>
                <w:p w:rsidR="00385496" w:rsidRPr="00300422" w:rsidRDefault="00385496" w:rsidP="00385496">
                  <w:pPr>
                    <w:pStyle w:val="Tabletext"/>
                    <w:rPr>
                      <w:rFonts w:asciiTheme="majorBidi" w:hAnsiTheme="majorBidi" w:cstheme="majorBidi"/>
                      <w:sz w:val="14"/>
                      <w:szCs w:val="14"/>
                    </w:rPr>
                  </w:pPr>
                </w:p>
              </w:tc>
              <w:tc>
                <w:tcPr>
                  <w:tcW w:w="819" w:type="pct"/>
                  <w:shd w:val="clear" w:color="auto" w:fill="8EAADB"/>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8.11</w:t>
                  </w:r>
                </w:p>
              </w:tc>
              <w:tc>
                <w:tcPr>
                  <w:tcW w:w="1067" w:type="pct"/>
                  <w:shd w:val="clear" w:color="auto" w:fill="8EAADB"/>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7</w:t>
                  </w:r>
                </w:p>
              </w:tc>
              <w:tc>
                <w:tcPr>
                  <w:tcW w:w="815" w:type="pct"/>
                  <w:shd w:val="clear" w:color="auto" w:fill="A8D08D"/>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8.12</w:t>
                  </w:r>
                </w:p>
              </w:tc>
              <w:tc>
                <w:tcPr>
                  <w:tcW w:w="1000" w:type="pct"/>
                  <w:shd w:val="clear" w:color="auto" w:fill="A8D08D"/>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7.28</w:t>
                  </w:r>
                </w:p>
              </w:tc>
            </w:tr>
            <w:tr w:rsidR="00A57636" w:rsidRPr="00300422" w:rsidTr="002E1AF9">
              <w:trPr>
                <w:trHeight w:val="178"/>
                <w:jc w:val="center"/>
              </w:trPr>
              <w:tc>
                <w:tcPr>
                  <w:tcW w:w="1298" w:type="pct"/>
                  <w:vMerge w:val="restart"/>
                  <w:shd w:val="clear" w:color="auto" w:fill="auto"/>
                </w:tcPr>
                <w:p w:rsidR="00385496" w:rsidRPr="00300422" w:rsidRDefault="00385496" w:rsidP="00A57636">
                  <w:pPr>
                    <w:pStyle w:val="Tabletext"/>
                    <w:rPr>
                      <w:rFonts w:asciiTheme="majorBidi" w:hAnsiTheme="majorBidi" w:cstheme="majorBidi"/>
                      <w:sz w:val="14"/>
                      <w:szCs w:val="14"/>
                    </w:rPr>
                  </w:pPr>
                  <w:r w:rsidRPr="00300422">
                    <w:rPr>
                      <w:rFonts w:asciiTheme="majorBidi" w:hAnsiTheme="majorBidi" w:cstheme="majorBidi"/>
                      <w:sz w:val="14"/>
                      <w:szCs w:val="14"/>
                    </w:rPr>
                    <w:t>Data Channel</w:t>
                  </w:r>
                  <w:r w:rsidR="00A57636" w:rsidRPr="00300422">
                    <w:rPr>
                      <w:rFonts w:asciiTheme="majorBidi" w:hAnsiTheme="majorBidi" w:cstheme="majorBidi"/>
                      <w:sz w:val="14"/>
                      <w:szCs w:val="14"/>
                    </w:rPr>
                    <w:t xml:space="preserve"> </w:t>
                  </w:r>
                  <w:r w:rsidRPr="00300422">
                    <w:rPr>
                      <w:rFonts w:asciiTheme="majorBidi" w:hAnsiTheme="majorBidi" w:cstheme="majorBidi"/>
                      <w:sz w:val="14"/>
                      <w:szCs w:val="14"/>
                    </w:rPr>
                    <w:t>SFM</w:t>
                  </w:r>
                  <w:r w:rsidR="00A57636" w:rsidRPr="00300422">
                    <w:rPr>
                      <w:rFonts w:asciiTheme="majorBidi" w:hAnsiTheme="majorBidi" w:cstheme="majorBidi"/>
                      <w:sz w:val="14"/>
                      <w:szCs w:val="14"/>
                    </w:rPr>
                    <w:t xml:space="preserve"> </w:t>
                  </w:r>
                  <w:r w:rsidRPr="00300422">
                    <w:rPr>
                      <w:rFonts w:asciiTheme="majorBidi" w:hAnsiTheme="majorBidi" w:cstheme="majorBidi"/>
                      <w:sz w:val="14"/>
                      <w:szCs w:val="14"/>
                    </w:rPr>
                    <w:t>(90%)</w:t>
                  </w:r>
                </w:p>
              </w:tc>
              <w:tc>
                <w:tcPr>
                  <w:tcW w:w="819" w:type="pct"/>
                  <w:shd w:val="clear" w:color="auto" w:fill="8EAADB"/>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w:t>
                  </w:r>
                </w:p>
              </w:tc>
              <w:tc>
                <w:tcPr>
                  <w:tcW w:w="1067" w:type="pct"/>
                  <w:shd w:val="clear" w:color="auto" w:fill="8EAADB"/>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 O-I</w:t>
                  </w:r>
                </w:p>
              </w:tc>
              <w:tc>
                <w:tcPr>
                  <w:tcW w:w="815" w:type="pct"/>
                  <w:shd w:val="clear" w:color="auto" w:fill="A8D08D"/>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w:t>
                  </w:r>
                </w:p>
              </w:tc>
              <w:tc>
                <w:tcPr>
                  <w:tcW w:w="1000" w:type="pct"/>
                  <w:shd w:val="clear" w:color="auto" w:fill="A8D08D"/>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 O-I</w:t>
                  </w:r>
                </w:p>
              </w:tc>
            </w:tr>
            <w:tr w:rsidR="00A57636" w:rsidRPr="00300422" w:rsidTr="002E1AF9">
              <w:trPr>
                <w:trHeight w:val="177"/>
                <w:jc w:val="center"/>
              </w:trPr>
              <w:tc>
                <w:tcPr>
                  <w:tcW w:w="1298" w:type="pct"/>
                  <w:vMerge/>
                  <w:shd w:val="clear" w:color="auto" w:fill="auto"/>
                </w:tcPr>
                <w:p w:rsidR="00385496" w:rsidRPr="00300422" w:rsidRDefault="00385496" w:rsidP="00385496">
                  <w:pPr>
                    <w:pStyle w:val="Tabletext"/>
                    <w:rPr>
                      <w:rFonts w:asciiTheme="majorBidi" w:hAnsiTheme="majorBidi" w:cstheme="majorBidi"/>
                      <w:sz w:val="14"/>
                      <w:szCs w:val="14"/>
                    </w:rPr>
                  </w:pPr>
                </w:p>
              </w:tc>
              <w:tc>
                <w:tcPr>
                  <w:tcW w:w="819" w:type="pct"/>
                  <w:shd w:val="clear" w:color="auto" w:fill="8EAADB"/>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4.89</w:t>
                  </w:r>
                </w:p>
              </w:tc>
              <w:tc>
                <w:tcPr>
                  <w:tcW w:w="1067" w:type="pct"/>
                  <w:shd w:val="clear" w:color="auto" w:fill="8EAADB"/>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4.08</w:t>
                  </w:r>
                </w:p>
              </w:tc>
              <w:tc>
                <w:tcPr>
                  <w:tcW w:w="815" w:type="pct"/>
                  <w:shd w:val="clear" w:color="auto" w:fill="A8D08D"/>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4.89</w:t>
                  </w:r>
                </w:p>
              </w:tc>
              <w:tc>
                <w:tcPr>
                  <w:tcW w:w="1000" w:type="pct"/>
                  <w:shd w:val="clear" w:color="auto" w:fill="A8D08D"/>
                </w:tcPr>
                <w:p w:rsidR="00385496" w:rsidRPr="00300422" w:rsidRDefault="0038549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4.15</w:t>
                  </w:r>
                </w:p>
              </w:tc>
            </w:tr>
          </w:tbl>
          <w:p w:rsidR="00385496" w:rsidRDefault="00385496" w:rsidP="003D7C36"/>
        </w:tc>
        <w:tc>
          <w:tcPr>
            <w:tcW w:w="4815" w:type="dxa"/>
          </w:tcPr>
          <w:tbl>
            <w:tblPr>
              <w:tblW w:w="4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812"/>
              <w:gridCol w:w="908"/>
              <w:gridCol w:w="926"/>
              <w:gridCol w:w="903"/>
            </w:tblGrid>
            <w:tr w:rsidR="00A57636" w:rsidRPr="00300422" w:rsidTr="00A57636">
              <w:trPr>
                <w:jc w:val="center"/>
              </w:trPr>
              <w:tc>
                <w:tcPr>
                  <w:tcW w:w="1155" w:type="dxa"/>
                  <w:shd w:val="clear" w:color="auto" w:fill="auto"/>
                </w:tcPr>
                <w:p w:rsidR="00A57636" w:rsidRPr="00300422" w:rsidRDefault="00A57636" w:rsidP="00A57636">
                  <w:pPr>
                    <w:pStyle w:val="Tablehead"/>
                    <w:rPr>
                      <w:rFonts w:asciiTheme="majorBidi" w:hAnsiTheme="majorBidi" w:cstheme="majorBidi"/>
                      <w:sz w:val="14"/>
                      <w:szCs w:val="14"/>
                    </w:rPr>
                  </w:pPr>
                </w:p>
              </w:tc>
              <w:tc>
                <w:tcPr>
                  <w:tcW w:w="3549" w:type="dxa"/>
                  <w:gridSpan w:val="4"/>
                  <w:shd w:val="clear" w:color="auto" w:fill="auto"/>
                </w:tcPr>
                <w:p w:rsidR="00A57636" w:rsidRPr="00300422" w:rsidRDefault="00A57636" w:rsidP="003C707E">
                  <w:pPr>
                    <w:pStyle w:val="Tablehead"/>
                    <w:rPr>
                      <w:rFonts w:asciiTheme="majorBidi" w:hAnsiTheme="majorBidi" w:cstheme="majorBidi"/>
                      <w:sz w:val="14"/>
                      <w:szCs w:val="14"/>
                    </w:rPr>
                  </w:pPr>
                  <w:r w:rsidRPr="00300422">
                    <w:rPr>
                      <w:rFonts w:asciiTheme="majorBidi" w:hAnsiTheme="majorBidi" w:cstheme="majorBidi"/>
                      <w:sz w:val="14"/>
                      <w:szCs w:val="14"/>
                    </w:rPr>
                    <w:t xml:space="preserve">SFM URLLC </w:t>
                  </w:r>
                  <w:r w:rsidR="003C707E" w:rsidRPr="00300422">
                    <w:rPr>
                      <w:rFonts w:asciiTheme="majorBidi" w:hAnsiTheme="majorBidi" w:cstheme="majorBidi"/>
                      <w:sz w:val="14"/>
                      <w:szCs w:val="14"/>
                    </w:rPr>
                    <w:t>–</w:t>
                  </w:r>
                  <w:r w:rsidRPr="00300422">
                    <w:rPr>
                      <w:rFonts w:asciiTheme="majorBidi" w:hAnsiTheme="majorBidi" w:cstheme="majorBidi"/>
                      <w:sz w:val="14"/>
                      <w:szCs w:val="14"/>
                    </w:rPr>
                    <w:t xml:space="preserve"> Channel Model B</w:t>
                  </w:r>
                </w:p>
              </w:tc>
            </w:tr>
            <w:tr w:rsidR="00A57636" w:rsidRPr="00300422" w:rsidTr="00A57636">
              <w:trPr>
                <w:jc w:val="center"/>
              </w:trPr>
              <w:tc>
                <w:tcPr>
                  <w:tcW w:w="1155" w:type="dxa"/>
                  <w:shd w:val="clear" w:color="auto" w:fill="auto"/>
                </w:tcPr>
                <w:p w:rsidR="00A57636" w:rsidRPr="00300422" w:rsidRDefault="00A57636" w:rsidP="00A57636">
                  <w:pPr>
                    <w:pStyle w:val="Tablehead"/>
                    <w:rPr>
                      <w:rFonts w:asciiTheme="majorBidi" w:hAnsiTheme="majorBidi" w:cstheme="majorBidi"/>
                      <w:sz w:val="14"/>
                      <w:szCs w:val="14"/>
                    </w:rPr>
                  </w:pPr>
                  <w:r w:rsidRPr="00300422">
                    <w:rPr>
                      <w:rFonts w:asciiTheme="majorBidi" w:hAnsiTheme="majorBidi" w:cstheme="majorBidi"/>
                      <w:sz w:val="14"/>
                      <w:szCs w:val="14"/>
                    </w:rPr>
                    <w:t>Scenario</w:t>
                  </w:r>
                </w:p>
              </w:tc>
              <w:tc>
                <w:tcPr>
                  <w:tcW w:w="3549" w:type="dxa"/>
                  <w:gridSpan w:val="4"/>
                  <w:shd w:val="clear" w:color="auto" w:fill="auto"/>
                </w:tcPr>
                <w:p w:rsidR="00A57636" w:rsidRPr="00300422" w:rsidRDefault="00A57636" w:rsidP="00A57636">
                  <w:pPr>
                    <w:pStyle w:val="Tablehead"/>
                    <w:rPr>
                      <w:rFonts w:asciiTheme="majorBidi" w:hAnsiTheme="majorBidi" w:cstheme="majorBidi"/>
                      <w:sz w:val="14"/>
                      <w:szCs w:val="14"/>
                    </w:rPr>
                  </w:pPr>
                  <w:r w:rsidRPr="00300422">
                    <w:rPr>
                      <w:rFonts w:asciiTheme="majorBidi" w:hAnsiTheme="majorBidi" w:cstheme="majorBidi"/>
                      <w:sz w:val="14"/>
                      <w:szCs w:val="14"/>
                    </w:rPr>
                    <w:t>UMa (700</w:t>
                  </w:r>
                  <w:r w:rsidR="003C707E" w:rsidRPr="00300422">
                    <w:rPr>
                      <w:rFonts w:asciiTheme="majorBidi" w:hAnsiTheme="majorBidi" w:cstheme="majorBidi"/>
                      <w:sz w:val="14"/>
                      <w:szCs w:val="14"/>
                    </w:rPr>
                    <w:t xml:space="preserve"> </w:t>
                  </w:r>
                  <w:r w:rsidRPr="00300422">
                    <w:rPr>
                      <w:rFonts w:asciiTheme="majorBidi" w:hAnsiTheme="majorBidi" w:cstheme="majorBidi"/>
                      <w:sz w:val="14"/>
                      <w:szCs w:val="14"/>
                    </w:rPr>
                    <w:t>MHz)</w:t>
                  </w:r>
                </w:p>
              </w:tc>
            </w:tr>
            <w:tr w:rsidR="00A57636" w:rsidRPr="00300422" w:rsidTr="00A57636">
              <w:trPr>
                <w:jc w:val="center"/>
              </w:trPr>
              <w:tc>
                <w:tcPr>
                  <w:tcW w:w="1155" w:type="dxa"/>
                  <w:shd w:val="clear" w:color="auto" w:fill="auto"/>
                </w:tcPr>
                <w:p w:rsidR="00A57636" w:rsidRPr="00300422" w:rsidRDefault="00A57636" w:rsidP="00A57636">
                  <w:pPr>
                    <w:pStyle w:val="Tabletext"/>
                    <w:rPr>
                      <w:rFonts w:asciiTheme="majorBidi" w:hAnsiTheme="majorBidi" w:cstheme="majorBidi"/>
                      <w:sz w:val="14"/>
                      <w:szCs w:val="14"/>
                    </w:rPr>
                  </w:pPr>
                  <w:r w:rsidRPr="00300422">
                    <w:rPr>
                      <w:rFonts w:asciiTheme="majorBidi" w:hAnsiTheme="majorBidi" w:cstheme="majorBidi"/>
                      <w:sz w:val="14"/>
                      <w:szCs w:val="14"/>
                    </w:rPr>
                    <w:t>Results origin</w:t>
                  </w:r>
                </w:p>
              </w:tc>
              <w:tc>
                <w:tcPr>
                  <w:tcW w:w="1720" w:type="dxa"/>
                  <w:gridSpan w:val="2"/>
                  <w:shd w:val="clear" w:color="auto" w:fill="8EAADB"/>
                </w:tcPr>
                <w:p w:rsidR="00A57636" w:rsidRPr="00300422" w:rsidRDefault="00A57636" w:rsidP="00A57636">
                  <w:pPr>
                    <w:pStyle w:val="Tabletext"/>
                    <w:jc w:val="center"/>
                    <w:rPr>
                      <w:rFonts w:asciiTheme="majorBidi" w:hAnsiTheme="majorBidi" w:cstheme="majorBidi"/>
                      <w:b/>
                      <w:sz w:val="14"/>
                      <w:szCs w:val="14"/>
                    </w:rPr>
                  </w:pPr>
                  <w:r w:rsidRPr="00300422">
                    <w:rPr>
                      <w:rFonts w:asciiTheme="majorBidi" w:hAnsiTheme="majorBidi" w:cstheme="majorBidi"/>
                      <w:b/>
                      <w:sz w:val="14"/>
                      <w:szCs w:val="14"/>
                    </w:rPr>
                    <w:t>3GPP</w:t>
                  </w:r>
                </w:p>
              </w:tc>
              <w:tc>
                <w:tcPr>
                  <w:tcW w:w="1829" w:type="dxa"/>
                  <w:gridSpan w:val="2"/>
                  <w:shd w:val="clear" w:color="auto" w:fill="A8D08D"/>
                </w:tcPr>
                <w:p w:rsidR="00A57636" w:rsidRPr="00300422" w:rsidRDefault="00A57636" w:rsidP="00A57636">
                  <w:pPr>
                    <w:pStyle w:val="Tabletext"/>
                    <w:jc w:val="center"/>
                    <w:rPr>
                      <w:rFonts w:asciiTheme="majorBidi" w:hAnsiTheme="majorBidi" w:cstheme="majorBidi"/>
                      <w:b/>
                      <w:sz w:val="14"/>
                      <w:szCs w:val="14"/>
                    </w:rPr>
                  </w:pPr>
                  <w:r w:rsidRPr="00300422">
                    <w:rPr>
                      <w:rFonts w:asciiTheme="majorBidi" w:hAnsiTheme="majorBidi" w:cstheme="majorBidi"/>
                      <w:b/>
                      <w:sz w:val="14"/>
                      <w:szCs w:val="14"/>
                    </w:rPr>
                    <w:t>CEG</w:t>
                  </w:r>
                </w:p>
              </w:tc>
            </w:tr>
            <w:tr w:rsidR="00A57636" w:rsidRPr="00300422" w:rsidTr="00A57636">
              <w:trPr>
                <w:trHeight w:val="178"/>
                <w:jc w:val="center"/>
              </w:trPr>
              <w:tc>
                <w:tcPr>
                  <w:tcW w:w="1155" w:type="dxa"/>
                  <w:vMerge w:val="restart"/>
                  <w:shd w:val="clear" w:color="auto" w:fill="auto"/>
                </w:tcPr>
                <w:p w:rsidR="00A57636" w:rsidRPr="00300422" w:rsidRDefault="00A57636" w:rsidP="00A57636">
                  <w:pPr>
                    <w:pStyle w:val="Tabletext"/>
                    <w:rPr>
                      <w:rFonts w:asciiTheme="majorBidi" w:hAnsiTheme="majorBidi" w:cstheme="majorBidi"/>
                      <w:sz w:val="14"/>
                      <w:szCs w:val="14"/>
                    </w:rPr>
                  </w:pPr>
                  <w:r w:rsidRPr="00300422">
                    <w:rPr>
                      <w:rFonts w:asciiTheme="majorBidi" w:hAnsiTheme="majorBidi" w:cstheme="majorBidi"/>
                      <w:sz w:val="14"/>
                      <w:szCs w:val="14"/>
                    </w:rPr>
                    <w:t>Control Channel SFM (95%)</w:t>
                  </w:r>
                </w:p>
              </w:tc>
              <w:tc>
                <w:tcPr>
                  <w:tcW w:w="812" w:type="dxa"/>
                  <w:shd w:val="clear" w:color="auto" w:fill="8EAADB"/>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w:t>
                  </w:r>
                </w:p>
              </w:tc>
              <w:tc>
                <w:tcPr>
                  <w:tcW w:w="908" w:type="dxa"/>
                  <w:shd w:val="clear" w:color="auto" w:fill="8EAADB"/>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 O-I</w:t>
                  </w:r>
                </w:p>
              </w:tc>
              <w:tc>
                <w:tcPr>
                  <w:tcW w:w="926" w:type="dxa"/>
                  <w:shd w:val="clear" w:color="auto" w:fill="A8D08D"/>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w:t>
                  </w:r>
                </w:p>
              </w:tc>
              <w:tc>
                <w:tcPr>
                  <w:tcW w:w="903" w:type="dxa"/>
                  <w:shd w:val="clear" w:color="auto" w:fill="A8D08D"/>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 O-I</w:t>
                  </w:r>
                </w:p>
              </w:tc>
            </w:tr>
            <w:tr w:rsidR="00A57636" w:rsidRPr="00300422" w:rsidTr="00A57636">
              <w:trPr>
                <w:trHeight w:val="177"/>
                <w:jc w:val="center"/>
              </w:trPr>
              <w:tc>
                <w:tcPr>
                  <w:tcW w:w="1155" w:type="dxa"/>
                  <w:vMerge/>
                  <w:shd w:val="clear" w:color="auto" w:fill="auto"/>
                </w:tcPr>
                <w:p w:rsidR="00A57636" w:rsidRPr="00300422" w:rsidRDefault="00A57636" w:rsidP="00A57636">
                  <w:pPr>
                    <w:pStyle w:val="Tabletext"/>
                    <w:rPr>
                      <w:rFonts w:asciiTheme="majorBidi" w:hAnsiTheme="majorBidi" w:cstheme="majorBidi"/>
                      <w:sz w:val="14"/>
                      <w:szCs w:val="14"/>
                    </w:rPr>
                  </w:pPr>
                </w:p>
              </w:tc>
              <w:tc>
                <w:tcPr>
                  <w:tcW w:w="812" w:type="dxa"/>
                  <w:shd w:val="clear" w:color="auto" w:fill="8EAADB"/>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8.11</w:t>
                  </w:r>
                </w:p>
              </w:tc>
              <w:tc>
                <w:tcPr>
                  <w:tcW w:w="908" w:type="dxa"/>
                  <w:shd w:val="clear" w:color="auto" w:fill="8EAADB"/>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8.30</w:t>
                  </w:r>
                </w:p>
              </w:tc>
              <w:tc>
                <w:tcPr>
                  <w:tcW w:w="926" w:type="dxa"/>
                  <w:shd w:val="clear" w:color="auto" w:fill="A8D08D"/>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8.12</w:t>
                  </w:r>
                </w:p>
              </w:tc>
              <w:tc>
                <w:tcPr>
                  <w:tcW w:w="903" w:type="dxa"/>
                  <w:shd w:val="clear" w:color="auto" w:fill="A8D08D"/>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7.59</w:t>
                  </w:r>
                </w:p>
              </w:tc>
            </w:tr>
            <w:tr w:rsidR="00A57636" w:rsidRPr="00300422" w:rsidTr="00A57636">
              <w:trPr>
                <w:trHeight w:val="178"/>
                <w:jc w:val="center"/>
              </w:trPr>
              <w:tc>
                <w:tcPr>
                  <w:tcW w:w="1155" w:type="dxa"/>
                  <w:vMerge w:val="restart"/>
                  <w:shd w:val="clear" w:color="auto" w:fill="auto"/>
                </w:tcPr>
                <w:p w:rsidR="00A57636" w:rsidRPr="00300422" w:rsidRDefault="00A57636" w:rsidP="00A57636">
                  <w:pPr>
                    <w:pStyle w:val="Tabletext"/>
                    <w:rPr>
                      <w:rFonts w:asciiTheme="majorBidi" w:hAnsiTheme="majorBidi" w:cstheme="majorBidi"/>
                      <w:sz w:val="14"/>
                      <w:szCs w:val="14"/>
                    </w:rPr>
                  </w:pPr>
                  <w:r w:rsidRPr="00300422">
                    <w:rPr>
                      <w:rFonts w:asciiTheme="majorBidi" w:hAnsiTheme="majorBidi" w:cstheme="majorBidi"/>
                      <w:sz w:val="14"/>
                      <w:szCs w:val="14"/>
                    </w:rPr>
                    <w:t>Data Channel SFM (90%)</w:t>
                  </w:r>
                </w:p>
              </w:tc>
              <w:tc>
                <w:tcPr>
                  <w:tcW w:w="812" w:type="dxa"/>
                  <w:shd w:val="clear" w:color="auto" w:fill="8EAADB"/>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w:t>
                  </w:r>
                </w:p>
              </w:tc>
              <w:tc>
                <w:tcPr>
                  <w:tcW w:w="908" w:type="dxa"/>
                  <w:shd w:val="clear" w:color="auto" w:fill="8EAADB"/>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 O-I</w:t>
                  </w:r>
                </w:p>
              </w:tc>
              <w:tc>
                <w:tcPr>
                  <w:tcW w:w="926" w:type="dxa"/>
                  <w:shd w:val="clear" w:color="auto" w:fill="A8D08D"/>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w:t>
                  </w:r>
                </w:p>
              </w:tc>
              <w:tc>
                <w:tcPr>
                  <w:tcW w:w="903" w:type="dxa"/>
                  <w:shd w:val="clear" w:color="auto" w:fill="A8D08D"/>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NLOS O-I</w:t>
                  </w:r>
                </w:p>
              </w:tc>
            </w:tr>
            <w:tr w:rsidR="00A57636" w:rsidRPr="00300422" w:rsidTr="00A57636">
              <w:trPr>
                <w:trHeight w:val="177"/>
                <w:jc w:val="center"/>
              </w:trPr>
              <w:tc>
                <w:tcPr>
                  <w:tcW w:w="1155" w:type="dxa"/>
                  <w:vMerge/>
                  <w:shd w:val="clear" w:color="auto" w:fill="auto"/>
                </w:tcPr>
                <w:p w:rsidR="00A57636" w:rsidRPr="00300422" w:rsidRDefault="00A57636" w:rsidP="00A57636">
                  <w:pPr>
                    <w:pStyle w:val="Tabletext"/>
                    <w:jc w:val="center"/>
                    <w:rPr>
                      <w:rFonts w:asciiTheme="majorBidi" w:hAnsiTheme="majorBidi" w:cstheme="majorBidi"/>
                      <w:sz w:val="14"/>
                      <w:szCs w:val="14"/>
                    </w:rPr>
                  </w:pPr>
                </w:p>
              </w:tc>
              <w:tc>
                <w:tcPr>
                  <w:tcW w:w="812" w:type="dxa"/>
                  <w:shd w:val="clear" w:color="auto" w:fill="8EAADB"/>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4.89</w:t>
                  </w:r>
                </w:p>
              </w:tc>
              <w:tc>
                <w:tcPr>
                  <w:tcW w:w="908" w:type="dxa"/>
                  <w:shd w:val="clear" w:color="auto" w:fill="8EAADB"/>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5.10</w:t>
                  </w:r>
                </w:p>
              </w:tc>
              <w:tc>
                <w:tcPr>
                  <w:tcW w:w="926" w:type="dxa"/>
                  <w:shd w:val="clear" w:color="auto" w:fill="A8D08D"/>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4.89</w:t>
                  </w:r>
                </w:p>
              </w:tc>
              <w:tc>
                <w:tcPr>
                  <w:tcW w:w="903" w:type="dxa"/>
                  <w:shd w:val="clear" w:color="auto" w:fill="A8D08D"/>
                </w:tcPr>
                <w:p w:rsidR="00A57636" w:rsidRPr="00300422" w:rsidRDefault="00A57636" w:rsidP="00A57636">
                  <w:pPr>
                    <w:pStyle w:val="Tabletext"/>
                    <w:jc w:val="center"/>
                    <w:rPr>
                      <w:rFonts w:asciiTheme="majorBidi" w:hAnsiTheme="majorBidi" w:cstheme="majorBidi"/>
                      <w:sz w:val="14"/>
                      <w:szCs w:val="14"/>
                    </w:rPr>
                  </w:pPr>
                  <w:r w:rsidRPr="00300422">
                    <w:rPr>
                      <w:rFonts w:asciiTheme="majorBidi" w:hAnsiTheme="majorBidi" w:cstheme="majorBidi"/>
                      <w:sz w:val="14"/>
                      <w:szCs w:val="14"/>
                    </w:rPr>
                    <w:t>4.50</w:t>
                  </w:r>
                </w:p>
              </w:tc>
            </w:tr>
          </w:tbl>
          <w:p w:rsidR="00385496" w:rsidRDefault="00385496" w:rsidP="003D7C36"/>
        </w:tc>
      </w:tr>
    </w:tbl>
    <w:p w:rsidR="003D7C36" w:rsidRPr="00300422" w:rsidRDefault="003D7C36" w:rsidP="00661E26">
      <w:pPr>
        <w:pStyle w:val="Tablefin"/>
        <w:rPr>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0"/>
        <w:gridCol w:w="560"/>
        <w:gridCol w:w="630"/>
        <w:gridCol w:w="840"/>
        <w:gridCol w:w="560"/>
        <w:gridCol w:w="632"/>
        <w:gridCol w:w="853"/>
        <w:gridCol w:w="745"/>
        <w:gridCol w:w="711"/>
        <w:gridCol w:w="826"/>
        <w:gridCol w:w="576"/>
        <w:gridCol w:w="632"/>
        <w:gridCol w:w="824"/>
      </w:tblGrid>
      <w:tr w:rsidR="003D7C36" w:rsidRPr="007F0426" w:rsidTr="007F0426">
        <w:trPr>
          <w:jc w:val="center"/>
        </w:trPr>
        <w:tc>
          <w:tcPr>
            <w:tcW w:w="644" w:type="pct"/>
            <w:shd w:val="clear" w:color="auto" w:fill="auto"/>
          </w:tcPr>
          <w:p w:rsidR="003D7C36" w:rsidRPr="007F0426" w:rsidRDefault="003D7C36" w:rsidP="003C707E">
            <w:pPr>
              <w:pStyle w:val="Tablehead"/>
              <w:rPr>
                <w:sz w:val="14"/>
                <w:szCs w:val="14"/>
              </w:rPr>
            </w:pPr>
          </w:p>
        </w:tc>
        <w:tc>
          <w:tcPr>
            <w:tcW w:w="4356" w:type="pct"/>
            <w:gridSpan w:val="12"/>
            <w:shd w:val="clear" w:color="auto" w:fill="auto"/>
          </w:tcPr>
          <w:p w:rsidR="003D7C36" w:rsidRPr="007F0426" w:rsidRDefault="003D7C36" w:rsidP="003C707E">
            <w:pPr>
              <w:pStyle w:val="Tablehead"/>
              <w:rPr>
                <w:sz w:val="14"/>
                <w:szCs w:val="14"/>
              </w:rPr>
            </w:pPr>
            <w:r w:rsidRPr="007F0426">
              <w:rPr>
                <w:sz w:val="14"/>
                <w:szCs w:val="14"/>
              </w:rPr>
              <w:t xml:space="preserve">SFM mMTC - </w:t>
            </w:r>
            <w:r w:rsidR="00C2761F">
              <w:rPr>
                <w:sz w:val="14"/>
                <w:szCs w:val="14"/>
              </w:rPr>
              <w:t>z</w:t>
            </w:r>
            <w:r w:rsidRPr="007F0426">
              <w:rPr>
                <w:sz w:val="14"/>
                <w:szCs w:val="14"/>
              </w:rPr>
              <w:t>Channel Model A</w:t>
            </w:r>
          </w:p>
        </w:tc>
      </w:tr>
      <w:tr w:rsidR="003D7C36" w:rsidRPr="007F0426" w:rsidTr="007F0426">
        <w:trPr>
          <w:jc w:val="center"/>
        </w:trPr>
        <w:tc>
          <w:tcPr>
            <w:tcW w:w="644" w:type="pct"/>
            <w:shd w:val="clear" w:color="auto" w:fill="auto"/>
          </w:tcPr>
          <w:p w:rsidR="003D7C36" w:rsidRPr="007F0426" w:rsidRDefault="003D7C36" w:rsidP="003C707E">
            <w:pPr>
              <w:pStyle w:val="Tablehead"/>
              <w:rPr>
                <w:sz w:val="14"/>
                <w:szCs w:val="14"/>
              </w:rPr>
            </w:pPr>
            <w:r w:rsidRPr="007F0426">
              <w:rPr>
                <w:sz w:val="14"/>
                <w:szCs w:val="14"/>
              </w:rPr>
              <w:t>Scenario</w:t>
            </w:r>
          </w:p>
        </w:tc>
        <w:tc>
          <w:tcPr>
            <w:tcW w:w="2116" w:type="pct"/>
            <w:gridSpan w:val="6"/>
            <w:shd w:val="clear" w:color="auto" w:fill="auto"/>
          </w:tcPr>
          <w:p w:rsidR="003D7C36" w:rsidRPr="007F0426" w:rsidRDefault="003D7C36" w:rsidP="003C707E">
            <w:pPr>
              <w:pStyle w:val="Tablehead"/>
              <w:rPr>
                <w:sz w:val="14"/>
                <w:szCs w:val="14"/>
              </w:rPr>
            </w:pPr>
            <w:r w:rsidRPr="007F0426">
              <w:rPr>
                <w:sz w:val="14"/>
                <w:szCs w:val="14"/>
              </w:rPr>
              <w:t>UMa NB-IoT (700MHz)</w:t>
            </w:r>
          </w:p>
        </w:tc>
        <w:tc>
          <w:tcPr>
            <w:tcW w:w="2240" w:type="pct"/>
            <w:gridSpan w:val="6"/>
            <w:shd w:val="clear" w:color="auto" w:fill="auto"/>
          </w:tcPr>
          <w:p w:rsidR="003D7C36" w:rsidRPr="007F0426" w:rsidRDefault="003D7C36" w:rsidP="003C707E">
            <w:pPr>
              <w:pStyle w:val="Tablehead"/>
              <w:rPr>
                <w:sz w:val="14"/>
                <w:szCs w:val="14"/>
              </w:rPr>
            </w:pPr>
            <w:r w:rsidRPr="007F0426">
              <w:rPr>
                <w:sz w:val="14"/>
                <w:szCs w:val="14"/>
              </w:rPr>
              <w:t>UMa eMTC (700MHz)</w:t>
            </w:r>
          </w:p>
        </w:tc>
      </w:tr>
      <w:tr w:rsidR="003D7C36" w:rsidRPr="007F0426" w:rsidTr="007F0426">
        <w:trPr>
          <w:jc w:val="center"/>
        </w:trPr>
        <w:tc>
          <w:tcPr>
            <w:tcW w:w="644" w:type="pct"/>
            <w:shd w:val="clear" w:color="auto" w:fill="auto"/>
          </w:tcPr>
          <w:p w:rsidR="003D7C36" w:rsidRPr="007F0426" w:rsidRDefault="003D7C36" w:rsidP="003C707E">
            <w:pPr>
              <w:pStyle w:val="Tabletext"/>
              <w:rPr>
                <w:sz w:val="14"/>
                <w:szCs w:val="14"/>
              </w:rPr>
            </w:pPr>
            <w:r w:rsidRPr="007F0426">
              <w:rPr>
                <w:sz w:val="14"/>
                <w:szCs w:val="14"/>
              </w:rPr>
              <w:t xml:space="preserve">Results from: </w:t>
            </w:r>
          </w:p>
        </w:tc>
        <w:tc>
          <w:tcPr>
            <w:tcW w:w="1054" w:type="pct"/>
            <w:gridSpan w:val="3"/>
            <w:shd w:val="clear" w:color="auto" w:fill="8EAADB"/>
          </w:tcPr>
          <w:p w:rsidR="003D7C36" w:rsidRPr="007F0426" w:rsidRDefault="003D7C36" w:rsidP="003C707E">
            <w:pPr>
              <w:pStyle w:val="Tabletext"/>
              <w:jc w:val="center"/>
              <w:rPr>
                <w:b/>
                <w:sz w:val="14"/>
                <w:szCs w:val="14"/>
              </w:rPr>
            </w:pPr>
            <w:r w:rsidRPr="007F0426">
              <w:rPr>
                <w:b/>
                <w:sz w:val="14"/>
                <w:szCs w:val="14"/>
              </w:rPr>
              <w:t>3GPP</w:t>
            </w:r>
          </w:p>
        </w:tc>
        <w:tc>
          <w:tcPr>
            <w:tcW w:w="1062" w:type="pct"/>
            <w:gridSpan w:val="3"/>
            <w:shd w:val="clear" w:color="auto" w:fill="A8D08D"/>
          </w:tcPr>
          <w:p w:rsidR="003D7C36" w:rsidRPr="007F0426" w:rsidRDefault="003D7C36" w:rsidP="003C707E">
            <w:pPr>
              <w:pStyle w:val="Tabletext"/>
              <w:jc w:val="center"/>
              <w:rPr>
                <w:b/>
                <w:sz w:val="14"/>
                <w:szCs w:val="14"/>
              </w:rPr>
            </w:pPr>
            <w:r w:rsidRPr="007F0426">
              <w:rPr>
                <w:b/>
                <w:sz w:val="14"/>
                <w:szCs w:val="14"/>
              </w:rPr>
              <w:t>CEG</w:t>
            </w:r>
          </w:p>
        </w:tc>
        <w:tc>
          <w:tcPr>
            <w:tcW w:w="1185" w:type="pct"/>
            <w:gridSpan w:val="3"/>
            <w:shd w:val="clear" w:color="auto" w:fill="8EAADB"/>
          </w:tcPr>
          <w:p w:rsidR="003D7C36" w:rsidRPr="007F0426" w:rsidRDefault="003D7C36" w:rsidP="003C707E">
            <w:pPr>
              <w:pStyle w:val="Tabletext"/>
              <w:jc w:val="center"/>
              <w:rPr>
                <w:b/>
                <w:sz w:val="14"/>
                <w:szCs w:val="14"/>
              </w:rPr>
            </w:pPr>
            <w:r w:rsidRPr="007F0426">
              <w:rPr>
                <w:b/>
                <w:sz w:val="14"/>
                <w:szCs w:val="14"/>
              </w:rPr>
              <w:t>3GPP</w:t>
            </w:r>
          </w:p>
        </w:tc>
        <w:tc>
          <w:tcPr>
            <w:tcW w:w="1055" w:type="pct"/>
            <w:gridSpan w:val="3"/>
            <w:shd w:val="clear" w:color="auto" w:fill="A8D08D"/>
          </w:tcPr>
          <w:p w:rsidR="003D7C36" w:rsidRPr="007F0426" w:rsidRDefault="003D7C36" w:rsidP="003C707E">
            <w:pPr>
              <w:pStyle w:val="Tabletext"/>
              <w:jc w:val="center"/>
              <w:rPr>
                <w:b/>
                <w:sz w:val="14"/>
                <w:szCs w:val="14"/>
              </w:rPr>
            </w:pPr>
            <w:r w:rsidRPr="007F0426">
              <w:rPr>
                <w:b/>
                <w:sz w:val="14"/>
                <w:szCs w:val="14"/>
              </w:rPr>
              <w:t>CEG</w:t>
            </w:r>
          </w:p>
        </w:tc>
      </w:tr>
      <w:tr w:rsidR="007F0426" w:rsidRPr="007F0426" w:rsidTr="007F0426">
        <w:trPr>
          <w:trHeight w:val="178"/>
          <w:jc w:val="center"/>
        </w:trPr>
        <w:tc>
          <w:tcPr>
            <w:tcW w:w="644" w:type="pct"/>
            <w:vMerge w:val="restart"/>
            <w:shd w:val="clear" w:color="auto" w:fill="auto"/>
          </w:tcPr>
          <w:p w:rsidR="003D7C36" w:rsidRPr="007F0426" w:rsidRDefault="003D7C36" w:rsidP="003C707E">
            <w:pPr>
              <w:pStyle w:val="Tabletext"/>
              <w:rPr>
                <w:sz w:val="14"/>
                <w:szCs w:val="14"/>
              </w:rPr>
            </w:pPr>
            <w:r w:rsidRPr="007F0426">
              <w:rPr>
                <w:sz w:val="14"/>
                <w:szCs w:val="14"/>
              </w:rPr>
              <w:t>Control Channel</w:t>
            </w:r>
            <w:r w:rsidR="003C707E" w:rsidRPr="007F0426">
              <w:rPr>
                <w:sz w:val="14"/>
                <w:szCs w:val="14"/>
              </w:rPr>
              <w:t xml:space="preserve"> </w:t>
            </w:r>
            <w:r w:rsidRPr="007F0426">
              <w:rPr>
                <w:sz w:val="14"/>
                <w:szCs w:val="14"/>
              </w:rPr>
              <w:t>SFM</w:t>
            </w:r>
            <w:r w:rsidR="003C707E" w:rsidRPr="007F0426">
              <w:rPr>
                <w:sz w:val="14"/>
                <w:szCs w:val="14"/>
              </w:rPr>
              <w:t xml:space="preserve"> </w:t>
            </w:r>
            <w:r w:rsidRPr="007F0426">
              <w:rPr>
                <w:sz w:val="14"/>
                <w:szCs w:val="14"/>
              </w:rPr>
              <w:t>(99%)</w:t>
            </w:r>
          </w:p>
        </w:tc>
        <w:tc>
          <w:tcPr>
            <w:tcW w:w="291" w:type="pct"/>
            <w:shd w:val="clear" w:color="auto" w:fill="8EAADB"/>
          </w:tcPr>
          <w:p w:rsidR="003D7C36" w:rsidRPr="007F0426" w:rsidRDefault="003D7C36" w:rsidP="003C707E">
            <w:pPr>
              <w:pStyle w:val="Tabletext"/>
              <w:jc w:val="center"/>
              <w:rPr>
                <w:sz w:val="14"/>
                <w:szCs w:val="14"/>
              </w:rPr>
            </w:pPr>
            <w:r w:rsidRPr="007F0426">
              <w:rPr>
                <w:sz w:val="14"/>
                <w:szCs w:val="14"/>
              </w:rPr>
              <w:t>LOS</w:t>
            </w:r>
          </w:p>
        </w:tc>
        <w:tc>
          <w:tcPr>
            <w:tcW w:w="327" w:type="pct"/>
            <w:shd w:val="clear" w:color="auto" w:fill="8EAADB"/>
          </w:tcPr>
          <w:p w:rsidR="003D7C36" w:rsidRPr="007F0426" w:rsidRDefault="003D7C36" w:rsidP="003C707E">
            <w:pPr>
              <w:pStyle w:val="Tabletext"/>
              <w:jc w:val="center"/>
              <w:rPr>
                <w:sz w:val="14"/>
                <w:szCs w:val="14"/>
              </w:rPr>
            </w:pPr>
            <w:r w:rsidRPr="007F0426">
              <w:rPr>
                <w:sz w:val="14"/>
                <w:szCs w:val="14"/>
              </w:rPr>
              <w:t>NLOS</w:t>
            </w:r>
          </w:p>
        </w:tc>
        <w:tc>
          <w:tcPr>
            <w:tcW w:w="436" w:type="pct"/>
            <w:shd w:val="clear" w:color="auto" w:fill="8EAADB"/>
          </w:tcPr>
          <w:p w:rsidR="003D7C36" w:rsidRPr="007F0426" w:rsidRDefault="003D7C36" w:rsidP="003C707E">
            <w:pPr>
              <w:pStyle w:val="Tabletext"/>
              <w:jc w:val="center"/>
              <w:rPr>
                <w:sz w:val="14"/>
                <w:szCs w:val="14"/>
              </w:rPr>
            </w:pPr>
            <w:r w:rsidRPr="007F0426">
              <w:rPr>
                <w:sz w:val="14"/>
                <w:szCs w:val="14"/>
              </w:rPr>
              <w:t>NLOS O-I</w:t>
            </w:r>
          </w:p>
        </w:tc>
        <w:tc>
          <w:tcPr>
            <w:tcW w:w="291" w:type="pct"/>
            <w:shd w:val="clear" w:color="auto" w:fill="A8D08D"/>
          </w:tcPr>
          <w:p w:rsidR="003D7C36" w:rsidRPr="007F0426" w:rsidRDefault="003D7C36" w:rsidP="003C707E">
            <w:pPr>
              <w:pStyle w:val="Tabletext"/>
              <w:jc w:val="center"/>
              <w:rPr>
                <w:sz w:val="14"/>
                <w:szCs w:val="14"/>
              </w:rPr>
            </w:pPr>
            <w:r w:rsidRPr="007F0426">
              <w:rPr>
                <w:sz w:val="14"/>
                <w:szCs w:val="14"/>
              </w:rPr>
              <w:t>LOS</w:t>
            </w:r>
          </w:p>
        </w:tc>
        <w:tc>
          <w:tcPr>
            <w:tcW w:w="328" w:type="pct"/>
            <w:shd w:val="clear" w:color="auto" w:fill="A8D08D"/>
          </w:tcPr>
          <w:p w:rsidR="003D7C36" w:rsidRPr="007F0426" w:rsidRDefault="003D7C36" w:rsidP="003C707E">
            <w:pPr>
              <w:pStyle w:val="Tabletext"/>
              <w:jc w:val="center"/>
              <w:rPr>
                <w:sz w:val="14"/>
                <w:szCs w:val="14"/>
              </w:rPr>
            </w:pPr>
            <w:r w:rsidRPr="007F0426">
              <w:rPr>
                <w:sz w:val="14"/>
                <w:szCs w:val="14"/>
              </w:rPr>
              <w:t>NLOS</w:t>
            </w:r>
          </w:p>
        </w:tc>
        <w:tc>
          <w:tcPr>
            <w:tcW w:w="443" w:type="pct"/>
            <w:shd w:val="clear" w:color="auto" w:fill="A8D08D"/>
          </w:tcPr>
          <w:p w:rsidR="003D7C36" w:rsidRPr="007F0426" w:rsidRDefault="003D7C36" w:rsidP="003C707E">
            <w:pPr>
              <w:pStyle w:val="Tabletext"/>
              <w:jc w:val="center"/>
              <w:rPr>
                <w:sz w:val="14"/>
                <w:szCs w:val="14"/>
              </w:rPr>
            </w:pPr>
            <w:r w:rsidRPr="007F0426">
              <w:rPr>
                <w:sz w:val="14"/>
                <w:szCs w:val="14"/>
              </w:rPr>
              <w:t>NLOS O-I</w:t>
            </w:r>
          </w:p>
        </w:tc>
        <w:tc>
          <w:tcPr>
            <w:tcW w:w="387" w:type="pct"/>
            <w:shd w:val="clear" w:color="auto" w:fill="8EAADB"/>
          </w:tcPr>
          <w:p w:rsidR="003D7C36" w:rsidRPr="007F0426" w:rsidRDefault="003D7C36" w:rsidP="003C707E">
            <w:pPr>
              <w:pStyle w:val="Tabletext"/>
              <w:jc w:val="center"/>
              <w:rPr>
                <w:sz w:val="14"/>
                <w:szCs w:val="14"/>
              </w:rPr>
            </w:pPr>
            <w:r w:rsidRPr="007F0426">
              <w:rPr>
                <w:sz w:val="14"/>
                <w:szCs w:val="14"/>
              </w:rPr>
              <w:t>LOS</w:t>
            </w:r>
          </w:p>
        </w:tc>
        <w:tc>
          <w:tcPr>
            <w:tcW w:w="369" w:type="pct"/>
            <w:shd w:val="clear" w:color="auto" w:fill="8EAADB"/>
          </w:tcPr>
          <w:p w:rsidR="003D7C36" w:rsidRPr="007F0426" w:rsidRDefault="003D7C36" w:rsidP="003C707E">
            <w:pPr>
              <w:pStyle w:val="Tabletext"/>
              <w:jc w:val="center"/>
              <w:rPr>
                <w:sz w:val="14"/>
                <w:szCs w:val="14"/>
              </w:rPr>
            </w:pPr>
            <w:r w:rsidRPr="007F0426">
              <w:rPr>
                <w:sz w:val="14"/>
                <w:szCs w:val="14"/>
              </w:rPr>
              <w:t>NLOS</w:t>
            </w:r>
          </w:p>
        </w:tc>
        <w:tc>
          <w:tcPr>
            <w:tcW w:w="429" w:type="pct"/>
            <w:shd w:val="clear" w:color="auto" w:fill="8EAADB"/>
          </w:tcPr>
          <w:p w:rsidR="003D7C36" w:rsidRPr="007F0426" w:rsidRDefault="003D7C36" w:rsidP="003C707E">
            <w:pPr>
              <w:pStyle w:val="Tabletext"/>
              <w:jc w:val="center"/>
              <w:rPr>
                <w:sz w:val="14"/>
                <w:szCs w:val="14"/>
              </w:rPr>
            </w:pPr>
            <w:r w:rsidRPr="007F0426">
              <w:rPr>
                <w:sz w:val="14"/>
                <w:szCs w:val="14"/>
              </w:rPr>
              <w:t>NLOS O-I</w:t>
            </w:r>
          </w:p>
        </w:tc>
        <w:tc>
          <w:tcPr>
            <w:tcW w:w="299" w:type="pct"/>
            <w:shd w:val="clear" w:color="auto" w:fill="A8D08D"/>
          </w:tcPr>
          <w:p w:rsidR="003D7C36" w:rsidRPr="007F0426" w:rsidRDefault="003D7C36" w:rsidP="003C707E">
            <w:pPr>
              <w:pStyle w:val="Tabletext"/>
              <w:jc w:val="center"/>
              <w:rPr>
                <w:sz w:val="14"/>
                <w:szCs w:val="14"/>
              </w:rPr>
            </w:pPr>
            <w:r w:rsidRPr="007F0426">
              <w:rPr>
                <w:sz w:val="14"/>
                <w:szCs w:val="14"/>
              </w:rPr>
              <w:t>LOS</w:t>
            </w:r>
          </w:p>
        </w:tc>
        <w:tc>
          <w:tcPr>
            <w:tcW w:w="328" w:type="pct"/>
            <w:shd w:val="clear" w:color="auto" w:fill="A8D08D"/>
          </w:tcPr>
          <w:p w:rsidR="003D7C36" w:rsidRPr="007F0426" w:rsidRDefault="003D7C36" w:rsidP="003C707E">
            <w:pPr>
              <w:pStyle w:val="Tabletext"/>
              <w:jc w:val="center"/>
              <w:rPr>
                <w:sz w:val="14"/>
                <w:szCs w:val="14"/>
              </w:rPr>
            </w:pPr>
            <w:r w:rsidRPr="007F0426">
              <w:rPr>
                <w:sz w:val="14"/>
                <w:szCs w:val="14"/>
              </w:rPr>
              <w:t>NLOS</w:t>
            </w:r>
          </w:p>
        </w:tc>
        <w:tc>
          <w:tcPr>
            <w:tcW w:w="428" w:type="pct"/>
            <w:shd w:val="clear" w:color="auto" w:fill="A8D08D"/>
          </w:tcPr>
          <w:p w:rsidR="003D7C36" w:rsidRPr="007F0426" w:rsidRDefault="003D7C36" w:rsidP="003C707E">
            <w:pPr>
              <w:pStyle w:val="Tabletext"/>
              <w:jc w:val="center"/>
              <w:rPr>
                <w:sz w:val="14"/>
                <w:szCs w:val="14"/>
              </w:rPr>
            </w:pPr>
            <w:r w:rsidRPr="007F0426">
              <w:rPr>
                <w:sz w:val="14"/>
                <w:szCs w:val="14"/>
              </w:rPr>
              <w:t>NLOS O-I</w:t>
            </w:r>
          </w:p>
        </w:tc>
      </w:tr>
      <w:tr w:rsidR="007F0426" w:rsidRPr="007F0426" w:rsidTr="007F0426">
        <w:trPr>
          <w:trHeight w:val="368"/>
          <w:jc w:val="center"/>
        </w:trPr>
        <w:tc>
          <w:tcPr>
            <w:tcW w:w="644" w:type="pct"/>
            <w:vMerge/>
            <w:shd w:val="clear" w:color="auto" w:fill="auto"/>
          </w:tcPr>
          <w:p w:rsidR="003D7C36" w:rsidRPr="007F0426" w:rsidRDefault="003D7C36" w:rsidP="003C707E">
            <w:pPr>
              <w:pStyle w:val="Tabletext"/>
              <w:rPr>
                <w:sz w:val="14"/>
                <w:szCs w:val="14"/>
              </w:rPr>
            </w:pPr>
          </w:p>
        </w:tc>
        <w:tc>
          <w:tcPr>
            <w:tcW w:w="291" w:type="pct"/>
            <w:shd w:val="clear" w:color="auto" w:fill="8EAADB"/>
          </w:tcPr>
          <w:p w:rsidR="003D7C36" w:rsidRPr="007F0426" w:rsidRDefault="003D7C36" w:rsidP="003C707E">
            <w:pPr>
              <w:pStyle w:val="Tabletext"/>
              <w:jc w:val="center"/>
              <w:rPr>
                <w:sz w:val="14"/>
                <w:szCs w:val="14"/>
              </w:rPr>
            </w:pPr>
            <w:r w:rsidRPr="007F0426">
              <w:rPr>
                <w:sz w:val="14"/>
                <w:szCs w:val="14"/>
              </w:rPr>
              <w:t>6.30</w:t>
            </w:r>
          </w:p>
        </w:tc>
        <w:tc>
          <w:tcPr>
            <w:tcW w:w="327" w:type="pct"/>
            <w:shd w:val="clear" w:color="auto" w:fill="8EAADB"/>
          </w:tcPr>
          <w:p w:rsidR="003D7C36" w:rsidRPr="007F0426" w:rsidRDefault="003D7C36" w:rsidP="003C707E">
            <w:pPr>
              <w:pStyle w:val="Tabletext"/>
              <w:jc w:val="center"/>
              <w:rPr>
                <w:sz w:val="14"/>
                <w:szCs w:val="14"/>
              </w:rPr>
            </w:pPr>
            <w:r w:rsidRPr="007F0426">
              <w:rPr>
                <w:sz w:val="14"/>
                <w:szCs w:val="14"/>
              </w:rPr>
              <w:t>10.26</w:t>
            </w:r>
          </w:p>
        </w:tc>
        <w:tc>
          <w:tcPr>
            <w:tcW w:w="436" w:type="pct"/>
            <w:shd w:val="clear" w:color="auto" w:fill="8EAADB"/>
          </w:tcPr>
          <w:p w:rsidR="003D7C36" w:rsidRPr="007F0426" w:rsidRDefault="003D7C36" w:rsidP="003C707E">
            <w:pPr>
              <w:pStyle w:val="Tabletext"/>
              <w:jc w:val="center"/>
              <w:rPr>
                <w:sz w:val="14"/>
                <w:szCs w:val="14"/>
              </w:rPr>
            </w:pPr>
            <w:r w:rsidRPr="007F0426">
              <w:rPr>
                <w:sz w:val="14"/>
                <w:szCs w:val="14"/>
              </w:rPr>
              <w:t>12.22</w:t>
            </w:r>
          </w:p>
        </w:tc>
        <w:tc>
          <w:tcPr>
            <w:tcW w:w="291" w:type="pct"/>
            <w:shd w:val="clear" w:color="auto" w:fill="A8D08D"/>
          </w:tcPr>
          <w:p w:rsidR="003D7C36" w:rsidRPr="007F0426" w:rsidRDefault="003D7C36" w:rsidP="003C707E">
            <w:pPr>
              <w:pStyle w:val="Tabletext"/>
              <w:jc w:val="center"/>
              <w:rPr>
                <w:sz w:val="14"/>
                <w:szCs w:val="14"/>
              </w:rPr>
            </w:pPr>
            <w:r w:rsidRPr="007F0426">
              <w:rPr>
                <w:sz w:val="14"/>
                <w:szCs w:val="14"/>
              </w:rPr>
              <w:t>6.24</w:t>
            </w:r>
          </w:p>
        </w:tc>
        <w:tc>
          <w:tcPr>
            <w:tcW w:w="328" w:type="pct"/>
            <w:shd w:val="clear" w:color="auto" w:fill="A8D08D"/>
          </w:tcPr>
          <w:p w:rsidR="003D7C36" w:rsidRPr="007F0426" w:rsidRDefault="003D7C36" w:rsidP="003C707E">
            <w:pPr>
              <w:pStyle w:val="Tabletext"/>
              <w:jc w:val="center"/>
              <w:rPr>
                <w:sz w:val="14"/>
                <w:szCs w:val="14"/>
              </w:rPr>
            </w:pPr>
            <w:r w:rsidRPr="007F0426">
              <w:rPr>
                <w:sz w:val="14"/>
                <w:szCs w:val="14"/>
              </w:rPr>
              <w:t>10.26</w:t>
            </w:r>
          </w:p>
        </w:tc>
        <w:tc>
          <w:tcPr>
            <w:tcW w:w="443" w:type="pct"/>
            <w:shd w:val="clear" w:color="auto" w:fill="A8D08D"/>
          </w:tcPr>
          <w:p w:rsidR="003D7C36" w:rsidRPr="007F0426" w:rsidRDefault="003D7C36" w:rsidP="003C707E">
            <w:pPr>
              <w:pStyle w:val="Tabletext"/>
              <w:jc w:val="center"/>
              <w:rPr>
                <w:sz w:val="14"/>
                <w:szCs w:val="14"/>
              </w:rPr>
            </w:pPr>
            <w:r w:rsidRPr="007F0426">
              <w:rPr>
                <w:sz w:val="14"/>
                <w:szCs w:val="14"/>
              </w:rPr>
              <w:t>12.32</w:t>
            </w:r>
          </w:p>
        </w:tc>
        <w:tc>
          <w:tcPr>
            <w:tcW w:w="387" w:type="pct"/>
            <w:shd w:val="clear" w:color="auto" w:fill="8EAADB"/>
          </w:tcPr>
          <w:p w:rsidR="003D7C36" w:rsidRPr="007F0426" w:rsidRDefault="003D7C36" w:rsidP="003C707E">
            <w:pPr>
              <w:pStyle w:val="Tabletext"/>
              <w:jc w:val="center"/>
              <w:rPr>
                <w:sz w:val="14"/>
                <w:szCs w:val="14"/>
              </w:rPr>
            </w:pPr>
            <w:r w:rsidRPr="007F0426">
              <w:rPr>
                <w:sz w:val="14"/>
                <w:szCs w:val="14"/>
              </w:rPr>
              <w:t>6.30</w:t>
            </w:r>
          </w:p>
        </w:tc>
        <w:tc>
          <w:tcPr>
            <w:tcW w:w="369" w:type="pct"/>
            <w:shd w:val="clear" w:color="auto" w:fill="8EAADB"/>
          </w:tcPr>
          <w:p w:rsidR="003D7C36" w:rsidRPr="007F0426" w:rsidRDefault="003D7C36" w:rsidP="003C707E">
            <w:pPr>
              <w:pStyle w:val="Tabletext"/>
              <w:jc w:val="center"/>
              <w:rPr>
                <w:sz w:val="14"/>
                <w:szCs w:val="14"/>
              </w:rPr>
            </w:pPr>
            <w:r w:rsidRPr="007F0426">
              <w:rPr>
                <w:sz w:val="14"/>
                <w:szCs w:val="14"/>
              </w:rPr>
              <w:t>10.26</w:t>
            </w:r>
          </w:p>
        </w:tc>
        <w:tc>
          <w:tcPr>
            <w:tcW w:w="429" w:type="pct"/>
            <w:shd w:val="clear" w:color="auto" w:fill="8EAADB"/>
          </w:tcPr>
          <w:p w:rsidR="003D7C36" w:rsidRPr="007F0426" w:rsidRDefault="003D7C36" w:rsidP="003C707E">
            <w:pPr>
              <w:pStyle w:val="Tabletext"/>
              <w:jc w:val="center"/>
              <w:rPr>
                <w:sz w:val="14"/>
                <w:szCs w:val="14"/>
              </w:rPr>
            </w:pPr>
            <w:r w:rsidRPr="007F0426">
              <w:rPr>
                <w:sz w:val="14"/>
                <w:szCs w:val="14"/>
              </w:rPr>
              <w:t>12.22</w:t>
            </w:r>
          </w:p>
        </w:tc>
        <w:tc>
          <w:tcPr>
            <w:tcW w:w="299" w:type="pct"/>
            <w:shd w:val="clear" w:color="auto" w:fill="A8D08D"/>
          </w:tcPr>
          <w:p w:rsidR="003D7C36" w:rsidRPr="007F0426" w:rsidRDefault="003D7C36" w:rsidP="003C707E">
            <w:pPr>
              <w:pStyle w:val="Tabletext"/>
              <w:jc w:val="center"/>
              <w:rPr>
                <w:sz w:val="14"/>
                <w:szCs w:val="14"/>
              </w:rPr>
            </w:pPr>
            <w:r w:rsidRPr="007F0426">
              <w:rPr>
                <w:sz w:val="14"/>
                <w:szCs w:val="14"/>
              </w:rPr>
              <w:t>6.24</w:t>
            </w:r>
          </w:p>
        </w:tc>
        <w:tc>
          <w:tcPr>
            <w:tcW w:w="328" w:type="pct"/>
            <w:shd w:val="clear" w:color="auto" w:fill="A8D08D"/>
          </w:tcPr>
          <w:p w:rsidR="003D7C36" w:rsidRPr="007F0426" w:rsidRDefault="003D7C36" w:rsidP="003C707E">
            <w:pPr>
              <w:pStyle w:val="Tabletext"/>
              <w:jc w:val="center"/>
              <w:rPr>
                <w:sz w:val="14"/>
                <w:szCs w:val="14"/>
              </w:rPr>
            </w:pPr>
            <w:r w:rsidRPr="007F0426">
              <w:rPr>
                <w:sz w:val="14"/>
                <w:szCs w:val="14"/>
              </w:rPr>
              <w:t>10.26</w:t>
            </w:r>
          </w:p>
        </w:tc>
        <w:tc>
          <w:tcPr>
            <w:tcW w:w="428" w:type="pct"/>
            <w:shd w:val="clear" w:color="auto" w:fill="A8D08D"/>
          </w:tcPr>
          <w:p w:rsidR="003D7C36" w:rsidRPr="007F0426" w:rsidRDefault="003D7C36" w:rsidP="003C707E">
            <w:pPr>
              <w:pStyle w:val="Tabletext"/>
              <w:jc w:val="center"/>
              <w:rPr>
                <w:sz w:val="14"/>
                <w:szCs w:val="14"/>
              </w:rPr>
            </w:pPr>
            <w:r w:rsidRPr="007F0426">
              <w:rPr>
                <w:sz w:val="14"/>
                <w:szCs w:val="14"/>
              </w:rPr>
              <w:t>12.32</w:t>
            </w:r>
          </w:p>
        </w:tc>
      </w:tr>
      <w:tr w:rsidR="007F0426" w:rsidRPr="007F0426" w:rsidTr="007F0426">
        <w:trPr>
          <w:trHeight w:val="178"/>
          <w:jc w:val="center"/>
        </w:trPr>
        <w:tc>
          <w:tcPr>
            <w:tcW w:w="644" w:type="pct"/>
            <w:vMerge w:val="restart"/>
            <w:shd w:val="clear" w:color="auto" w:fill="auto"/>
          </w:tcPr>
          <w:p w:rsidR="003D7C36" w:rsidRPr="007F0426" w:rsidRDefault="003D7C36" w:rsidP="003C707E">
            <w:pPr>
              <w:pStyle w:val="Tabletext"/>
              <w:rPr>
                <w:sz w:val="14"/>
                <w:szCs w:val="14"/>
              </w:rPr>
            </w:pPr>
            <w:r w:rsidRPr="007F0426">
              <w:rPr>
                <w:sz w:val="14"/>
                <w:szCs w:val="14"/>
              </w:rPr>
              <w:t>Data Channel</w:t>
            </w:r>
            <w:r w:rsidR="003C707E" w:rsidRPr="007F0426">
              <w:rPr>
                <w:sz w:val="14"/>
                <w:szCs w:val="14"/>
              </w:rPr>
              <w:t xml:space="preserve"> </w:t>
            </w:r>
            <w:r w:rsidRPr="007F0426">
              <w:rPr>
                <w:sz w:val="14"/>
                <w:szCs w:val="14"/>
              </w:rPr>
              <w:t>SFM</w:t>
            </w:r>
            <w:r w:rsidR="003C707E" w:rsidRPr="007F0426">
              <w:rPr>
                <w:sz w:val="14"/>
                <w:szCs w:val="14"/>
              </w:rPr>
              <w:t xml:space="preserve"> </w:t>
            </w:r>
            <w:r w:rsidRPr="007F0426">
              <w:rPr>
                <w:sz w:val="14"/>
                <w:szCs w:val="14"/>
              </w:rPr>
              <w:t>(99%)</w:t>
            </w:r>
          </w:p>
        </w:tc>
        <w:tc>
          <w:tcPr>
            <w:tcW w:w="291" w:type="pct"/>
            <w:shd w:val="clear" w:color="auto" w:fill="8EAADB"/>
          </w:tcPr>
          <w:p w:rsidR="003D7C36" w:rsidRPr="007F0426" w:rsidRDefault="003D7C36" w:rsidP="003C707E">
            <w:pPr>
              <w:pStyle w:val="Tabletext"/>
              <w:jc w:val="center"/>
              <w:rPr>
                <w:sz w:val="14"/>
                <w:szCs w:val="14"/>
              </w:rPr>
            </w:pPr>
            <w:r w:rsidRPr="007F0426">
              <w:rPr>
                <w:sz w:val="14"/>
                <w:szCs w:val="14"/>
              </w:rPr>
              <w:t>LOS</w:t>
            </w:r>
          </w:p>
        </w:tc>
        <w:tc>
          <w:tcPr>
            <w:tcW w:w="327" w:type="pct"/>
            <w:shd w:val="clear" w:color="auto" w:fill="8EAADB"/>
          </w:tcPr>
          <w:p w:rsidR="003D7C36" w:rsidRPr="007F0426" w:rsidRDefault="003D7C36" w:rsidP="003C707E">
            <w:pPr>
              <w:pStyle w:val="Tabletext"/>
              <w:jc w:val="center"/>
              <w:rPr>
                <w:sz w:val="14"/>
                <w:szCs w:val="14"/>
              </w:rPr>
            </w:pPr>
            <w:r w:rsidRPr="007F0426">
              <w:rPr>
                <w:sz w:val="14"/>
                <w:szCs w:val="14"/>
              </w:rPr>
              <w:t>NLOS</w:t>
            </w:r>
          </w:p>
        </w:tc>
        <w:tc>
          <w:tcPr>
            <w:tcW w:w="436" w:type="pct"/>
            <w:shd w:val="clear" w:color="auto" w:fill="8EAADB"/>
          </w:tcPr>
          <w:p w:rsidR="003D7C36" w:rsidRPr="007F0426" w:rsidRDefault="003D7C36" w:rsidP="003C707E">
            <w:pPr>
              <w:pStyle w:val="Tabletext"/>
              <w:jc w:val="center"/>
              <w:rPr>
                <w:sz w:val="14"/>
                <w:szCs w:val="14"/>
              </w:rPr>
            </w:pPr>
            <w:r w:rsidRPr="007F0426">
              <w:rPr>
                <w:sz w:val="14"/>
                <w:szCs w:val="14"/>
              </w:rPr>
              <w:t>NLOS O-I</w:t>
            </w:r>
          </w:p>
        </w:tc>
        <w:tc>
          <w:tcPr>
            <w:tcW w:w="291" w:type="pct"/>
            <w:shd w:val="clear" w:color="auto" w:fill="A8D08D"/>
          </w:tcPr>
          <w:p w:rsidR="003D7C36" w:rsidRPr="007F0426" w:rsidRDefault="003D7C36" w:rsidP="003C707E">
            <w:pPr>
              <w:pStyle w:val="Tabletext"/>
              <w:jc w:val="center"/>
              <w:rPr>
                <w:sz w:val="14"/>
                <w:szCs w:val="14"/>
              </w:rPr>
            </w:pPr>
            <w:r w:rsidRPr="007F0426">
              <w:rPr>
                <w:sz w:val="14"/>
                <w:szCs w:val="14"/>
              </w:rPr>
              <w:t>LOS</w:t>
            </w:r>
          </w:p>
        </w:tc>
        <w:tc>
          <w:tcPr>
            <w:tcW w:w="328" w:type="pct"/>
            <w:shd w:val="clear" w:color="auto" w:fill="A8D08D"/>
          </w:tcPr>
          <w:p w:rsidR="003D7C36" w:rsidRPr="007F0426" w:rsidRDefault="003D7C36" w:rsidP="003C707E">
            <w:pPr>
              <w:pStyle w:val="Tabletext"/>
              <w:jc w:val="center"/>
              <w:rPr>
                <w:sz w:val="14"/>
                <w:szCs w:val="14"/>
              </w:rPr>
            </w:pPr>
            <w:r w:rsidRPr="007F0426">
              <w:rPr>
                <w:sz w:val="14"/>
                <w:szCs w:val="14"/>
              </w:rPr>
              <w:t>NLOS</w:t>
            </w:r>
          </w:p>
        </w:tc>
        <w:tc>
          <w:tcPr>
            <w:tcW w:w="443" w:type="pct"/>
            <w:shd w:val="clear" w:color="auto" w:fill="A8D08D"/>
          </w:tcPr>
          <w:p w:rsidR="003D7C36" w:rsidRPr="007F0426" w:rsidRDefault="003D7C36" w:rsidP="003C707E">
            <w:pPr>
              <w:pStyle w:val="Tabletext"/>
              <w:jc w:val="center"/>
              <w:rPr>
                <w:sz w:val="14"/>
                <w:szCs w:val="14"/>
              </w:rPr>
            </w:pPr>
            <w:r w:rsidRPr="007F0426">
              <w:rPr>
                <w:sz w:val="14"/>
                <w:szCs w:val="14"/>
              </w:rPr>
              <w:t>NLOS O-I</w:t>
            </w:r>
          </w:p>
        </w:tc>
        <w:tc>
          <w:tcPr>
            <w:tcW w:w="387" w:type="pct"/>
            <w:shd w:val="clear" w:color="auto" w:fill="8EAADB"/>
          </w:tcPr>
          <w:p w:rsidR="003D7C36" w:rsidRPr="007F0426" w:rsidRDefault="003D7C36" w:rsidP="003C707E">
            <w:pPr>
              <w:pStyle w:val="Tabletext"/>
              <w:jc w:val="center"/>
              <w:rPr>
                <w:sz w:val="14"/>
                <w:szCs w:val="14"/>
              </w:rPr>
            </w:pPr>
            <w:r w:rsidRPr="007F0426">
              <w:rPr>
                <w:sz w:val="14"/>
                <w:szCs w:val="14"/>
              </w:rPr>
              <w:t>LOS</w:t>
            </w:r>
          </w:p>
        </w:tc>
        <w:tc>
          <w:tcPr>
            <w:tcW w:w="369" w:type="pct"/>
            <w:shd w:val="clear" w:color="auto" w:fill="8EAADB"/>
          </w:tcPr>
          <w:p w:rsidR="003D7C36" w:rsidRPr="007F0426" w:rsidRDefault="003D7C36" w:rsidP="003C707E">
            <w:pPr>
              <w:pStyle w:val="Tabletext"/>
              <w:jc w:val="center"/>
              <w:rPr>
                <w:sz w:val="14"/>
                <w:szCs w:val="14"/>
              </w:rPr>
            </w:pPr>
            <w:r w:rsidRPr="007F0426">
              <w:rPr>
                <w:sz w:val="14"/>
                <w:szCs w:val="14"/>
              </w:rPr>
              <w:t>NLOS</w:t>
            </w:r>
          </w:p>
        </w:tc>
        <w:tc>
          <w:tcPr>
            <w:tcW w:w="429" w:type="pct"/>
            <w:shd w:val="clear" w:color="auto" w:fill="8EAADB"/>
          </w:tcPr>
          <w:p w:rsidR="003D7C36" w:rsidRPr="007F0426" w:rsidRDefault="003D7C36" w:rsidP="003C707E">
            <w:pPr>
              <w:pStyle w:val="Tabletext"/>
              <w:jc w:val="center"/>
              <w:rPr>
                <w:sz w:val="14"/>
                <w:szCs w:val="14"/>
              </w:rPr>
            </w:pPr>
            <w:r w:rsidRPr="007F0426">
              <w:rPr>
                <w:sz w:val="14"/>
                <w:szCs w:val="14"/>
              </w:rPr>
              <w:t>NLOS O-I</w:t>
            </w:r>
          </w:p>
        </w:tc>
        <w:tc>
          <w:tcPr>
            <w:tcW w:w="299" w:type="pct"/>
            <w:shd w:val="clear" w:color="auto" w:fill="A8D08D"/>
          </w:tcPr>
          <w:p w:rsidR="003D7C36" w:rsidRPr="007F0426" w:rsidRDefault="003D7C36" w:rsidP="003C707E">
            <w:pPr>
              <w:pStyle w:val="Tabletext"/>
              <w:jc w:val="center"/>
              <w:rPr>
                <w:sz w:val="14"/>
                <w:szCs w:val="14"/>
              </w:rPr>
            </w:pPr>
            <w:r w:rsidRPr="007F0426">
              <w:rPr>
                <w:sz w:val="14"/>
                <w:szCs w:val="14"/>
              </w:rPr>
              <w:t>LOS</w:t>
            </w:r>
          </w:p>
        </w:tc>
        <w:tc>
          <w:tcPr>
            <w:tcW w:w="328" w:type="pct"/>
            <w:shd w:val="clear" w:color="auto" w:fill="A8D08D"/>
          </w:tcPr>
          <w:p w:rsidR="003D7C36" w:rsidRPr="007F0426" w:rsidRDefault="003D7C36" w:rsidP="003C707E">
            <w:pPr>
              <w:pStyle w:val="Tabletext"/>
              <w:jc w:val="center"/>
              <w:rPr>
                <w:sz w:val="14"/>
                <w:szCs w:val="14"/>
              </w:rPr>
            </w:pPr>
            <w:r w:rsidRPr="007F0426">
              <w:rPr>
                <w:sz w:val="14"/>
                <w:szCs w:val="14"/>
              </w:rPr>
              <w:t>NLOS</w:t>
            </w:r>
          </w:p>
        </w:tc>
        <w:tc>
          <w:tcPr>
            <w:tcW w:w="428" w:type="pct"/>
            <w:shd w:val="clear" w:color="auto" w:fill="A8D08D"/>
          </w:tcPr>
          <w:p w:rsidR="003D7C36" w:rsidRPr="007F0426" w:rsidRDefault="003D7C36" w:rsidP="003C707E">
            <w:pPr>
              <w:pStyle w:val="Tabletext"/>
              <w:jc w:val="center"/>
              <w:rPr>
                <w:sz w:val="14"/>
                <w:szCs w:val="14"/>
              </w:rPr>
            </w:pPr>
            <w:r w:rsidRPr="007F0426">
              <w:rPr>
                <w:sz w:val="14"/>
                <w:szCs w:val="14"/>
              </w:rPr>
              <w:t>NLOS O-I</w:t>
            </w:r>
          </w:p>
        </w:tc>
      </w:tr>
      <w:tr w:rsidR="007F0426" w:rsidRPr="007F0426" w:rsidTr="007F0426">
        <w:trPr>
          <w:trHeight w:val="177"/>
          <w:jc w:val="center"/>
        </w:trPr>
        <w:tc>
          <w:tcPr>
            <w:tcW w:w="644" w:type="pct"/>
            <w:vMerge/>
            <w:shd w:val="clear" w:color="auto" w:fill="auto"/>
          </w:tcPr>
          <w:p w:rsidR="003D7C36" w:rsidRPr="007F0426" w:rsidRDefault="003D7C36" w:rsidP="003C707E">
            <w:pPr>
              <w:pStyle w:val="Tabletext"/>
              <w:rPr>
                <w:sz w:val="14"/>
                <w:szCs w:val="14"/>
              </w:rPr>
            </w:pPr>
          </w:p>
        </w:tc>
        <w:tc>
          <w:tcPr>
            <w:tcW w:w="291" w:type="pct"/>
            <w:shd w:val="clear" w:color="auto" w:fill="8EAADB"/>
          </w:tcPr>
          <w:p w:rsidR="003D7C36" w:rsidRPr="007F0426" w:rsidRDefault="003D7C36" w:rsidP="003C707E">
            <w:pPr>
              <w:pStyle w:val="Tabletext"/>
              <w:jc w:val="center"/>
              <w:rPr>
                <w:sz w:val="14"/>
                <w:szCs w:val="14"/>
              </w:rPr>
            </w:pPr>
            <w:r w:rsidRPr="007F0426">
              <w:rPr>
                <w:sz w:val="14"/>
                <w:szCs w:val="14"/>
              </w:rPr>
              <w:t>6.30</w:t>
            </w:r>
          </w:p>
        </w:tc>
        <w:tc>
          <w:tcPr>
            <w:tcW w:w="327" w:type="pct"/>
            <w:shd w:val="clear" w:color="auto" w:fill="8EAADB"/>
          </w:tcPr>
          <w:p w:rsidR="003D7C36" w:rsidRPr="007F0426" w:rsidRDefault="003D7C36" w:rsidP="003C707E">
            <w:pPr>
              <w:pStyle w:val="Tabletext"/>
              <w:jc w:val="center"/>
              <w:rPr>
                <w:sz w:val="14"/>
                <w:szCs w:val="14"/>
              </w:rPr>
            </w:pPr>
            <w:r w:rsidRPr="007F0426">
              <w:rPr>
                <w:sz w:val="14"/>
                <w:szCs w:val="14"/>
              </w:rPr>
              <w:t>10.26</w:t>
            </w:r>
          </w:p>
        </w:tc>
        <w:tc>
          <w:tcPr>
            <w:tcW w:w="436" w:type="pct"/>
            <w:shd w:val="clear" w:color="auto" w:fill="8EAADB"/>
          </w:tcPr>
          <w:p w:rsidR="003D7C36" w:rsidRPr="007F0426" w:rsidRDefault="003D7C36" w:rsidP="003C707E">
            <w:pPr>
              <w:pStyle w:val="Tabletext"/>
              <w:jc w:val="center"/>
              <w:rPr>
                <w:sz w:val="14"/>
                <w:szCs w:val="14"/>
              </w:rPr>
            </w:pPr>
            <w:r w:rsidRPr="007F0426">
              <w:rPr>
                <w:sz w:val="14"/>
                <w:szCs w:val="14"/>
              </w:rPr>
              <w:t>12.22</w:t>
            </w:r>
          </w:p>
        </w:tc>
        <w:tc>
          <w:tcPr>
            <w:tcW w:w="291" w:type="pct"/>
            <w:shd w:val="clear" w:color="auto" w:fill="A8D08D"/>
          </w:tcPr>
          <w:p w:rsidR="003D7C36" w:rsidRPr="007F0426" w:rsidRDefault="003D7C36" w:rsidP="003C707E">
            <w:pPr>
              <w:pStyle w:val="Tabletext"/>
              <w:jc w:val="center"/>
              <w:rPr>
                <w:sz w:val="14"/>
                <w:szCs w:val="14"/>
              </w:rPr>
            </w:pPr>
            <w:r w:rsidRPr="007F0426">
              <w:rPr>
                <w:sz w:val="14"/>
                <w:szCs w:val="14"/>
              </w:rPr>
              <w:t>6.24</w:t>
            </w:r>
          </w:p>
        </w:tc>
        <w:tc>
          <w:tcPr>
            <w:tcW w:w="328" w:type="pct"/>
            <w:shd w:val="clear" w:color="auto" w:fill="A8D08D"/>
          </w:tcPr>
          <w:p w:rsidR="003D7C36" w:rsidRPr="007F0426" w:rsidRDefault="003D7C36" w:rsidP="003C707E">
            <w:pPr>
              <w:pStyle w:val="Tabletext"/>
              <w:jc w:val="center"/>
              <w:rPr>
                <w:sz w:val="14"/>
                <w:szCs w:val="14"/>
              </w:rPr>
            </w:pPr>
            <w:r w:rsidRPr="007F0426">
              <w:rPr>
                <w:sz w:val="14"/>
                <w:szCs w:val="14"/>
              </w:rPr>
              <w:t>10.26</w:t>
            </w:r>
          </w:p>
        </w:tc>
        <w:tc>
          <w:tcPr>
            <w:tcW w:w="443" w:type="pct"/>
            <w:shd w:val="clear" w:color="auto" w:fill="A8D08D"/>
          </w:tcPr>
          <w:p w:rsidR="003D7C36" w:rsidRPr="007F0426" w:rsidRDefault="003D7C36" w:rsidP="003C707E">
            <w:pPr>
              <w:pStyle w:val="Tabletext"/>
              <w:jc w:val="center"/>
              <w:rPr>
                <w:sz w:val="14"/>
                <w:szCs w:val="14"/>
              </w:rPr>
            </w:pPr>
            <w:r w:rsidRPr="007F0426">
              <w:rPr>
                <w:sz w:val="14"/>
                <w:szCs w:val="14"/>
              </w:rPr>
              <w:t>12.32</w:t>
            </w:r>
          </w:p>
        </w:tc>
        <w:tc>
          <w:tcPr>
            <w:tcW w:w="387" w:type="pct"/>
            <w:shd w:val="clear" w:color="auto" w:fill="8EAADB"/>
          </w:tcPr>
          <w:p w:rsidR="003D7C36" w:rsidRPr="007F0426" w:rsidRDefault="003D7C36" w:rsidP="003C707E">
            <w:pPr>
              <w:pStyle w:val="Tabletext"/>
              <w:jc w:val="center"/>
              <w:rPr>
                <w:sz w:val="14"/>
                <w:szCs w:val="14"/>
              </w:rPr>
            </w:pPr>
            <w:r w:rsidRPr="007F0426">
              <w:rPr>
                <w:sz w:val="14"/>
                <w:szCs w:val="14"/>
              </w:rPr>
              <w:t>6.30</w:t>
            </w:r>
          </w:p>
        </w:tc>
        <w:tc>
          <w:tcPr>
            <w:tcW w:w="369" w:type="pct"/>
            <w:shd w:val="clear" w:color="auto" w:fill="8EAADB"/>
          </w:tcPr>
          <w:p w:rsidR="003D7C36" w:rsidRPr="007F0426" w:rsidRDefault="003D7C36" w:rsidP="003C707E">
            <w:pPr>
              <w:pStyle w:val="Tabletext"/>
              <w:jc w:val="center"/>
              <w:rPr>
                <w:sz w:val="14"/>
                <w:szCs w:val="14"/>
              </w:rPr>
            </w:pPr>
            <w:r w:rsidRPr="007F0426">
              <w:rPr>
                <w:sz w:val="14"/>
                <w:szCs w:val="14"/>
              </w:rPr>
              <w:t>10.26</w:t>
            </w:r>
          </w:p>
        </w:tc>
        <w:tc>
          <w:tcPr>
            <w:tcW w:w="429" w:type="pct"/>
            <w:shd w:val="clear" w:color="auto" w:fill="8EAADB"/>
          </w:tcPr>
          <w:p w:rsidR="003D7C36" w:rsidRPr="007F0426" w:rsidRDefault="003D7C36" w:rsidP="003C707E">
            <w:pPr>
              <w:pStyle w:val="Tabletext"/>
              <w:jc w:val="center"/>
              <w:rPr>
                <w:sz w:val="14"/>
                <w:szCs w:val="14"/>
              </w:rPr>
            </w:pPr>
            <w:r w:rsidRPr="007F0426">
              <w:rPr>
                <w:sz w:val="14"/>
                <w:szCs w:val="14"/>
              </w:rPr>
              <w:t>12.22</w:t>
            </w:r>
          </w:p>
        </w:tc>
        <w:tc>
          <w:tcPr>
            <w:tcW w:w="299" w:type="pct"/>
            <w:shd w:val="clear" w:color="auto" w:fill="A8D08D"/>
          </w:tcPr>
          <w:p w:rsidR="003D7C36" w:rsidRPr="007F0426" w:rsidRDefault="003D7C36" w:rsidP="003C707E">
            <w:pPr>
              <w:pStyle w:val="Tabletext"/>
              <w:jc w:val="center"/>
              <w:rPr>
                <w:sz w:val="14"/>
                <w:szCs w:val="14"/>
              </w:rPr>
            </w:pPr>
            <w:r w:rsidRPr="007F0426">
              <w:rPr>
                <w:sz w:val="14"/>
                <w:szCs w:val="14"/>
              </w:rPr>
              <w:t>6.24</w:t>
            </w:r>
          </w:p>
        </w:tc>
        <w:tc>
          <w:tcPr>
            <w:tcW w:w="328" w:type="pct"/>
            <w:shd w:val="clear" w:color="auto" w:fill="A8D08D"/>
          </w:tcPr>
          <w:p w:rsidR="003D7C36" w:rsidRPr="007F0426" w:rsidRDefault="003D7C36" w:rsidP="003C707E">
            <w:pPr>
              <w:pStyle w:val="Tabletext"/>
              <w:jc w:val="center"/>
              <w:rPr>
                <w:sz w:val="14"/>
                <w:szCs w:val="14"/>
              </w:rPr>
            </w:pPr>
            <w:r w:rsidRPr="007F0426">
              <w:rPr>
                <w:sz w:val="14"/>
                <w:szCs w:val="14"/>
              </w:rPr>
              <w:t>10.26</w:t>
            </w:r>
          </w:p>
        </w:tc>
        <w:tc>
          <w:tcPr>
            <w:tcW w:w="428" w:type="pct"/>
            <w:shd w:val="clear" w:color="auto" w:fill="A8D08D"/>
          </w:tcPr>
          <w:p w:rsidR="003D7C36" w:rsidRPr="007F0426" w:rsidRDefault="003D7C36" w:rsidP="003C707E">
            <w:pPr>
              <w:pStyle w:val="Tabletext"/>
              <w:jc w:val="center"/>
              <w:rPr>
                <w:sz w:val="14"/>
                <w:szCs w:val="14"/>
              </w:rPr>
            </w:pPr>
            <w:r w:rsidRPr="007F0426">
              <w:rPr>
                <w:sz w:val="14"/>
                <w:szCs w:val="14"/>
              </w:rPr>
              <w:t>12.32</w:t>
            </w:r>
          </w:p>
        </w:tc>
      </w:tr>
    </w:tbl>
    <w:p w:rsidR="003D7C36" w:rsidRPr="00300422" w:rsidRDefault="003D7C36" w:rsidP="00661E26">
      <w:pPr>
        <w:pStyle w:val="Tablefin"/>
        <w:rPr>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581"/>
        <w:gridCol w:w="673"/>
        <w:gridCol w:w="849"/>
        <w:gridCol w:w="533"/>
        <w:gridCol w:w="662"/>
        <w:gridCol w:w="874"/>
        <w:gridCol w:w="610"/>
        <w:gridCol w:w="688"/>
        <w:gridCol w:w="847"/>
        <w:gridCol w:w="610"/>
        <w:gridCol w:w="645"/>
        <w:gridCol w:w="874"/>
      </w:tblGrid>
      <w:tr w:rsidR="003D7C36" w:rsidRPr="00661E26" w:rsidTr="00661E26">
        <w:tc>
          <w:tcPr>
            <w:tcW w:w="614" w:type="pct"/>
            <w:shd w:val="clear" w:color="auto" w:fill="auto"/>
          </w:tcPr>
          <w:p w:rsidR="003D7C36" w:rsidRPr="00661E26" w:rsidRDefault="003D7C36" w:rsidP="00661E26">
            <w:pPr>
              <w:pStyle w:val="Tablehead"/>
              <w:rPr>
                <w:sz w:val="14"/>
                <w:szCs w:val="14"/>
              </w:rPr>
            </w:pPr>
          </w:p>
        </w:tc>
        <w:tc>
          <w:tcPr>
            <w:tcW w:w="4386" w:type="pct"/>
            <w:gridSpan w:val="12"/>
            <w:shd w:val="clear" w:color="auto" w:fill="auto"/>
          </w:tcPr>
          <w:p w:rsidR="003D7C36" w:rsidRPr="00661E26" w:rsidRDefault="003D7C36" w:rsidP="00661E26">
            <w:pPr>
              <w:pStyle w:val="Tablehead"/>
              <w:rPr>
                <w:sz w:val="14"/>
                <w:szCs w:val="14"/>
              </w:rPr>
            </w:pPr>
            <w:r w:rsidRPr="00661E26">
              <w:rPr>
                <w:sz w:val="14"/>
                <w:szCs w:val="14"/>
              </w:rPr>
              <w:t>SFM mMTC - Channel Model B</w:t>
            </w:r>
          </w:p>
        </w:tc>
      </w:tr>
      <w:tr w:rsidR="003D7C36" w:rsidRPr="00661E26" w:rsidTr="00661E26">
        <w:tc>
          <w:tcPr>
            <w:tcW w:w="614" w:type="pct"/>
            <w:shd w:val="clear" w:color="auto" w:fill="auto"/>
          </w:tcPr>
          <w:p w:rsidR="003D7C36" w:rsidRPr="00661E26" w:rsidRDefault="003D7C36" w:rsidP="00661E26">
            <w:pPr>
              <w:pStyle w:val="Tablehead"/>
              <w:rPr>
                <w:sz w:val="14"/>
                <w:szCs w:val="14"/>
              </w:rPr>
            </w:pPr>
            <w:r w:rsidRPr="00661E26">
              <w:rPr>
                <w:sz w:val="14"/>
                <w:szCs w:val="14"/>
              </w:rPr>
              <w:t>Scenario</w:t>
            </w:r>
          </w:p>
        </w:tc>
        <w:tc>
          <w:tcPr>
            <w:tcW w:w="2166" w:type="pct"/>
            <w:gridSpan w:val="6"/>
            <w:shd w:val="clear" w:color="auto" w:fill="auto"/>
          </w:tcPr>
          <w:p w:rsidR="003D7C36" w:rsidRPr="00661E26" w:rsidRDefault="003D7C36" w:rsidP="00661E26">
            <w:pPr>
              <w:pStyle w:val="Tablehead"/>
              <w:rPr>
                <w:sz w:val="14"/>
                <w:szCs w:val="14"/>
              </w:rPr>
            </w:pPr>
            <w:r w:rsidRPr="00661E26">
              <w:rPr>
                <w:sz w:val="14"/>
                <w:szCs w:val="14"/>
              </w:rPr>
              <w:t>UMa NB-IoT (700MHz)</w:t>
            </w:r>
          </w:p>
        </w:tc>
        <w:tc>
          <w:tcPr>
            <w:tcW w:w="2219" w:type="pct"/>
            <w:gridSpan w:val="6"/>
            <w:shd w:val="clear" w:color="auto" w:fill="auto"/>
          </w:tcPr>
          <w:p w:rsidR="003D7C36" w:rsidRPr="00661E26" w:rsidRDefault="003D7C36" w:rsidP="00661E26">
            <w:pPr>
              <w:pStyle w:val="Tablehead"/>
              <w:rPr>
                <w:sz w:val="14"/>
                <w:szCs w:val="14"/>
              </w:rPr>
            </w:pPr>
            <w:r w:rsidRPr="00661E26">
              <w:rPr>
                <w:sz w:val="14"/>
                <w:szCs w:val="14"/>
              </w:rPr>
              <w:t>UMa eMTC (700MHz)</w:t>
            </w:r>
          </w:p>
        </w:tc>
      </w:tr>
      <w:tr w:rsidR="003D7C36" w:rsidRPr="00661E26" w:rsidTr="00661E26">
        <w:tc>
          <w:tcPr>
            <w:tcW w:w="614" w:type="pct"/>
            <w:shd w:val="clear" w:color="auto" w:fill="auto"/>
          </w:tcPr>
          <w:p w:rsidR="003D7C36" w:rsidRPr="00661E26" w:rsidRDefault="003D7C36" w:rsidP="00661E26">
            <w:pPr>
              <w:pStyle w:val="Tabletext"/>
              <w:rPr>
                <w:sz w:val="14"/>
                <w:szCs w:val="14"/>
              </w:rPr>
            </w:pPr>
            <w:r w:rsidRPr="00661E26">
              <w:rPr>
                <w:sz w:val="14"/>
                <w:szCs w:val="14"/>
              </w:rPr>
              <w:t>Results from:</w:t>
            </w:r>
          </w:p>
        </w:tc>
        <w:tc>
          <w:tcPr>
            <w:tcW w:w="1091" w:type="pct"/>
            <w:gridSpan w:val="3"/>
            <w:shd w:val="clear" w:color="auto" w:fill="8EAADB"/>
          </w:tcPr>
          <w:p w:rsidR="003D7C36" w:rsidRPr="00661E26" w:rsidRDefault="003D7C36" w:rsidP="00661E26">
            <w:pPr>
              <w:pStyle w:val="Tabletext"/>
              <w:jc w:val="center"/>
              <w:rPr>
                <w:b/>
                <w:sz w:val="14"/>
                <w:szCs w:val="14"/>
              </w:rPr>
            </w:pPr>
            <w:r w:rsidRPr="00661E26">
              <w:rPr>
                <w:b/>
                <w:sz w:val="14"/>
                <w:szCs w:val="14"/>
              </w:rPr>
              <w:t>3GPP</w:t>
            </w:r>
          </w:p>
        </w:tc>
        <w:tc>
          <w:tcPr>
            <w:tcW w:w="1075" w:type="pct"/>
            <w:gridSpan w:val="3"/>
            <w:shd w:val="clear" w:color="auto" w:fill="A8D08D"/>
          </w:tcPr>
          <w:p w:rsidR="003D7C36" w:rsidRPr="00661E26" w:rsidRDefault="003D7C36" w:rsidP="00661E26">
            <w:pPr>
              <w:pStyle w:val="Tabletext"/>
              <w:jc w:val="center"/>
              <w:rPr>
                <w:b/>
                <w:sz w:val="14"/>
                <w:szCs w:val="14"/>
              </w:rPr>
            </w:pPr>
            <w:r w:rsidRPr="00661E26">
              <w:rPr>
                <w:b/>
                <w:sz w:val="14"/>
                <w:szCs w:val="14"/>
              </w:rPr>
              <w:t>CEG</w:t>
            </w:r>
          </w:p>
        </w:tc>
        <w:tc>
          <w:tcPr>
            <w:tcW w:w="1114" w:type="pct"/>
            <w:gridSpan w:val="3"/>
            <w:shd w:val="clear" w:color="auto" w:fill="8EAADB"/>
          </w:tcPr>
          <w:p w:rsidR="003D7C36" w:rsidRPr="00661E26" w:rsidRDefault="003D7C36" w:rsidP="00661E26">
            <w:pPr>
              <w:pStyle w:val="Tabletext"/>
              <w:jc w:val="center"/>
              <w:rPr>
                <w:b/>
                <w:sz w:val="14"/>
                <w:szCs w:val="14"/>
              </w:rPr>
            </w:pPr>
            <w:r w:rsidRPr="00661E26">
              <w:rPr>
                <w:b/>
                <w:sz w:val="14"/>
                <w:szCs w:val="14"/>
              </w:rPr>
              <w:t>3GPP</w:t>
            </w:r>
          </w:p>
        </w:tc>
        <w:tc>
          <w:tcPr>
            <w:tcW w:w="1106" w:type="pct"/>
            <w:gridSpan w:val="3"/>
            <w:shd w:val="clear" w:color="auto" w:fill="A8D08D"/>
          </w:tcPr>
          <w:p w:rsidR="003D7C36" w:rsidRPr="00661E26" w:rsidRDefault="003D7C36" w:rsidP="00661E26">
            <w:pPr>
              <w:pStyle w:val="Tabletext"/>
              <w:jc w:val="center"/>
              <w:rPr>
                <w:b/>
                <w:sz w:val="14"/>
                <w:szCs w:val="14"/>
              </w:rPr>
            </w:pPr>
            <w:r w:rsidRPr="00661E26">
              <w:rPr>
                <w:b/>
                <w:sz w:val="14"/>
                <w:szCs w:val="14"/>
              </w:rPr>
              <w:t>CEG</w:t>
            </w:r>
          </w:p>
        </w:tc>
      </w:tr>
      <w:tr w:rsidR="00661E26" w:rsidRPr="00661E26" w:rsidTr="00661E26">
        <w:trPr>
          <w:trHeight w:val="178"/>
        </w:trPr>
        <w:tc>
          <w:tcPr>
            <w:tcW w:w="614" w:type="pct"/>
            <w:vMerge w:val="restart"/>
            <w:shd w:val="clear" w:color="auto" w:fill="auto"/>
          </w:tcPr>
          <w:p w:rsidR="003D7C36" w:rsidRPr="00661E26" w:rsidRDefault="003D7C36" w:rsidP="00661E26">
            <w:pPr>
              <w:pStyle w:val="Tabletext"/>
              <w:rPr>
                <w:sz w:val="14"/>
                <w:szCs w:val="14"/>
              </w:rPr>
            </w:pPr>
            <w:r w:rsidRPr="00661E26">
              <w:rPr>
                <w:sz w:val="14"/>
                <w:szCs w:val="14"/>
              </w:rPr>
              <w:t>Control Channel</w:t>
            </w:r>
            <w:r w:rsidR="00661E26">
              <w:rPr>
                <w:sz w:val="14"/>
                <w:szCs w:val="14"/>
              </w:rPr>
              <w:t xml:space="preserve"> </w:t>
            </w:r>
            <w:r w:rsidRPr="00661E26">
              <w:rPr>
                <w:sz w:val="14"/>
                <w:szCs w:val="14"/>
              </w:rPr>
              <w:t>SFM (99%)</w:t>
            </w:r>
          </w:p>
        </w:tc>
        <w:tc>
          <w:tcPr>
            <w:tcW w:w="301" w:type="pct"/>
            <w:shd w:val="clear" w:color="auto" w:fill="8EAADB"/>
          </w:tcPr>
          <w:p w:rsidR="003D7C36" w:rsidRPr="00661E26" w:rsidRDefault="003D7C36" w:rsidP="00661E26">
            <w:pPr>
              <w:pStyle w:val="Tabletext"/>
              <w:jc w:val="center"/>
              <w:rPr>
                <w:sz w:val="14"/>
                <w:szCs w:val="14"/>
              </w:rPr>
            </w:pPr>
            <w:r w:rsidRPr="00661E26">
              <w:rPr>
                <w:sz w:val="14"/>
                <w:szCs w:val="14"/>
              </w:rPr>
              <w:t>LOS</w:t>
            </w:r>
          </w:p>
        </w:tc>
        <w:tc>
          <w:tcPr>
            <w:tcW w:w="349" w:type="pct"/>
            <w:shd w:val="clear" w:color="auto" w:fill="8EAADB"/>
          </w:tcPr>
          <w:p w:rsidR="003D7C36" w:rsidRPr="00661E26" w:rsidRDefault="003D7C36" w:rsidP="00661E26">
            <w:pPr>
              <w:pStyle w:val="Tabletext"/>
              <w:jc w:val="center"/>
              <w:rPr>
                <w:sz w:val="14"/>
                <w:szCs w:val="14"/>
              </w:rPr>
            </w:pPr>
            <w:r w:rsidRPr="00661E26">
              <w:rPr>
                <w:sz w:val="14"/>
                <w:szCs w:val="14"/>
              </w:rPr>
              <w:t>NLOS</w:t>
            </w:r>
          </w:p>
        </w:tc>
        <w:tc>
          <w:tcPr>
            <w:tcW w:w="441" w:type="pct"/>
            <w:shd w:val="clear" w:color="auto" w:fill="8EAADB"/>
          </w:tcPr>
          <w:p w:rsidR="003D7C36" w:rsidRPr="00661E26" w:rsidRDefault="003D7C36" w:rsidP="00661E26">
            <w:pPr>
              <w:pStyle w:val="Tabletext"/>
              <w:jc w:val="center"/>
              <w:rPr>
                <w:sz w:val="14"/>
                <w:szCs w:val="14"/>
              </w:rPr>
            </w:pPr>
            <w:r w:rsidRPr="00661E26">
              <w:rPr>
                <w:sz w:val="14"/>
                <w:szCs w:val="14"/>
              </w:rPr>
              <w:t>NLOS O-I</w:t>
            </w:r>
          </w:p>
        </w:tc>
        <w:tc>
          <w:tcPr>
            <w:tcW w:w="277" w:type="pct"/>
            <w:shd w:val="clear" w:color="auto" w:fill="A8D08D"/>
          </w:tcPr>
          <w:p w:rsidR="003D7C36" w:rsidRPr="00661E26" w:rsidRDefault="003D7C36" w:rsidP="00661E26">
            <w:pPr>
              <w:pStyle w:val="Tabletext"/>
              <w:jc w:val="center"/>
              <w:rPr>
                <w:sz w:val="14"/>
                <w:szCs w:val="14"/>
              </w:rPr>
            </w:pPr>
            <w:r w:rsidRPr="00661E26">
              <w:rPr>
                <w:sz w:val="14"/>
                <w:szCs w:val="14"/>
              </w:rPr>
              <w:t>LOS</w:t>
            </w:r>
          </w:p>
        </w:tc>
        <w:tc>
          <w:tcPr>
            <w:tcW w:w="344" w:type="pct"/>
            <w:shd w:val="clear" w:color="auto" w:fill="A8D08D"/>
          </w:tcPr>
          <w:p w:rsidR="003D7C36" w:rsidRPr="00661E26" w:rsidRDefault="003D7C36" w:rsidP="00661E26">
            <w:pPr>
              <w:pStyle w:val="Tabletext"/>
              <w:jc w:val="center"/>
              <w:rPr>
                <w:sz w:val="14"/>
                <w:szCs w:val="14"/>
              </w:rPr>
            </w:pPr>
            <w:r w:rsidRPr="00661E26">
              <w:rPr>
                <w:sz w:val="14"/>
                <w:szCs w:val="14"/>
              </w:rPr>
              <w:t>NLOS</w:t>
            </w:r>
          </w:p>
        </w:tc>
        <w:tc>
          <w:tcPr>
            <w:tcW w:w="454" w:type="pct"/>
            <w:shd w:val="clear" w:color="auto" w:fill="A8D08D"/>
          </w:tcPr>
          <w:p w:rsidR="003D7C36" w:rsidRPr="00661E26" w:rsidRDefault="003D7C36" w:rsidP="00661E26">
            <w:pPr>
              <w:pStyle w:val="Tabletext"/>
              <w:jc w:val="center"/>
              <w:rPr>
                <w:sz w:val="14"/>
                <w:szCs w:val="14"/>
              </w:rPr>
            </w:pPr>
            <w:r w:rsidRPr="00661E26">
              <w:rPr>
                <w:sz w:val="14"/>
                <w:szCs w:val="14"/>
              </w:rPr>
              <w:t>NLOS O-I</w:t>
            </w:r>
          </w:p>
        </w:tc>
        <w:tc>
          <w:tcPr>
            <w:tcW w:w="317" w:type="pct"/>
            <w:shd w:val="clear" w:color="auto" w:fill="8EAADB"/>
          </w:tcPr>
          <w:p w:rsidR="003D7C36" w:rsidRPr="00661E26" w:rsidRDefault="003D7C36" w:rsidP="00661E26">
            <w:pPr>
              <w:pStyle w:val="Tabletext"/>
              <w:jc w:val="center"/>
              <w:rPr>
                <w:sz w:val="14"/>
                <w:szCs w:val="14"/>
              </w:rPr>
            </w:pPr>
            <w:r w:rsidRPr="00661E26">
              <w:rPr>
                <w:sz w:val="14"/>
                <w:szCs w:val="14"/>
              </w:rPr>
              <w:t>LOS</w:t>
            </w:r>
          </w:p>
        </w:tc>
        <w:tc>
          <w:tcPr>
            <w:tcW w:w="357" w:type="pct"/>
            <w:shd w:val="clear" w:color="auto" w:fill="8EAADB"/>
          </w:tcPr>
          <w:p w:rsidR="003D7C36" w:rsidRPr="00661E26" w:rsidRDefault="003D7C36" w:rsidP="00661E26">
            <w:pPr>
              <w:pStyle w:val="Tabletext"/>
              <w:jc w:val="center"/>
              <w:rPr>
                <w:sz w:val="14"/>
                <w:szCs w:val="14"/>
              </w:rPr>
            </w:pPr>
            <w:r w:rsidRPr="00661E26">
              <w:rPr>
                <w:sz w:val="14"/>
                <w:szCs w:val="14"/>
              </w:rPr>
              <w:t>NLOS</w:t>
            </w:r>
          </w:p>
        </w:tc>
        <w:tc>
          <w:tcPr>
            <w:tcW w:w="440" w:type="pct"/>
            <w:shd w:val="clear" w:color="auto" w:fill="8EAADB"/>
          </w:tcPr>
          <w:p w:rsidR="003D7C36" w:rsidRPr="00661E26" w:rsidRDefault="003D7C36" w:rsidP="00661E26">
            <w:pPr>
              <w:pStyle w:val="Tabletext"/>
              <w:jc w:val="center"/>
              <w:rPr>
                <w:sz w:val="14"/>
                <w:szCs w:val="14"/>
              </w:rPr>
            </w:pPr>
            <w:r w:rsidRPr="00661E26">
              <w:rPr>
                <w:sz w:val="14"/>
                <w:szCs w:val="14"/>
              </w:rPr>
              <w:t>NLOS O-I</w:t>
            </w:r>
          </w:p>
        </w:tc>
        <w:tc>
          <w:tcPr>
            <w:tcW w:w="317" w:type="pct"/>
            <w:shd w:val="clear" w:color="auto" w:fill="A8D08D"/>
          </w:tcPr>
          <w:p w:rsidR="003D7C36" w:rsidRPr="00661E26" w:rsidRDefault="003D7C36" w:rsidP="00661E26">
            <w:pPr>
              <w:pStyle w:val="Tabletext"/>
              <w:jc w:val="center"/>
              <w:rPr>
                <w:sz w:val="14"/>
                <w:szCs w:val="14"/>
              </w:rPr>
            </w:pPr>
            <w:r w:rsidRPr="00661E26">
              <w:rPr>
                <w:sz w:val="14"/>
                <w:szCs w:val="14"/>
              </w:rPr>
              <w:t>LOS</w:t>
            </w:r>
          </w:p>
        </w:tc>
        <w:tc>
          <w:tcPr>
            <w:tcW w:w="335" w:type="pct"/>
            <w:shd w:val="clear" w:color="auto" w:fill="A8D08D"/>
          </w:tcPr>
          <w:p w:rsidR="003D7C36" w:rsidRPr="00661E26" w:rsidRDefault="003D7C36" w:rsidP="00661E26">
            <w:pPr>
              <w:pStyle w:val="Tabletext"/>
              <w:jc w:val="center"/>
              <w:rPr>
                <w:sz w:val="14"/>
                <w:szCs w:val="14"/>
              </w:rPr>
            </w:pPr>
            <w:r w:rsidRPr="00661E26">
              <w:rPr>
                <w:sz w:val="14"/>
                <w:szCs w:val="14"/>
              </w:rPr>
              <w:t>NLOS</w:t>
            </w:r>
          </w:p>
        </w:tc>
        <w:tc>
          <w:tcPr>
            <w:tcW w:w="454" w:type="pct"/>
            <w:shd w:val="clear" w:color="auto" w:fill="A8D08D"/>
          </w:tcPr>
          <w:p w:rsidR="003D7C36" w:rsidRPr="00661E26" w:rsidRDefault="003D7C36" w:rsidP="00661E26">
            <w:pPr>
              <w:pStyle w:val="Tabletext"/>
              <w:jc w:val="center"/>
              <w:rPr>
                <w:sz w:val="14"/>
                <w:szCs w:val="14"/>
              </w:rPr>
            </w:pPr>
            <w:r w:rsidRPr="00661E26">
              <w:rPr>
                <w:sz w:val="14"/>
                <w:szCs w:val="14"/>
              </w:rPr>
              <w:t>NLOS O-I</w:t>
            </w:r>
          </w:p>
        </w:tc>
      </w:tr>
      <w:tr w:rsidR="00661E26" w:rsidRPr="00661E26" w:rsidTr="00661E26">
        <w:trPr>
          <w:trHeight w:val="368"/>
        </w:trPr>
        <w:tc>
          <w:tcPr>
            <w:tcW w:w="614" w:type="pct"/>
            <w:vMerge/>
            <w:shd w:val="clear" w:color="auto" w:fill="auto"/>
          </w:tcPr>
          <w:p w:rsidR="003D7C36" w:rsidRPr="00661E26" w:rsidRDefault="003D7C36" w:rsidP="00661E26">
            <w:pPr>
              <w:pStyle w:val="Tabletext"/>
              <w:rPr>
                <w:sz w:val="14"/>
                <w:szCs w:val="14"/>
              </w:rPr>
            </w:pPr>
          </w:p>
        </w:tc>
        <w:tc>
          <w:tcPr>
            <w:tcW w:w="301" w:type="pct"/>
            <w:shd w:val="clear" w:color="auto" w:fill="8EAADB"/>
          </w:tcPr>
          <w:p w:rsidR="003D7C36" w:rsidRPr="00661E26" w:rsidRDefault="003D7C36" w:rsidP="00661E26">
            <w:pPr>
              <w:pStyle w:val="Tabletext"/>
              <w:jc w:val="center"/>
              <w:rPr>
                <w:sz w:val="14"/>
                <w:szCs w:val="14"/>
              </w:rPr>
            </w:pPr>
            <w:r w:rsidRPr="00661E26">
              <w:rPr>
                <w:sz w:val="14"/>
                <w:szCs w:val="14"/>
              </w:rPr>
              <w:t>6.3</w:t>
            </w:r>
          </w:p>
        </w:tc>
        <w:tc>
          <w:tcPr>
            <w:tcW w:w="349" w:type="pct"/>
            <w:shd w:val="clear" w:color="auto" w:fill="8EAADB"/>
          </w:tcPr>
          <w:p w:rsidR="003D7C36" w:rsidRPr="00661E26" w:rsidRDefault="003D7C36" w:rsidP="00661E26">
            <w:pPr>
              <w:pStyle w:val="Tabletext"/>
              <w:jc w:val="center"/>
              <w:rPr>
                <w:sz w:val="14"/>
                <w:szCs w:val="14"/>
              </w:rPr>
            </w:pPr>
            <w:r w:rsidRPr="00661E26">
              <w:rPr>
                <w:sz w:val="14"/>
                <w:szCs w:val="14"/>
              </w:rPr>
              <w:t>10.26</w:t>
            </w:r>
          </w:p>
        </w:tc>
        <w:tc>
          <w:tcPr>
            <w:tcW w:w="441" w:type="pct"/>
            <w:shd w:val="clear" w:color="auto" w:fill="8EAADB"/>
          </w:tcPr>
          <w:p w:rsidR="003D7C36" w:rsidRPr="00661E26" w:rsidRDefault="003D7C36" w:rsidP="00661E26">
            <w:pPr>
              <w:pStyle w:val="Tabletext"/>
              <w:jc w:val="center"/>
              <w:rPr>
                <w:sz w:val="14"/>
                <w:szCs w:val="14"/>
              </w:rPr>
            </w:pPr>
            <w:r w:rsidRPr="00661E26">
              <w:rPr>
                <w:sz w:val="14"/>
                <w:szCs w:val="14"/>
              </w:rPr>
              <w:t>17</w:t>
            </w:r>
          </w:p>
        </w:tc>
        <w:tc>
          <w:tcPr>
            <w:tcW w:w="277" w:type="pct"/>
            <w:shd w:val="clear" w:color="auto" w:fill="A8D08D"/>
          </w:tcPr>
          <w:p w:rsidR="003D7C36" w:rsidRPr="00661E26" w:rsidRDefault="003D7C36" w:rsidP="00661E26">
            <w:pPr>
              <w:pStyle w:val="Tabletext"/>
              <w:jc w:val="center"/>
              <w:rPr>
                <w:sz w:val="14"/>
                <w:szCs w:val="14"/>
              </w:rPr>
            </w:pPr>
            <w:r w:rsidRPr="00661E26">
              <w:rPr>
                <w:sz w:val="14"/>
                <w:szCs w:val="14"/>
              </w:rPr>
              <w:t>6.24</w:t>
            </w:r>
          </w:p>
        </w:tc>
        <w:tc>
          <w:tcPr>
            <w:tcW w:w="344" w:type="pct"/>
            <w:shd w:val="clear" w:color="auto" w:fill="A8D08D"/>
          </w:tcPr>
          <w:p w:rsidR="003D7C36" w:rsidRPr="00661E26" w:rsidRDefault="003D7C36" w:rsidP="00661E26">
            <w:pPr>
              <w:pStyle w:val="Tabletext"/>
              <w:jc w:val="center"/>
              <w:rPr>
                <w:sz w:val="14"/>
                <w:szCs w:val="14"/>
              </w:rPr>
            </w:pPr>
            <w:r w:rsidRPr="00661E26">
              <w:rPr>
                <w:sz w:val="14"/>
                <w:szCs w:val="14"/>
              </w:rPr>
              <w:t>10.26</w:t>
            </w:r>
          </w:p>
        </w:tc>
        <w:tc>
          <w:tcPr>
            <w:tcW w:w="454" w:type="pct"/>
            <w:shd w:val="clear" w:color="auto" w:fill="A8D08D"/>
          </w:tcPr>
          <w:p w:rsidR="003D7C36" w:rsidRPr="00661E26" w:rsidRDefault="003D7C36" w:rsidP="00661E26">
            <w:pPr>
              <w:pStyle w:val="Tabletext"/>
              <w:jc w:val="center"/>
              <w:rPr>
                <w:sz w:val="14"/>
                <w:szCs w:val="14"/>
              </w:rPr>
            </w:pPr>
            <w:r w:rsidRPr="00661E26">
              <w:rPr>
                <w:sz w:val="14"/>
                <w:szCs w:val="14"/>
              </w:rPr>
              <w:t>16.18</w:t>
            </w:r>
          </w:p>
        </w:tc>
        <w:tc>
          <w:tcPr>
            <w:tcW w:w="317" w:type="pct"/>
            <w:shd w:val="clear" w:color="auto" w:fill="8EAADB"/>
          </w:tcPr>
          <w:p w:rsidR="003D7C36" w:rsidRPr="00661E26" w:rsidRDefault="003D7C36" w:rsidP="00661E26">
            <w:pPr>
              <w:pStyle w:val="Tabletext"/>
              <w:jc w:val="center"/>
              <w:rPr>
                <w:sz w:val="14"/>
                <w:szCs w:val="14"/>
              </w:rPr>
            </w:pPr>
            <w:r w:rsidRPr="00661E26">
              <w:rPr>
                <w:sz w:val="14"/>
                <w:szCs w:val="14"/>
              </w:rPr>
              <w:t>6.3</w:t>
            </w:r>
          </w:p>
        </w:tc>
        <w:tc>
          <w:tcPr>
            <w:tcW w:w="357" w:type="pct"/>
            <w:shd w:val="clear" w:color="auto" w:fill="8EAADB"/>
          </w:tcPr>
          <w:p w:rsidR="003D7C36" w:rsidRPr="00661E26" w:rsidRDefault="003D7C36" w:rsidP="00661E26">
            <w:pPr>
              <w:pStyle w:val="Tabletext"/>
              <w:jc w:val="center"/>
              <w:rPr>
                <w:sz w:val="14"/>
                <w:szCs w:val="14"/>
              </w:rPr>
            </w:pPr>
            <w:r w:rsidRPr="00661E26">
              <w:rPr>
                <w:sz w:val="14"/>
                <w:szCs w:val="14"/>
              </w:rPr>
              <w:t>10.26</w:t>
            </w:r>
          </w:p>
        </w:tc>
        <w:tc>
          <w:tcPr>
            <w:tcW w:w="440" w:type="pct"/>
            <w:shd w:val="clear" w:color="auto" w:fill="8EAADB"/>
          </w:tcPr>
          <w:p w:rsidR="003D7C36" w:rsidRPr="00661E26" w:rsidRDefault="003D7C36" w:rsidP="00661E26">
            <w:pPr>
              <w:pStyle w:val="Tabletext"/>
              <w:jc w:val="center"/>
              <w:rPr>
                <w:sz w:val="14"/>
                <w:szCs w:val="14"/>
              </w:rPr>
            </w:pPr>
            <w:r w:rsidRPr="00661E26">
              <w:rPr>
                <w:sz w:val="14"/>
                <w:szCs w:val="14"/>
              </w:rPr>
              <w:t>17</w:t>
            </w:r>
          </w:p>
        </w:tc>
        <w:tc>
          <w:tcPr>
            <w:tcW w:w="317" w:type="pct"/>
            <w:shd w:val="clear" w:color="auto" w:fill="A8D08D"/>
          </w:tcPr>
          <w:p w:rsidR="003D7C36" w:rsidRPr="00661E26" w:rsidRDefault="003D7C36" w:rsidP="00661E26">
            <w:pPr>
              <w:pStyle w:val="Tabletext"/>
              <w:jc w:val="center"/>
              <w:rPr>
                <w:sz w:val="14"/>
                <w:szCs w:val="14"/>
              </w:rPr>
            </w:pPr>
            <w:r w:rsidRPr="00661E26">
              <w:rPr>
                <w:sz w:val="14"/>
                <w:szCs w:val="14"/>
              </w:rPr>
              <w:t>6.24</w:t>
            </w:r>
          </w:p>
        </w:tc>
        <w:tc>
          <w:tcPr>
            <w:tcW w:w="335" w:type="pct"/>
            <w:shd w:val="clear" w:color="auto" w:fill="A8D08D"/>
          </w:tcPr>
          <w:p w:rsidR="003D7C36" w:rsidRPr="00661E26" w:rsidRDefault="003D7C36" w:rsidP="00661E26">
            <w:pPr>
              <w:pStyle w:val="Tabletext"/>
              <w:jc w:val="center"/>
              <w:rPr>
                <w:sz w:val="14"/>
                <w:szCs w:val="14"/>
              </w:rPr>
            </w:pPr>
            <w:r w:rsidRPr="00661E26">
              <w:rPr>
                <w:sz w:val="14"/>
                <w:szCs w:val="14"/>
              </w:rPr>
              <w:t>10.26</w:t>
            </w:r>
          </w:p>
        </w:tc>
        <w:tc>
          <w:tcPr>
            <w:tcW w:w="454" w:type="pct"/>
            <w:shd w:val="clear" w:color="auto" w:fill="A8D08D"/>
          </w:tcPr>
          <w:p w:rsidR="003D7C36" w:rsidRPr="00661E26" w:rsidRDefault="003D7C36" w:rsidP="00661E26">
            <w:pPr>
              <w:pStyle w:val="Tabletext"/>
              <w:jc w:val="center"/>
              <w:rPr>
                <w:sz w:val="14"/>
                <w:szCs w:val="14"/>
              </w:rPr>
            </w:pPr>
            <w:r w:rsidRPr="00661E26">
              <w:rPr>
                <w:sz w:val="14"/>
                <w:szCs w:val="14"/>
              </w:rPr>
              <w:t>16.18</w:t>
            </w:r>
          </w:p>
        </w:tc>
      </w:tr>
      <w:tr w:rsidR="00661E26" w:rsidRPr="00661E26" w:rsidTr="00661E26">
        <w:trPr>
          <w:trHeight w:val="178"/>
        </w:trPr>
        <w:tc>
          <w:tcPr>
            <w:tcW w:w="614" w:type="pct"/>
            <w:vMerge w:val="restart"/>
            <w:shd w:val="clear" w:color="auto" w:fill="auto"/>
          </w:tcPr>
          <w:p w:rsidR="003D7C36" w:rsidRPr="00661E26" w:rsidRDefault="003D7C36" w:rsidP="00661E26">
            <w:pPr>
              <w:pStyle w:val="Tabletext"/>
              <w:rPr>
                <w:sz w:val="14"/>
                <w:szCs w:val="14"/>
              </w:rPr>
            </w:pPr>
            <w:r w:rsidRPr="00661E26">
              <w:rPr>
                <w:sz w:val="14"/>
                <w:szCs w:val="14"/>
              </w:rPr>
              <w:t>Data Channel</w:t>
            </w:r>
            <w:r w:rsidR="00661E26">
              <w:rPr>
                <w:sz w:val="14"/>
                <w:szCs w:val="14"/>
              </w:rPr>
              <w:t xml:space="preserve"> </w:t>
            </w:r>
            <w:r w:rsidRPr="00661E26">
              <w:rPr>
                <w:sz w:val="14"/>
                <w:szCs w:val="14"/>
              </w:rPr>
              <w:t>SFM (99%)</w:t>
            </w:r>
          </w:p>
        </w:tc>
        <w:tc>
          <w:tcPr>
            <w:tcW w:w="301" w:type="pct"/>
            <w:shd w:val="clear" w:color="auto" w:fill="8EAADB"/>
          </w:tcPr>
          <w:p w:rsidR="003D7C36" w:rsidRPr="00661E26" w:rsidRDefault="003D7C36" w:rsidP="00661E26">
            <w:pPr>
              <w:pStyle w:val="Tabletext"/>
              <w:jc w:val="center"/>
              <w:rPr>
                <w:sz w:val="14"/>
                <w:szCs w:val="14"/>
              </w:rPr>
            </w:pPr>
            <w:r w:rsidRPr="00661E26">
              <w:rPr>
                <w:sz w:val="14"/>
                <w:szCs w:val="14"/>
              </w:rPr>
              <w:t>LOS</w:t>
            </w:r>
          </w:p>
        </w:tc>
        <w:tc>
          <w:tcPr>
            <w:tcW w:w="349" w:type="pct"/>
            <w:shd w:val="clear" w:color="auto" w:fill="8EAADB"/>
          </w:tcPr>
          <w:p w:rsidR="003D7C36" w:rsidRPr="00661E26" w:rsidRDefault="003D7C36" w:rsidP="00661E26">
            <w:pPr>
              <w:pStyle w:val="Tabletext"/>
              <w:jc w:val="center"/>
              <w:rPr>
                <w:sz w:val="14"/>
                <w:szCs w:val="14"/>
              </w:rPr>
            </w:pPr>
            <w:r w:rsidRPr="00661E26">
              <w:rPr>
                <w:sz w:val="14"/>
                <w:szCs w:val="14"/>
              </w:rPr>
              <w:t>NLOS</w:t>
            </w:r>
          </w:p>
        </w:tc>
        <w:tc>
          <w:tcPr>
            <w:tcW w:w="441" w:type="pct"/>
            <w:shd w:val="clear" w:color="auto" w:fill="8EAADB"/>
          </w:tcPr>
          <w:p w:rsidR="003D7C36" w:rsidRPr="00661E26" w:rsidRDefault="003D7C36" w:rsidP="00661E26">
            <w:pPr>
              <w:pStyle w:val="Tabletext"/>
              <w:jc w:val="center"/>
              <w:rPr>
                <w:sz w:val="14"/>
                <w:szCs w:val="14"/>
              </w:rPr>
            </w:pPr>
            <w:r w:rsidRPr="00661E26">
              <w:rPr>
                <w:sz w:val="14"/>
                <w:szCs w:val="14"/>
              </w:rPr>
              <w:t>NLOS O-I</w:t>
            </w:r>
          </w:p>
        </w:tc>
        <w:tc>
          <w:tcPr>
            <w:tcW w:w="277" w:type="pct"/>
            <w:shd w:val="clear" w:color="auto" w:fill="A8D08D"/>
          </w:tcPr>
          <w:p w:rsidR="003D7C36" w:rsidRPr="00661E26" w:rsidRDefault="003D7C36" w:rsidP="00661E26">
            <w:pPr>
              <w:pStyle w:val="Tabletext"/>
              <w:jc w:val="center"/>
              <w:rPr>
                <w:sz w:val="14"/>
                <w:szCs w:val="14"/>
              </w:rPr>
            </w:pPr>
            <w:r w:rsidRPr="00661E26">
              <w:rPr>
                <w:sz w:val="14"/>
                <w:szCs w:val="14"/>
              </w:rPr>
              <w:t>LOS</w:t>
            </w:r>
          </w:p>
        </w:tc>
        <w:tc>
          <w:tcPr>
            <w:tcW w:w="344" w:type="pct"/>
            <w:shd w:val="clear" w:color="auto" w:fill="A8D08D"/>
          </w:tcPr>
          <w:p w:rsidR="003D7C36" w:rsidRPr="00661E26" w:rsidRDefault="003D7C36" w:rsidP="00661E26">
            <w:pPr>
              <w:pStyle w:val="Tabletext"/>
              <w:jc w:val="center"/>
              <w:rPr>
                <w:sz w:val="14"/>
                <w:szCs w:val="14"/>
              </w:rPr>
            </w:pPr>
            <w:r w:rsidRPr="00661E26">
              <w:rPr>
                <w:sz w:val="14"/>
                <w:szCs w:val="14"/>
              </w:rPr>
              <w:t>NLOS</w:t>
            </w:r>
          </w:p>
        </w:tc>
        <w:tc>
          <w:tcPr>
            <w:tcW w:w="454" w:type="pct"/>
            <w:shd w:val="clear" w:color="auto" w:fill="A8D08D"/>
          </w:tcPr>
          <w:p w:rsidR="003D7C36" w:rsidRPr="00661E26" w:rsidRDefault="003D7C36" w:rsidP="00661E26">
            <w:pPr>
              <w:pStyle w:val="Tabletext"/>
              <w:jc w:val="center"/>
              <w:rPr>
                <w:sz w:val="14"/>
                <w:szCs w:val="14"/>
              </w:rPr>
            </w:pPr>
            <w:r w:rsidRPr="00661E26">
              <w:rPr>
                <w:sz w:val="14"/>
                <w:szCs w:val="14"/>
              </w:rPr>
              <w:t>NLOS O-I</w:t>
            </w:r>
          </w:p>
        </w:tc>
        <w:tc>
          <w:tcPr>
            <w:tcW w:w="317" w:type="pct"/>
            <w:shd w:val="clear" w:color="auto" w:fill="8EAADB"/>
          </w:tcPr>
          <w:p w:rsidR="003D7C36" w:rsidRPr="00661E26" w:rsidRDefault="003D7C36" w:rsidP="00661E26">
            <w:pPr>
              <w:pStyle w:val="Tabletext"/>
              <w:jc w:val="center"/>
              <w:rPr>
                <w:sz w:val="14"/>
                <w:szCs w:val="14"/>
              </w:rPr>
            </w:pPr>
            <w:r w:rsidRPr="00661E26">
              <w:rPr>
                <w:sz w:val="14"/>
                <w:szCs w:val="14"/>
              </w:rPr>
              <w:t>LOS</w:t>
            </w:r>
          </w:p>
        </w:tc>
        <w:tc>
          <w:tcPr>
            <w:tcW w:w="357" w:type="pct"/>
            <w:shd w:val="clear" w:color="auto" w:fill="8EAADB"/>
          </w:tcPr>
          <w:p w:rsidR="003D7C36" w:rsidRPr="00661E26" w:rsidRDefault="003D7C36" w:rsidP="00661E26">
            <w:pPr>
              <w:pStyle w:val="Tabletext"/>
              <w:jc w:val="center"/>
              <w:rPr>
                <w:sz w:val="14"/>
                <w:szCs w:val="14"/>
              </w:rPr>
            </w:pPr>
            <w:r w:rsidRPr="00661E26">
              <w:rPr>
                <w:sz w:val="14"/>
                <w:szCs w:val="14"/>
              </w:rPr>
              <w:t>NLOS</w:t>
            </w:r>
          </w:p>
        </w:tc>
        <w:tc>
          <w:tcPr>
            <w:tcW w:w="440" w:type="pct"/>
            <w:shd w:val="clear" w:color="auto" w:fill="8EAADB"/>
          </w:tcPr>
          <w:p w:rsidR="003D7C36" w:rsidRPr="00661E26" w:rsidRDefault="003D7C36" w:rsidP="00661E26">
            <w:pPr>
              <w:pStyle w:val="Tabletext"/>
              <w:jc w:val="center"/>
              <w:rPr>
                <w:sz w:val="14"/>
                <w:szCs w:val="14"/>
              </w:rPr>
            </w:pPr>
            <w:r w:rsidRPr="00661E26">
              <w:rPr>
                <w:sz w:val="14"/>
                <w:szCs w:val="14"/>
              </w:rPr>
              <w:t>NLOS O-I</w:t>
            </w:r>
          </w:p>
        </w:tc>
        <w:tc>
          <w:tcPr>
            <w:tcW w:w="317" w:type="pct"/>
            <w:shd w:val="clear" w:color="auto" w:fill="A8D08D"/>
          </w:tcPr>
          <w:p w:rsidR="003D7C36" w:rsidRPr="00661E26" w:rsidRDefault="003D7C36" w:rsidP="00661E26">
            <w:pPr>
              <w:pStyle w:val="Tabletext"/>
              <w:jc w:val="center"/>
              <w:rPr>
                <w:sz w:val="14"/>
                <w:szCs w:val="14"/>
              </w:rPr>
            </w:pPr>
            <w:r w:rsidRPr="00661E26">
              <w:rPr>
                <w:sz w:val="14"/>
                <w:szCs w:val="14"/>
              </w:rPr>
              <w:t>LOS</w:t>
            </w:r>
          </w:p>
        </w:tc>
        <w:tc>
          <w:tcPr>
            <w:tcW w:w="335" w:type="pct"/>
            <w:shd w:val="clear" w:color="auto" w:fill="A8D08D"/>
          </w:tcPr>
          <w:p w:rsidR="003D7C36" w:rsidRPr="00661E26" w:rsidRDefault="003D7C36" w:rsidP="00661E26">
            <w:pPr>
              <w:pStyle w:val="Tabletext"/>
              <w:jc w:val="center"/>
              <w:rPr>
                <w:sz w:val="14"/>
                <w:szCs w:val="14"/>
              </w:rPr>
            </w:pPr>
            <w:r w:rsidRPr="00661E26">
              <w:rPr>
                <w:sz w:val="14"/>
                <w:szCs w:val="14"/>
              </w:rPr>
              <w:t>NLOS</w:t>
            </w:r>
          </w:p>
        </w:tc>
        <w:tc>
          <w:tcPr>
            <w:tcW w:w="454" w:type="pct"/>
            <w:shd w:val="clear" w:color="auto" w:fill="A8D08D"/>
          </w:tcPr>
          <w:p w:rsidR="003D7C36" w:rsidRPr="00661E26" w:rsidRDefault="003D7C36" w:rsidP="00661E26">
            <w:pPr>
              <w:pStyle w:val="Tabletext"/>
              <w:jc w:val="center"/>
              <w:rPr>
                <w:sz w:val="14"/>
                <w:szCs w:val="14"/>
              </w:rPr>
            </w:pPr>
            <w:r w:rsidRPr="00661E26">
              <w:rPr>
                <w:sz w:val="14"/>
                <w:szCs w:val="14"/>
              </w:rPr>
              <w:t>NLOS O-I</w:t>
            </w:r>
          </w:p>
        </w:tc>
      </w:tr>
      <w:tr w:rsidR="00661E26" w:rsidRPr="00661E26" w:rsidTr="00661E26">
        <w:trPr>
          <w:trHeight w:val="177"/>
        </w:trPr>
        <w:tc>
          <w:tcPr>
            <w:tcW w:w="614" w:type="pct"/>
            <w:vMerge/>
            <w:shd w:val="clear" w:color="auto" w:fill="auto"/>
          </w:tcPr>
          <w:p w:rsidR="003D7C36" w:rsidRPr="00661E26" w:rsidRDefault="003D7C36" w:rsidP="00661E26">
            <w:pPr>
              <w:pStyle w:val="Tabletext"/>
              <w:rPr>
                <w:sz w:val="14"/>
                <w:szCs w:val="14"/>
              </w:rPr>
            </w:pPr>
          </w:p>
        </w:tc>
        <w:tc>
          <w:tcPr>
            <w:tcW w:w="301" w:type="pct"/>
            <w:shd w:val="clear" w:color="auto" w:fill="8EAADB"/>
          </w:tcPr>
          <w:p w:rsidR="003D7C36" w:rsidRPr="00661E26" w:rsidRDefault="003D7C36" w:rsidP="00661E26">
            <w:pPr>
              <w:pStyle w:val="Tabletext"/>
              <w:jc w:val="center"/>
              <w:rPr>
                <w:sz w:val="14"/>
                <w:szCs w:val="14"/>
              </w:rPr>
            </w:pPr>
            <w:r w:rsidRPr="00661E26">
              <w:rPr>
                <w:sz w:val="14"/>
                <w:szCs w:val="14"/>
              </w:rPr>
              <w:t>6.3</w:t>
            </w:r>
          </w:p>
        </w:tc>
        <w:tc>
          <w:tcPr>
            <w:tcW w:w="349" w:type="pct"/>
            <w:shd w:val="clear" w:color="auto" w:fill="8EAADB"/>
          </w:tcPr>
          <w:p w:rsidR="003D7C36" w:rsidRPr="00661E26" w:rsidRDefault="003D7C36" w:rsidP="00661E26">
            <w:pPr>
              <w:pStyle w:val="Tabletext"/>
              <w:jc w:val="center"/>
              <w:rPr>
                <w:sz w:val="14"/>
                <w:szCs w:val="14"/>
              </w:rPr>
            </w:pPr>
            <w:r w:rsidRPr="00661E26">
              <w:rPr>
                <w:sz w:val="14"/>
                <w:szCs w:val="14"/>
              </w:rPr>
              <w:t>10.26</w:t>
            </w:r>
          </w:p>
        </w:tc>
        <w:tc>
          <w:tcPr>
            <w:tcW w:w="441" w:type="pct"/>
            <w:shd w:val="clear" w:color="auto" w:fill="8EAADB"/>
          </w:tcPr>
          <w:p w:rsidR="003D7C36" w:rsidRPr="00661E26" w:rsidRDefault="003D7C36" w:rsidP="00661E26">
            <w:pPr>
              <w:pStyle w:val="Tabletext"/>
              <w:jc w:val="center"/>
              <w:rPr>
                <w:sz w:val="14"/>
                <w:szCs w:val="14"/>
              </w:rPr>
            </w:pPr>
            <w:r w:rsidRPr="00661E26">
              <w:rPr>
                <w:sz w:val="14"/>
                <w:szCs w:val="14"/>
              </w:rPr>
              <w:t>17</w:t>
            </w:r>
          </w:p>
        </w:tc>
        <w:tc>
          <w:tcPr>
            <w:tcW w:w="277" w:type="pct"/>
            <w:shd w:val="clear" w:color="auto" w:fill="A8D08D"/>
          </w:tcPr>
          <w:p w:rsidR="003D7C36" w:rsidRPr="00661E26" w:rsidRDefault="003D7C36" w:rsidP="00661E26">
            <w:pPr>
              <w:pStyle w:val="Tabletext"/>
              <w:jc w:val="center"/>
              <w:rPr>
                <w:sz w:val="14"/>
                <w:szCs w:val="14"/>
              </w:rPr>
            </w:pPr>
            <w:r w:rsidRPr="00661E26">
              <w:rPr>
                <w:sz w:val="14"/>
                <w:szCs w:val="14"/>
              </w:rPr>
              <w:t>6.24</w:t>
            </w:r>
          </w:p>
        </w:tc>
        <w:tc>
          <w:tcPr>
            <w:tcW w:w="344" w:type="pct"/>
            <w:shd w:val="clear" w:color="auto" w:fill="A8D08D"/>
          </w:tcPr>
          <w:p w:rsidR="003D7C36" w:rsidRPr="00661E26" w:rsidRDefault="003D7C36" w:rsidP="00661E26">
            <w:pPr>
              <w:pStyle w:val="Tabletext"/>
              <w:jc w:val="center"/>
              <w:rPr>
                <w:sz w:val="14"/>
                <w:szCs w:val="14"/>
              </w:rPr>
            </w:pPr>
            <w:r w:rsidRPr="00661E26">
              <w:rPr>
                <w:sz w:val="14"/>
                <w:szCs w:val="14"/>
              </w:rPr>
              <w:t>10.26</w:t>
            </w:r>
          </w:p>
        </w:tc>
        <w:tc>
          <w:tcPr>
            <w:tcW w:w="454" w:type="pct"/>
            <w:shd w:val="clear" w:color="auto" w:fill="A8D08D"/>
          </w:tcPr>
          <w:p w:rsidR="003D7C36" w:rsidRPr="00661E26" w:rsidRDefault="003D7C36" w:rsidP="00661E26">
            <w:pPr>
              <w:pStyle w:val="Tabletext"/>
              <w:jc w:val="center"/>
              <w:rPr>
                <w:sz w:val="14"/>
                <w:szCs w:val="14"/>
              </w:rPr>
            </w:pPr>
            <w:r w:rsidRPr="00661E26">
              <w:rPr>
                <w:sz w:val="14"/>
                <w:szCs w:val="14"/>
              </w:rPr>
              <w:t>16.18</w:t>
            </w:r>
          </w:p>
        </w:tc>
        <w:tc>
          <w:tcPr>
            <w:tcW w:w="317" w:type="pct"/>
            <w:shd w:val="clear" w:color="auto" w:fill="8EAADB"/>
          </w:tcPr>
          <w:p w:rsidR="003D7C36" w:rsidRPr="00661E26" w:rsidRDefault="003D7C36" w:rsidP="00661E26">
            <w:pPr>
              <w:pStyle w:val="Tabletext"/>
              <w:jc w:val="center"/>
              <w:rPr>
                <w:sz w:val="14"/>
                <w:szCs w:val="14"/>
              </w:rPr>
            </w:pPr>
            <w:r w:rsidRPr="00661E26">
              <w:rPr>
                <w:sz w:val="14"/>
                <w:szCs w:val="14"/>
              </w:rPr>
              <w:t>6.3</w:t>
            </w:r>
          </w:p>
        </w:tc>
        <w:tc>
          <w:tcPr>
            <w:tcW w:w="357" w:type="pct"/>
            <w:shd w:val="clear" w:color="auto" w:fill="8EAADB"/>
          </w:tcPr>
          <w:p w:rsidR="003D7C36" w:rsidRPr="00661E26" w:rsidRDefault="003D7C36" w:rsidP="00661E26">
            <w:pPr>
              <w:pStyle w:val="Tabletext"/>
              <w:jc w:val="center"/>
              <w:rPr>
                <w:sz w:val="14"/>
                <w:szCs w:val="14"/>
              </w:rPr>
            </w:pPr>
            <w:r w:rsidRPr="00661E26">
              <w:rPr>
                <w:sz w:val="14"/>
                <w:szCs w:val="14"/>
              </w:rPr>
              <w:t>10.26</w:t>
            </w:r>
          </w:p>
        </w:tc>
        <w:tc>
          <w:tcPr>
            <w:tcW w:w="440" w:type="pct"/>
            <w:shd w:val="clear" w:color="auto" w:fill="8EAADB"/>
          </w:tcPr>
          <w:p w:rsidR="003D7C36" w:rsidRPr="00661E26" w:rsidRDefault="003D7C36" w:rsidP="00661E26">
            <w:pPr>
              <w:pStyle w:val="Tabletext"/>
              <w:jc w:val="center"/>
              <w:rPr>
                <w:sz w:val="14"/>
                <w:szCs w:val="14"/>
              </w:rPr>
            </w:pPr>
            <w:r w:rsidRPr="00661E26">
              <w:rPr>
                <w:sz w:val="14"/>
                <w:szCs w:val="14"/>
              </w:rPr>
              <w:t>17</w:t>
            </w:r>
          </w:p>
        </w:tc>
        <w:tc>
          <w:tcPr>
            <w:tcW w:w="317" w:type="pct"/>
            <w:shd w:val="clear" w:color="auto" w:fill="A8D08D"/>
          </w:tcPr>
          <w:p w:rsidR="003D7C36" w:rsidRPr="00661E26" w:rsidRDefault="003D7C36" w:rsidP="00661E26">
            <w:pPr>
              <w:pStyle w:val="Tabletext"/>
              <w:jc w:val="center"/>
              <w:rPr>
                <w:sz w:val="14"/>
                <w:szCs w:val="14"/>
              </w:rPr>
            </w:pPr>
            <w:r w:rsidRPr="00661E26">
              <w:rPr>
                <w:sz w:val="14"/>
                <w:szCs w:val="14"/>
              </w:rPr>
              <w:t>6.24</w:t>
            </w:r>
          </w:p>
        </w:tc>
        <w:tc>
          <w:tcPr>
            <w:tcW w:w="335" w:type="pct"/>
            <w:shd w:val="clear" w:color="auto" w:fill="A8D08D"/>
          </w:tcPr>
          <w:p w:rsidR="003D7C36" w:rsidRPr="00661E26" w:rsidRDefault="003D7C36" w:rsidP="00661E26">
            <w:pPr>
              <w:pStyle w:val="Tabletext"/>
              <w:jc w:val="center"/>
              <w:rPr>
                <w:sz w:val="14"/>
                <w:szCs w:val="14"/>
              </w:rPr>
            </w:pPr>
            <w:r w:rsidRPr="00661E26">
              <w:rPr>
                <w:sz w:val="14"/>
                <w:szCs w:val="14"/>
              </w:rPr>
              <w:t>10.26</w:t>
            </w:r>
          </w:p>
        </w:tc>
        <w:tc>
          <w:tcPr>
            <w:tcW w:w="454" w:type="pct"/>
            <w:shd w:val="clear" w:color="auto" w:fill="A8D08D"/>
          </w:tcPr>
          <w:p w:rsidR="003D7C36" w:rsidRPr="00661E26" w:rsidRDefault="003D7C36" w:rsidP="00661E26">
            <w:pPr>
              <w:pStyle w:val="Tabletext"/>
              <w:jc w:val="center"/>
              <w:rPr>
                <w:sz w:val="14"/>
                <w:szCs w:val="14"/>
              </w:rPr>
            </w:pPr>
            <w:r w:rsidRPr="00661E26">
              <w:rPr>
                <w:sz w:val="14"/>
                <w:szCs w:val="14"/>
              </w:rPr>
              <w:t>16.18</w:t>
            </w:r>
          </w:p>
        </w:tc>
      </w:tr>
    </w:tbl>
    <w:p w:rsidR="003D7C36" w:rsidRPr="00300422" w:rsidRDefault="003D7C36" w:rsidP="00661E26">
      <w:pPr>
        <w:pStyle w:val="Tablefin"/>
        <w:rPr>
          <w:sz w:val="16"/>
          <w:szCs w:val="16"/>
        </w:rPr>
      </w:pPr>
    </w:p>
    <w:p w:rsidR="003D7C36" w:rsidRDefault="003D7C36" w:rsidP="003D7C36">
      <w:pPr>
        <w:rPr>
          <w:u w:val="single"/>
        </w:rPr>
      </w:pPr>
      <w:r w:rsidRPr="0025346B">
        <w:rPr>
          <w:u w:val="single"/>
        </w:rPr>
        <w:t>Penetration Margin</w:t>
      </w:r>
      <w:r>
        <w:rPr>
          <w:u w:val="single"/>
        </w:rPr>
        <w:t xml:space="preserve"> derivation</w:t>
      </w:r>
    </w:p>
    <w:p w:rsidR="003D7C36" w:rsidRDefault="003D7C36" w:rsidP="00300422">
      <w:pPr>
        <w:spacing w:after="120"/>
      </w:pPr>
      <w:r>
        <w:t>T</w:t>
      </w:r>
      <w:r w:rsidRPr="0025346B">
        <w:t>he penetration margin</w:t>
      </w:r>
      <w:r>
        <w:t xml:space="preserve"> calculations were performed using the instructions and information from Report </w:t>
      </w:r>
      <w:hyperlink r:id="rId110" w:history="1">
        <w:r w:rsidRPr="00300422">
          <w:rPr>
            <w:rStyle w:val="Hyperlink"/>
          </w:rPr>
          <w:t>ITU-R M.2412</w:t>
        </w:r>
      </w:hyperlink>
      <w:r>
        <w:t xml:space="preserve"> for both channel models A and B. Note that the car penetration portion utilized a study conducted on LTE mobiles mounted on various car models that verified the agreed values for NLOS eMBB scenarios.</w:t>
      </w:r>
    </w:p>
    <w:p w:rsidR="003D7C36" w:rsidRDefault="003D7C36" w:rsidP="00300422">
      <w:pPr>
        <w:spacing w:after="120"/>
      </w:pPr>
      <w:r>
        <w:t>Also, for mMTC scenarios the high-loss equations for building penetration were used due to the 99% cell area coverage requirement which is considered to be the most conservative case.</w:t>
      </w:r>
    </w:p>
    <w:p w:rsidR="003D7C36" w:rsidRDefault="003D7C36" w:rsidP="00300422">
      <w:pPr>
        <w:spacing w:after="120"/>
      </w:pPr>
      <w:r>
        <w:t>The tables below detail and compare the derived penetration loss values for all scenarios against the values in</w:t>
      </w:r>
      <w:r w:rsidR="00300422">
        <w:t xml:space="preserve"> Document</w:t>
      </w:r>
      <w:r>
        <w:t xml:space="preserve"> </w:t>
      </w:r>
      <w:hyperlink r:id="rId111" w:history="1">
        <w:r w:rsidRPr="00095043">
          <w:rPr>
            <w:rStyle w:val="Hyperlink"/>
            <w:lang w:val="en-US"/>
          </w:rPr>
          <w:t>IMT-2020/3(Rev.4)</w:t>
        </w:r>
      </w:hyperlink>
      <w:r>
        <w:t>. All differences are within a 1</w:t>
      </w:r>
      <w:r w:rsidR="00300422">
        <w:t xml:space="preserve"> </w:t>
      </w:r>
      <w:r>
        <w:t>dB range. Again note that the proponent is referred to as “3GPP” for the sake of brevity in the following tables.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708"/>
        <w:gridCol w:w="622"/>
        <w:gridCol w:w="654"/>
        <w:gridCol w:w="1032"/>
        <w:gridCol w:w="669"/>
        <w:gridCol w:w="1017"/>
        <w:gridCol w:w="843"/>
        <w:gridCol w:w="975"/>
        <w:gridCol w:w="634"/>
        <w:gridCol w:w="920"/>
      </w:tblGrid>
      <w:tr w:rsidR="003D7C36" w:rsidRPr="00300422" w:rsidTr="00300422">
        <w:tc>
          <w:tcPr>
            <w:tcW w:w="1555" w:type="dxa"/>
            <w:shd w:val="clear" w:color="auto" w:fill="auto"/>
          </w:tcPr>
          <w:p w:rsidR="003D7C36" w:rsidRPr="00300422" w:rsidRDefault="003D7C36" w:rsidP="00300422">
            <w:pPr>
              <w:pStyle w:val="Tablehead"/>
              <w:keepLines/>
              <w:rPr>
                <w:sz w:val="16"/>
                <w:szCs w:val="16"/>
              </w:rPr>
            </w:pPr>
          </w:p>
        </w:tc>
        <w:tc>
          <w:tcPr>
            <w:tcW w:w="8074" w:type="dxa"/>
            <w:gridSpan w:val="10"/>
            <w:shd w:val="clear" w:color="auto" w:fill="auto"/>
          </w:tcPr>
          <w:p w:rsidR="003D7C36" w:rsidRPr="00300422" w:rsidRDefault="003D7C36" w:rsidP="00300422">
            <w:pPr>
              <w:pStyle w:val="Tablehead"/>
              <w:keepLines/>
              <w:rPr>
                <w:sz w:val="16"/>
                <w:szCs w:val="16"/>
              </w:rPr>
            </w:pPr>
            <w:r w:rsidRPr="00300422">
              <w:rPr>
                <w:sz w:val="16"/>
                <w:szCs w:val="16"/>
              </w:rPr>
              <w:t>Penetration margin eMBB - Channel Model A</w:t>
            </w:r>
          </w:p>
        </w:tc>
      </w:tr>
      <w:tr w:rsidR="003D7C36" w:rsidRPr="00300422" w:rsidTr="00300422">
        <w:tc>
          <w:tcPr>
            <w:tcW w:w="1555" w:type="dxa"/>
            <w:shd w:val="clear" w:color="auto" w:fill="auto"/>
          </w:tcPr>
          <w:p w:rsidR="003D7C36" w:rsidRPr="00300422" w:rsidRDefault="003D7C36" w:rsidP="00300422">
            <w:pPr>
              <w:pStyle w:val="Tablehead"/>
              <w:keepLines/>
              <w:rPr>
                <w:sz w:val="16"/>
                <w:szCs w:val="16"/>
              </w:rPr>
            </w:pPr>
            <w:r w:rsidRPr="00300422">
              <w:rPr>
                <w:sz w:val="16"/>
                <w:szCs w:val="16"/>
              </w:rPr>
              <w:t>Scenario</w:t>
            </w:r>
          </w:p>
        </w:tc>
        <w:tc>
          <w:tcPr>
            <w:tcW w:w="1330" w:type="dxa"/>
            <w:gridSpan w:val="2"/>
            <w:shd w:val="clear" w:color="auto" w:fill="auto"/>
          </w:tcPr>
          <w:p w:rsidR="003D7C36" w:rsidRPr="00300422" w:rsidRDefault="003D7C36" w:rsidP="00300422">
            <w:pPr>
              <w:pStyle w:val="Tablehead"/>
              <w:keepLines/>
              <w:rPr>
                <w:sz w:val="16"/>
                <w:szCs w:val="16"/>
              </w:rPr>
            </w:pPr>
            <w:r w:rsidRPr="00300422">
              <w:rPr>
                <w:sz w:val="16"/>
                <w:szCs w:val="16"/>
              </w:rPr>
              <w:t>InH (4GHz)</w:t>
            </w:r>
          </w:p>
        </w:tc>
        <w:tc>
          <w:tcPr>
            <w:tcW w:w="3372" w:type="dxa"/>
            <w:gridSpan w:val="4"/>
            <w:shd w:val="clear" w:color="auto" w:fill="auto"/>
          </w:tcPr>
          <w:p w:rsidR="003D7C36" w:rsidRPr="00300422" w:rsidRDefault="003D7C36" w:rsidP="00300422">
            <w:pPr>
              <w:pStyle w:val="Tablehead"/>
              <w:keepLines/>
              <w:rPr>
                <w:sz w:val="16"/>
                <w:szCs w:val="16"/>
              </w:rPr>
            </w:pPr>
            <w:r w:rsidRPr="00300422">
              <w:rPr>
                <w:sz w:val="16"/>
                <w:szCs w:val="16"/>
              </w:rPr>
              <w:t>DU (4GHz)</w:t>
            </w:r>
          </w:p>
        </w:tc>
        <w:tc>
          <w:tcPr>
            <w:tcW w:w="3372" w:type="dxa"/>
            <w:gridSpan w:val="4"/>
            <w:shd w:val="clear" w:color="auto" w:fill="auto"/>
          </w:tcPr>
          <w:p w:rsidR="003D7C36" w:rsidRPr="00300422" w:rsidRDefault="003D7C36" w:rsidP="00300422">
            <w:pPr>
              <w:pStyle w:val="Tablehead"/>
              <w:keepLines/>
              <w:rPr>
                <w:sz w:val="16"/>
                <w:szCs w:val="16"/>
              </w:rPr>
            </w:pPr>
            <w:r w:rsidRPr="00300422">
              <w:rPr>
                <w:sz w:val="16"/>
                <w:szCs w:val="16"/>
              </w:rPr>
              <w:t>Rural (700MHz)</w:t>
            </w:r>
          </w:p>
        </w:tc>
      </w:tr>
      <w:tr w:rsidR="003D7C36" w:rsidRPr="00300422" w:rsidTr="00300422">
        <w:tc>
          <w:tcPr>
            <w:tcW w:w="1555" w:type="dxa"/>
            <w:shd w:val="clear" w:color="auto" w:fill="auto"/>
          </w:tcPr>
          <w:p w:rsidR="003D7C36" w:rsidRPr="00300422" w:rsidRDefault="003D7C36" w:rsidP="00300422">
            <w:pPr>
              <w:pStyle w:val="Tabletext"/>
              <w:keepNext/>
              <w:keepLines/>
              <w:rPr>
                <w:sz w:val="16"/>
                <w:szCs w:val="16"/>
              </w:rPr>
            </w:pPr>
            <w:r w:rsidRPr="00300422">
              <w:rPr>
                <w:sz w:val="16"/>
                <w:szCs w:val="16"/>
              </w:rPr>
              <w:t>Results from:</w:t>
            </w:r>
          </w:p>
        </w:tc>
        <w:tc>
          <w:tcPr>
            <w:tcW w:w="708" w:type="dxa"/>
            <w:shd w:val="clear" w:color="auto" w:fill="8EAADB"/>
          </w:tcPr>
          <w:p w:rsidR="003D7C36" w:rsidRPr="00300422" w:rsidRDefault="003D7C36" w:rsidP="00300422">
            <w:pPr>
              <w:pStyle w:val="Tabletext"/>
              <w:keepNext/>
              <w:keepLines/>
              <w:jc w:val="center"/>
              <w:rPr>
                <w:b/>
                <w:sz w:val="16"/>
                <w:szCs w:val="16"/>
              </w:rPr>
            </w:pPr>
            <w:r w:rsidRPr="00300422">
              <w:rPr>
                <w:b/>
                <w:sz w:val="16"/>
                <w:szCs w:val="16"/>
              </w:rPr>
              <w:t>3GPP</w:t>
            </w:r>
          </w:p>
        </w:tc>
        <w:tc>
          <w:tcPr>
            <w:tcW w:w="622" w:type="dxa"/>
            <w:shd w:val="clear" w:color="auto" w:fill="A8D08D"/>
          </w:tcPr>
          <w:p w:rsidR="003D7C36" w:rsidRPr="00300422" w:rsidRDefault="003D7C36" w:rsidP="00300422">
            <w:pPr>
              <w:pStyle w:val="Tabletext"/>
              <w:keepNext/>
              <w:keepLines/>
              <w:jc w:val="center"/>
              <w:rPr>
                <w:b/>
                <w:sz w:val="16"/>
                <w:szCs w:val="16"/>
              </w:rPr>
            </w:pPr>
            <w:r w:rsidRPr="00300422">
              <w:rPr>
                <w:b/>
                <w:sz w:val="16"/>
                <w:szCs w:val="16"/>
              </w:rPr>
              <w:t>CEG</w:t>
            </w:r>
          </w:p>
        </w:tc>
        <w:tc>
          <w:tcPr>
            <w:tcW w:w="1686" w:type="dxa"/>
            <w:gridSpan w:val="2"/>
            <w:shd w:val="clear" w:color="auto" w:fill="8EAADB"/>
          </w:tcPr>
          <w:p w:rsidR="003D7C36" w:rsidRPr="00300422" w:rsidRDefault="003D7C36" w:rsidP="00300422">
            <w:pPr>
              <w:pStyle w:val="Tabletext"/>
              <w:keepNext/>
              <w:keepLines/>
              <w:jc w:val="center"/>
              <w:rPr>
                <w:b/>
                <w:sz w:val="16"/>
                <w:szCs w:val="16"/>
              </w:rPr>
            </w:pPr>
            <w:r w:rsidRPr="00300422">
              <w:rPr>
                <w:b/>
                <w:sz w:val="16"/>
                <w:szCs w:val="16"/>
              </w:rPr>
              <w:t>3GPP</w:t>
            </w:r>
          </w:p>
        </w:tc>
        <w:tc>
          <w:tcPr>
            <w:tcW w:w="1686" w:type="dxa"/>
            <w:gridSpan w:val="2"/>
            <w:shd w:val="clear" w:color="auto" w:fill="A8D08D"/>
          </w:tcPr>
          <w:p w:rsidR="003D7C36" w:rsidRPr="00300422" w:rsidRDefault="003D7C36" w:rsidP="00300422">
            <w:pPr>
              <w:pStyle w:val="Tabletext"/>
              <w:keepNext/>
              <w:keepLines/>
              <w:jc w:val="center"/>
              <w:rPr>
                <w:b/>
                <w:sz w:val="16"/>
                <w:szCs w:val="16"/>
              </w:rPr>
            </w:pPr>
            <w:r w:rsidRPr="00300422">
              <w:rPr>
                <w:b/>
                <w:sz w:val="16"/>
                <w:szCs w:val="16"/>
              </w:rPr>
              <w:t>CEG</w:t>
            </w:r>
          </w:p>
        </w:tc>
        <w:tc>
          <w:tcPr>
            <w:tcW w:w="1818" w:type="dxa"/>
            <w:gridSpan w:val="2"/>
            <w:shd w:val="clear" w:color="auto" w:fill="8EAADB"/>
          </w:tcPr>
          <w:p w:rsidR="003D7C36" w:rsidRPr="00300422" w:rsidRDefault="003D7C36" w:rsidP="00300422">
            <w:pPr>
              <w:pStyle w:val="Tabletext"/>
              <w:keepNext/>
              <w:keepLines/>
              <w:jc w:val="center"/>
              <w:rPr>
                <w:b/>
                <w:sz w:val="16"/>
                <w:szCs w:val="16"/>
              </w:rPr>
            </w:pPr>
            <w:r w:rsidRPr="00300422">
              <w:rPr>
                <w:b/>
                <w:sz w:val="16"/>
                <w:szCs w:val="16"/>
              </w:rPr>
              <w:t>3GPP</w:t>
            </w:r>
          </w:p>
        </w:tc>
        <w:tc>
          <w:tcPr>
            <w:tcW w:w="1554" w:type="dxa"/>
            <w:gridSpan w:val="2"/>
            <w:shd w:val="clear" w:color="auto" w:fill="A8D08D"/>
          </w:tcPr>
          <w:p w:rsidR="003D7C36" w:rsidRPr="00300422" w:rsidRDefault="003D7C36" w:rsidP="00300422">
            <w:pPr>
              <w:pStyle w:val="Tabletext"/>
              <w:keepNext/>
              <w:keepLines/>
              <w:jc w:val="center"/>
              <w:rPr>
                <w:b/>
                <w:sz w:val="16"/>
                <w:szCs w:val="16"/>
              </w:rPr>
            </w:pPr>
            <w:r w:rsidRPr="00300422">
              <w:rPr>
                <w:b/>
                <w:sz w:val="16"/>
                <w:szCs w:val="16"/>
              </w:rPr>
              <w:t>CEG</w:t>
            </w:r>
          </w:p>
        </w:tc>
      </w:tr>
      <w:tr w:rsidR="003D7C36" w:rsidRPr="00300422" w:rsidTr="00300422">
        <w:trPr>
          <w:trHeight w:val="178"/>
        </w:trPr>
        <w:tc>
          <w:tcPr>
            <w:tcW w:w="1555" w:type="dxa"/>
            <w:vMerge w:val="restart"/>
            <w:shd w:val="clear" w:color="auto" w:fill="auto"/>
          </w:tcPr>
          <w:p w:rsidR="003D7C36" w:rsidRPr="00300422" w:rsidRDefault="003D7C36" w:rsidP="00300422">
            <w:pPr>
              <w:pStyle w:val="Tabletext"/>
              <w:keepNext/>
              <w:keepLines/>
              <w:rPr>
                <w:sz w:val="16"/>
                <w:szCs w:val="16"/>
              </w:rPr>
            </w:pPr>
            <w:r w:rsidRPr="00300422">
              <w:rPr>
                <w:sz w:val="16"/>
                <w:szCs w:val="16"/>
              </w:rPr>
              <w:t>Penetration</w:t>
            </w:r>
            <w:r w:rsidR="00300422">
              <w:rPr>
                <w:sz w:val="16"/>
                <w:szCs w:val="16"/>
              </w:rPr>
              <w:t xml:space="preserve"> </w:t>
            </w:r>
            <w:r w:rsidRPr="00300422">
              <w:rPr>
                <w:sz w:val="16"/>
                <w:szCs w:val="16"/>
              </w:rPr>
              <w:t>Margin</w:t>
            </w:r>
          </w:p>
        </w:tc>
        <w:tc>
          <w:tcPr>
            <w:tcW w:w="708" w:type="dxa"/>
            <w:vMerge w:val="restart"/>
            <w:shd w:val="clear" w:color="auto" w:fill="8EAADB"/>
          </w:tcPr>
          <w:p w:rsidR="003D7C36" w:rsidRPr="00300422" w:rsidRDefault="003D7C36" w:rsidP="00300422">
            <w:pPr>
              <w:pStyle w:val="Tabletext"/>
              <w:keepNext/>
              <w:keepLines/>
              <w:jc w:val="center"/>
              <w:rPr>
                <w:sz w:val="16"/>
                <w:szCs w:val="16"/>
              </w:rPr>
            </w:pPr>
            <w:r w:rsidRPr="00300422">
              <w:rPr>
                <w:sz w:val="16"/>
                <w:szCs w:val="16"/>
              </w:rPr>
              <w:t>0</w:t>
            </w:r>
          </w:p>
        </w:tc>
        <w:tc>
          <w:tcPr>
            <w:tcW w:w="622" w:type="dxa"/>
            <w:vMerge w:val="restart"/>
            <w:shd w:val="clear" w:color="auto" w:fill="A8D08D"/>
          </w:tcPr>
          <w:p w:rsidR="003D7C36" w:rsidRPr="00300422" w:rsidRDefault="003D7C36" w:rsidP="00300422">
            <w:pPr>
              <w:pStyle w:val="Tabletext"/>
              <w:keepNext/>
              <w:keepLines/>
              <w:jc w:val="center"/>
              <w:rPr>
                <w:sz w:val="16"/>
                <w:szCs w:val="16"/>
              </w:rPr>
            </w:pPr>
            <w:r w:rsidRPr="00300422">
              <w:rPr>
                <w:sz w:val="16"/>
                <w:szCs w:val="16"/>
              </w:rPr>
              <w:t>0</w:t>
            </w:r>
          </w:p>
        </w:tc>
        <w:tc>
          <w:tcPr>
            <w:tcW w:w="654" w:type="dxa"/>
            <w:shd w:val="clear" w:color="auto" w:fill="8EAADB"/>
          </w:tcPr>
          <w:p w:rsidR="003D7C36" w:rsidRPr="00300422" w:rsidRDefault="003D7C36" w:rsidP="00300422">
            <w:pPr>
              <w:pStyle w:val="Tabletext"/>
              <w:keepNext/>
              <w:keepLines/>
              <w:jc w:val="center"/>
              <w:rPr>
                <w:sz w:val="16"/>
                <w:szCs w:val="16"/>
              </w:rPr>
            </w:pPr>
            <w:r w:rsidRPr="00300422">
              <w:rPr>
                <w:sz w:val="16"/>
                <w:szCs w:val="16"/>
              </w:rPr>
              <w:t>NLOS</w:t>
            </w:r>
          </w:p>
        </w:tc>
        <w:tc>
          <w:tcPr>
            <w:tcW w:w="1032" w:type="dxa"/>
            <w:shd w:val="clear" w:color="auto" w:fill="8EAADB"/>
          </w:tcPr>
          <w:p w:rsidR="003D7C36" w:rsidRPr="00300422" w:rsidRDefault="003D7C36" w:rsidP="00300422">
            <w:pPr>
              <w:pStyle w:val="Tabletext"/>
              <w:keepNext/>
              <w:keepLines/>
              <w:jc w:val="center"/>
              <w:rPr>
                <w:sz w:val="16"/>
                <w:szCs w:val="16"/>
              </w:rPr>
            </w:pPr>
            <w:r w:rsidRPr="00300422">
              <w:rPr>
                <w:sz w:val="16"/>
                <w:szCs w:val="16"/>
              </w:rPr>
              <w:t>NLOS O-I</w:t>
            </w:r>
          </w:p>
        </w:tc>
        <w:tc>
          <w:tcPr>
            <w:tcW w:w="669" w:type="dxa"/>
            <w:shd w:val="clear" w:color="auto" w:fill="A8D08D"/>
          </w:tcPr>
          <w:p w:rsidR="003D7C36" w:rsidRPr="00300422" w:rsidRDefault="003D7C36" w:rsidP="00300422">
            <w:pPr>
              <w:pStyle w:val="Tabletext"/>
              <w:keepNext/>
              <w:keepLines/>
              <w:jc w:val="center"/>
              <w:rPr>
                <w:sz w:val="16"/>
                <w:szCs w:val="16"/>
              </w:rPr>
            </w:pPr>
            <w:r w:rsidRPr="00300422">
              <w:rPr>
                <w:sz w:val="16"/>
                <w:szCs w:val="16"/>
              </w:rPr>
              <w:t>NLOS</w:t>
            </w:r>
          </w:p>
        </w:tc>
        <w:tc>
          <w:tcPr>
            <w:tcW w:w="1017" w:type="dxa"/>
            <w:shd w:val="clear" w:color="auto" w:fill="A8D08D"/>
          </w:tcPr>
          <w:p w:rsidR="003D7C36" w:rsidRPr="00300422" w:rsidRDefault="003D7C36" w:rsidP="00300422">
            <w:pPr>
              <w:pStyle w:val="Tabletext"/>
              <w:keepNext/>
              <w:keepLines/>
              <w:jc w:val="center"/>
              <w:rPr>
                <w:sz w:val="16"/>
                <w:szCs w:val="16"/>
              </w:rPr>
            </w:pPr>
            <w:r w:rsidRPr="00300422">
              <w:rPr>
                <w:sz w:val="16"/>
                <w:szCs w:val="16"/>
              </w:rPr>
              <w:t>NLOS O-I</w:t>
            </w:r>
          </w:p>
        </w:tc>
        <w:tc>
          <w:tcPr>
            <w:tcW w:w="843" w:type="dxa"/>
            <w:shd w:val="clear" w:color="auto" w:fill="8EAADB"/>
          </w:tcPr>
          <w:p w:rsidR="003D7C36" w:rsidRPr="00300422" w:rsidRDefault="003D7C36" w:rsidP="00300422">
            <w:pPr>
              <w:pStyle w:val="Tabletext"/>
              <w:keepNext/>
              <w:keepLines/>
              <w:jc w:val="center"/>
              <w:rPr>
                <w:sz w:val="16"/>
                <w:szCs w:val="16"/>
              </w:rPr>
            </w:pPr>
            <w:r w:rsidRPr="00300422">
              <w:rPr>
                <w:sz w:val="16"/>
                <w:szCs w:val="16"/>
              </w:rPr>
              <w:t>NLOS</w:t>
            </w:r>
          </w:p>
        </w:tc>
        <w:tc>
          <w:tcPr>
            <w:tcW w:w="975" w:type="dxa"/>
            <w:shd w:val="clear" w:color="auto" w:fill="8EAADB"/>
          </w:tcPr>
          <w:p w:rsidR="003D7C36" w:rsidRPr="00300422" w:rsidRDefault="003D7C36" w:rsidP="00300422">
            <w:pPr>
              <w:pStyle w:val="Tabletext"/>
              <w:keepNext/>
              <w:keepLines/>
              <w:jc w:val="center"/>
              <w:rPr>
                <w:sz w:val="16"/>
                <w:szCs w:val="16"/>
              </w:rPr>
            </w:pPr>
            <w:r w:rsidRPr="00300422">
              <w:rPr>
                <w:sz w:val="16"/>
                <w:szCs w:val="16"/>
              </w:rPr>
              <w:t>NLOS O-I</w:t>
            </w:r>
          </w:p>
        </w:tc>
        <w:tc>
          <w:tcPr>
            <w:tcW w:w="634" w:type="dxa"/>
            <w:shd w:val="clear" w:color="auto" w:fill="A8D08D"/>
          </w:tcPr>
          <w:p w:rsidR="003D7C36" w:rsidRPr="00300422" w:rsidRDefault="003D7C36" w:rsidP="00300422">
            <w:pPr>
              <w:pStyle w:val="Tabletext"/>
              <w:keepNext/>
              <w:keepLines/>
              <w:jc w:val="center"/>
              <w:rPr>
                <w:sz w:val="16"/>
                <w:szCs w:val="16"/>
              </w:rPr>
            </w:pPr>
            <w:r w:rsidRPr="00300422">
              <w:rPr>
                <w:sz w:val="16"/>
                <w:szCs w:val="16"/>
              </w:rPr>
              <w:t>NLOS</w:t>
            </w:r>
          </w:p>
        </w:tc>
        <w:tc>
          <w:tcPr>
            <w:tcW w:w="920" w:type="dxa"/>
            <w:shd w:val="clear" w:color="auto" w:fill="A8D08D"/>
          </w:tcPr>
          <w:p w:rsidR="003D7C36" w:rsidRPr="00300422" w:rsidRDefault="003D7C36" w:rsidP="00300422">
            <w:pPr>
              <w:pStyle w:val="Tabletext"/>
              <w:keepNext/>
              <w:keepLines/>
              <w:jc w:val="center"/>
              <w:rPr>
                <w:sz w:val="16"/>
                <w:szCs w:val="16"/>
              </w:rPr>
            </w:pPr>
            <w:r w:rsidRPr="00300422">
              <w:rPr>
                <w:sz w:val="16"/>
                <w:szCs w:val="16"/>
              </w:rPr>
              <w:t>NLOS O-I</w:t>
            </w:r>
          </w:p>
        </w:tc>
      </w:tr>
      <w:tr w:rsidR="003D7C36" w:rsidRPr="00300422" w:rsidTr="00300422">
        <w:trPr>
          <w:trHeight w:val="177"/>
        </w:trPr>
        <w:tc>
          <w:tcPr>
            <w:tcW w:w="1555" w:type="dxa"/>
            <w:vMerge/>
            <w:shd w:val="clear" w:color="auto" w:fill="auto"/>
          </w:tcPr>
          <w:p w:rsidR="003D7C36" w:rsidRPr="00300422" w:rsidRDefault="003D7C36" w:rsidP="00300422">
            <w:pPr>
              <w:pStyle w:val="Tabletext"/>
              <w:keepNext/>
              <w:keepLines/>
              <w:rPr>
                <w:sz w:val="16"/>
                <w:szCs w:val="16"/>
              </w:rPr>
            </w:pPr>
          </w:p>
        </w:tc>
        <w:tc>
          <w:tcPr>
            <w:tcW w:w="708" w:type="dxa"/>
            <w:vMerge/>
            <w:shd w:val="clear" w:color="auto" w:fill="8EAADB"/>
          </w:tcPr>
          <w:p w:rsidR="003D7C36" w:rsidRPr="00300422" w:rsidRDefault="003D7C36" w:rsidP="00300422">
            <w:pPr>
              <w:pStyle w:val="Tabletext"/>
              <w:keepNext/>
              <w:keepLines/>
              <w:jc w:val="center"/>
              <w:rPr>
                <w:sz w:val="16"/>
                <w:szCs w:val="16"/>
              </w:rPr>
            </w:pPr>
          </w:p>
        </w:tc>
        <w:tc>
          <w:tcPr>
            <w:tcW w:w="622" w:type="dxa"/>
            <w:vMerge/>
            <w:shd w:val="clear" w:color="auto" w:fill="A8D08D"/>
          </w:tcPr>
          <w:p w:rsidR="003D7C36" w:rsidRPr="00300422" w:rsidRDefault="003D7C36" w:rsidP="00300422">
            <w:pPr>
              <w:pStyle w:val="Tabletext"/>
              <w:keepNext/>
              <w:keepLines/>
              <w:jc w:val="center"/>
              <w:rPr>
                <w:sz w:val="16"/>
                <w:szCs w:val="16"/>
              </w:rPr>
            </w:pPr>
          </w:p>
        </w:tc>
        <w:tc>
          <w:tcPr>
            <w:tcW w:w="654" w:type="dxa"/>
            <w:shd w:val="clear" w:color="auto" w:fill="8EAADB"/>
          </w:tcPr>
          <w:p w:rsidR="003D7C36" w:rsidRPr="00300422" w:rsidRDefault="003D7C36" w:rsidP="00300422">
            <w:pPr>
              <w:pStyle w:val="Tabletext"/>
              <w:keepNext/>
              <w:keepLines/>
              <w:jc w:val="center"/>
              <w:rPr>
                <w:sz w:val="16"/>
                <w:szCs w:val="16"/>
              </w:rPr>
            </w:pPr>
            <w:r w:rsidRPr="00300422">
              <w:rPr>
                <w:sz w:val="16"/>
                <w:szCs w:val="16"/>
              </w:rPr>
              <w:t>9</w:t>
            </w:r>
          </w:p>
        </w:tc>
        <w:tc>
          <w:tcPr>
            <w:tcW w:w="1032" w:type="dxa"/>
            <w:shd w:val="clear" w:color="auto" w:fill="8EAADB"/>
          </w:tcPr>
          <w:p w:rsidR="003D7C36" w:rsidRPr="00300422" w:rsidRDefault="003D7C36" w:rsidP="00300422">
            <w:pPr>
              <w:pStyle w:val="Tabletext"/>
              <w:keepNext/>
              <w:keepLines/>
              <w:jc w:val="center"/>
              <w:rPr>
                <w:sz w:val="16"/>
                <w:szCs w:val="16"/>
              </w:rPr>
            </w:pPr>
            <w:r w:rsidRPr="00300422">
              <w:rPr>
                <w:sz w:val="16"/>
                <w:szCs w:val="16"/>
              </w:rPr>
              <w:t>26.25</w:t>
            </w:r>
          </w:p>
        </w:tc>
        <w:tc>
          <w:tcPr>
            <w:tcW w:w="669" w:type="dxa"/>
            <w:shd w:val="clear" w:color="auto" w:fill="A8D08D"/>
          </w:tcPr>
          <w:p w:rsidR="003D7C36" w:rsidRPr="00300422" w:rsidRDefault="003D7C36" w:rsidP="00300422">
            <w:pPr>
              <w:pStyle w:val="Tabletext"/>
              <w:keepNext/>
              <w:keepLines/>
              <w:jc w:val="center"/>
              <w:rPr>
                <w:sz w:val="16"/>
                <w:szCs w:val="16"/>
              </w:rPr>
            </w:pPr>
            <w:r w:rsidRPr="00300422">
              <w:rPr>
                <w:sz w:val="16"/>
                <w:szCs w:val="16"/>
              </w:rPr>
              <w:t>9</w:t>
            </w:r>
          </w:p>
        </w:tc>
        <w:tc>
          <w:tcPr>
            <w:tcW w:w="1017" w:type="dxa"/>
            <w:shd w:val="clear" w:color="auto" w:fill="A8D08D"/>
          </w:tcPr>
          <w:p w:rsidR="003D7C36" w:rsidRPr="00300422" w:rsidRDefault="003D7C36" w:rsidP="00300422">
            <w:pPr>
              <w:pStyle w:val="Tabletext"/>
              <w:keepNext/>
              <w:keepLines/>
              <w:jc w:val="center"/>
              <w:rPr>
                <w:sz w:val="16"/>
                <w:szCs w:val="16"/>
              </w:rPr>
            </w:pPr>
            <w:r w:rsidRPr="00300422">
              <w:rPr>
                <w:sz w:val="16"/>
                <w:szCs w:val="16"/>
              </w:rPr>
              <w:t>26.25</w:t>
            </w:r>
          </w:p>
        </w:tc>
        <w:tc>
          <w:tcPr>
            <w:tcW w:w="843" w:type="dxa"/>
            <w:shd w:val="clear" w:color="auto" w:fill="8EAADB"/>
          </w:tcPr>
          <w:p w:rsidR="003D7C36" w:rsidRPr="00300422" w:rsidRDefault="003D7C36" w:rsidP="00300422">
            <w:pPr>
              <w:pStyle w:val="Tabletext"/>
              <w:keepNext/>
              <w:keepLines/>
              <w:jc w:val="center"/>
              <w:rPr>
                <w:sz w:val="16"/>
                <w:szCs w:val="16"/>
              </w:rPr>
            </w:pPr>
            <w:r w:rsidRPr="00300422">
              <w:rPr>
                <w:sz w:val="16"/>
                <w:szCs w:val="16"/>
              </w:rPr>
              <w:t>9</w:t>
            </w:r>
          </w:p>
        </w:tc>
        <w:tc>
          <w:tcPr>
            <w:tcW w:w="975" w:type="dxa"/>
            <w:shd w:val="clear" w:color="auto" w:fill="8EAADB"/>
          </w:tcPr>
          <w:p w:rsidR="003D7C36" w:rsidRPr="00300422" w:rsidRDefault="003D7C36" w:rsidP="00300422">
            <w:pPr>
              <w:pStyle w:val="Tabletext"/>
              <w:keepNext/>
              <w:keepLines/>
              <w:jc w:val="center"/>
              <w:rPr>
                <w:sz w:val="16"/>
                <w:szCs w:val="16"/>
              </w:rPr>
            </w:pPr>
            <w:r w:rsidRPr="00300422">
              <w:rPr>
                <w:sz w:val="16"/>
                <w:szCs w:val="16"/>
              </w:rPr>
              <w:t>12.5</w:t>
            </w:r>
          </w:p>
        </w:tc>
        <w:tc>
          <w:tcPr>
            <w:tcW w:w="634" w:type="dxa"/>
            <w:shd w:val="clear" w:color="auto" w:fill="A8D08D"/>
          </w:tcPr>
          <w:p w:rsidR="003D7C36" w:rsidRPr="00300422" w:rsidRDefault="003D7C36" w:rsidP="00300422">
            <w:pPr>
              <w:pStyle w:val="Tabletext"/>
              <w:keepNext/>
              <w:keepLines/>
              <w:jc w:val="center"/>
              <w:rPr>
                <w:sz w:val="16"/>
                <w:szCs w:val="16"/>
              </w:rPr>
            </w:pPr>
            <w:r w:rsidRPr="00300422">
              <w:rPr>
                <w:sz w:val="16"/>
                <w:szCs w:val="16"/>
              </w:rPr>
              <w:t>9</w:t>
            </w:r>
          </w:p>
        </w:tc>
        <w:tc>
          <w:tcPr>
            <w:tcW w:w="920" w:type="dxa"/>
            <w:shd w:val="clear" w:color="auto" w:fill="A8D08D"/>
          </w:tcPr>
          <w:p w:rsidR="003D7C36" w:rsidRPr="00300422" w:rsidRDefault="003D7C36" w:rsidP="00300422">
            <w:pPr>
              <w:pStyle w:val="Tabletext"/>
              <w:keepNext/>
              <w:keepLines/>
              <w:jc w:val="center"/>
              <w:rPr>
                <w:sz w:val="16"/>
                <w:szCs w:val="16"/>
              </w:rPr>
            </w:pPr>
            <w:r w:rsidRPr="00300422">
              <w:rPr>
                <w:sz w:val="16"/>
                <w:szCs w:val="16"/>
              </w:rPr>
              <w:t>12.5</w:t>
            </w:r>
          </w:p>
        </w:tc>
      </w:tr>
    </w:tbl>
    <w:p w:rsidR="003D7C36" w:rsidRDefault="003D7C36" w:rsidP="00300422">
      <w:pPr>
        <w:pStyle w:val="Tablefin"/>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4"/>
        <w:gridCol w:w="660"/>
        <w:gridCol w:w="629"/>
        <w:gridCol w:w="686"/>
        <w:gridCol w:w="1038"/>
        <w:gridCol w:w="666"/>
        <w:gridCol w:w="1015"/>
        <w:gridCol w:w="815"/>
        <w:gridCol w:w="973"/>
        <w:gridCol w:w="634"/>
        <w:gridCol w:w="919"/>
      </w:tblGrid>
      <w:tr w:rsidR="003D7C36" w:rsidRPr="00300422" w:rsidTr="00825960">
        <w:tc>
          <w:tcPr>
            <w:tcW w:w="828" w:type="pct"/>
            <w:shd w:val="clear" w:color="auto" w:fill="auto"/>
          </w:tcPr>
          <w:p w:rsidR="003D7C36" w:rsidRPr="00300422" w:rsidRDefault="003D7C36" w:rsidP="00300422">
            <w:pPr>
              <w:pStyle w:val="Tablehead"/>
              <w:rPr>
                <w:sz w:val="16"/>
                <w:szCs w:val="16"/>
              </w:rPr>
            </w:pPr>
          </w:p>
        </w:tc>
        <w:tc>
          <w:tcPr>
            <w:tcW w:w="4172" w:type="pct"/>
            <w:gridSpan w:val="10"/>
            <w:shd w:val="clear" w:color="auto" w:fill="auto"/>
          </w:tcPr>
          <w:p w:rsidR="003D7C36" w:rsidRPr="00300422" w:rsidRDefault="003D7C36" w:rsidP="00300422">
            <w:pPr>
              <w:pStyle w:val="Tablehead"/>
              <w:rPr>
                <w:sz w:val="16"/>
                <w:szCs w:val="16"/>
              </w:rPr>
            </w:pPr>
            <w:r w:rsidRPr="00300422">
              <w:rPr>
                <w:sz w:val="16"/>
                <w:szCs w:val="16"/>
              </w:rPr>
              <w:t>Penetration margin eMBB - Channel Model B</w:t>
            </w:r>
          </w:p>
        </w:tc>
      </w:tr>
      <w:tr w:rsidR="00825960" w:rsidRPr="00300422" w:rsidTr="00825960">
        <w:tc>
          <w:tcPr>
            <w:tcW w:w="828" w:type="pct"/>
            <w:shd w:val="clear" w:color="auto" w:fill="auto"/>
          </w:tcPr>
          <w:p w:rsidR="003D7C36" w:rsidRPr="00300422" w:rsidRDefault="003D7C36" w:rsidP="00300422">
            <w:pPr>
              <w:pStyle w:val="Tablehead"/>
              <w:rPr>
                <w:sz w:val="16"/>
                <w:szCs w:val="16"/>
              </w:rPr>
            </w:pPr>
            <w:r w:rsidRPr="00300422">
              <w:rPr>
                <w:sz w:val="16"/>
                <w:szCs w:val="16"/>
              </w:rPr>
              <w:t>Scenario</w:t>
            </w:r>
          </w:p>
        </w:tc>
        <w:tc>
          <w:tcPr>
            <w:tcW w:w="669" w:type="pct"/>
            <w:gridSpan w:val="2"/>
            <w:shd w:val="clear" w:color="auto" w:fill="auto"/>
          </w:tcPr>
          <w:p w:rsidR="003D7C36" w:rsidRPr="00300422" w:rsidRDefault="003D7C36" w:rsidP="00300422">
            <w:pPr>
              <w:pStyle w:val="Tablehead"/>
              <w:rPr>
                <w:sz w:val="16"/>
                <w:szCs w:val="16"/>
              </w:rPr>
            </w:pPr>
            <w:r w:rsidRPr="00300422">
              <w:rPr>
                <w:sz w:val="16"/>
                <w:szCs w:val="16"/>
              </w:rPr>
              <w:t>InH (4GHz)</w:t>
            </w:r>
          </w:p>
        </w:tc>
        <w:tc>
          <w:tcPr>
            <w:tcW w:w="1768" w:type="pct"/>
            <w:gridSpan w:val="4"/>
            <w:shd w:val="clear" w:color="auto" w:fill="auto"/>
          </w:tcPr>
          <w:p w:rsidR="003D7C36" w:rsidRPr="00300422" w:rsidRDefault="003D7C36" w:rsidP="00300422">
            <w:pPr>
              <w:pStyle w:val="Tablehead"/>
              <w:rPr>
                <w:sz w:val="16"/>
                <w:szCs w:val="16"/>
              </w:rPr>
            </w:pPr>
            <w:r w:rsidRPr="00300422">
              <w:rPr>
                <w:sz w:val="16"/>
                <w:szCs w:val="16"/>
              </w:rPr>
              <w:t>DU (4GHz)</w:t>
            </w:r>
          </w:p>
        </w:tc>
        <w:tc>
          <w:tcPr>
            <w:tcW w:w="1735" w:type="pct"/>
            <w:gridSpan w:val="4"/>
            <w:shd w:val="clear" w:color="auto" w:fill="auto"/>
          </w:tcPr>
          <w:p w:rsidR="003D7C36" w:rsidRPr="00300422" w:rsidRDefault="003D7C36" w:rsidP="00300422">
            <w:pPr>
              <w:pStyle w:val="Tablehead"/>
              <w:rPr>
                <w:sz w:val="16"/>
                <w:szCs w:val="16"/>
              </w:rPr>
            </w:pPr>
            <w:r w:rsidRPr="00300422">
              <w:rPr>
                <w:sz w:val="16"/>
                <w:szCs w:val="16"/>
              </w:rPr>
              <w:t>Rural (700MHz)</w:t>
            </w:r>
          </w:p>
        </w:tc>
      </w:tr>
      <w:tr w:rsidR="00300422" w:rsidRPr="00300422" w:rsidTr="00825960">
        <w:tc>
          <w:tcPr>
            <w:tcW w:w="828" w:type="pct"/>
            <w:shd w:val="clear" w:color="auto" w:fill="auto"/>
          </w:tcPr>
          <w:p w:rsidR="003D7C36" w:rsidRPr="00300422" w:rsidRDefault="003D7C36" w:rsidP="00300422">
            <w:pPr>
              <w:pStyle w:val="Tabletext"/>
              <w:rPr>
                <w:sz w:val="16"/>
                <w:szCs w:val="16"/>
              </w:rPr>
            </w:pPr>
            <w:r w:rsidRPr="00300422">
              <w:rPr>
                <w:sz w:val="16"/>
                <w:szCs w:val="16"/>
              </w:rPr>
              <w:t>Results from:</w:t>
            </w:r>
          </w:p>
        </w:tc>
        <w:tc>
          <w:tcPr>
            <w:tcW w:w="343" w:type="pct"/>
            <w:shd w:val="clear" w:color="auto" w:fill="8EAADB"/>
          </w:tcPr>
          <w:p w:rsidR="003D7C36" w:rsidRPr="00300422" w:rsidRDefault="003D7C36" w:rsidP="00300422">
            <w:pPr>
              <w:pStyle w:val="Tabletext"/>
              <w:jc w:val="center"/>
              <w:rPr>
                <w:b/>
                <w:sz w:val="16"/>
                <w:szCs w:val="16"/>
              </w:rPr>
            </w:pPr>
            <w:r w:rsidRPr="00300422">
              <w:rPr>
                <w:b/>
                <w:sz w:val="16"/>
                <w:szCs w:val="16"/>
              </w:rPr>
              <w:t>3GPP</w:t>
            </w:r>
          </w:p>
        </w:tc>
        <w:tc>
          <w:tcPr>
            <w:tcW w:w="327" w:type="pct"/>
            <w:shd w:val="clear" w:color="auto" w:fill="A8D08D"/>
          </w:tcPr>
          <w:p w:rsidR="003D7C36" w:rsidRPr="00300422" w:rsidRDefault="003D7C36" w:rsidP="00300422">
            <w:pPr>
              <w:pStyle w:val="Tabletext"/>
              <w:jc w:val="center"/>
              <w:rPr>
                <w:b/>
                <w:sz w:val="16"/>
                <w:szCs w:val="16"/>
              </w:rPr>
            </w:pPr>
            <w:r w:rsidRPr="00300422">
              <w:rPr>
                <w:b/>
                <w:sz w:val="16"/>
                <w:szCs w:val="16"/>
              </w:rPr>
              <w:t>CEG</w:t>
            </w:r>
          </w:p>
        </w:tc>
        <w:tc>
          <w:tcPr>
            <w:tcW w:w="895" w:type="pct"/>
            <w:gridSpan w:val="2"/>
            <w:shd w:val="clear" w:color="auto" w:fill="8EAADB"/>
          </w:tcPr>
          <w:p w:rsidR="003D7C36" w:rsidRPr="00300422" w:rsidRDefault="003D7C36" w:rsidP="00300422">
            <w:pPr>
              <w:pStyle w:val="Tabletext"/>
              <w:jc w:val="center"/>
              <w:rPr>
                <w:b/>
                <w:sz w:val="16"/>
                <w:szCs w:val="16"/>
              </w:rPr>
            </w:pPr>
            <w:r w:rsidRPr="00300422">
              <w:rPr>
                <w:b/>
                <w:sz w:val="16"/>
                <w:szCs w:val="16"/>
              </w:rPr>
              <w:t>3GPP</w:t>
            </w:r>
          </w:p>
        </w:tc>
        <w:tc>
          <w:tcPr>
            <w:tcW w:w="873" w:type="pct"/>
            <w:gridSpan w:val="2"/>
            <w:shd w:val="clear" w:color="auto" w:fill="A8D08D"/>
          </w:tcPr>
          <w:p w:rsidR="003D7C36" w:rsidRPr="00300422" w:rsidRDefault="003D7C36" w:rsidP="00300422">
            <w:pPr>
              <w:pStyle w:val="Tabletext"/>
              <w:jc w:val="center"/>
              <w:rPr>
                <w:b/>
                <w:sz w:val="16"/>
                <w:szCs w:val="16"/>
              </w:rPr>
            </w:pPr>
            <w:r w:rsidRPr="00300422">
              <w:rPr>
                <w:b/>
                <w:sz w:val="16"/>
                <w:szCs w:val="16"/>
              </w:rPr>
              <w:t>CEG</w:t>
            </w:r>
          </w:p>
        </w:tc>
        <w:tc>
          <w:tcPr>
            <w:tcW w:w="928" w:type="pct"/>
            <w:gridSpan w:val="2"/>
            <w:shd w:val="clear" w:color="auto" w:fill="8EAADB"/>
          </w:tcPr>
          <w:p w:rsidR="003D7C36" w:rsidRPr="00300422" w:rsidRDefault="003D7C36" w:rsidP="00300422">
            <w:pPr>
              <w:pStyle w:val="Tabletext"/>
              <w:jc w:val="center"/>
              <w:rPr>
                <w:b/>
                <w:sz w:val="16"/>
                <w:szCs w:val="16"/>
              </w:rPr>
            </w:pPr>
            <w:r w:rsidRPr="00300422">
              <w:rPr>
                <w:b/>
                <w:sz w:val="16"/>
                <w:szCs w:val="16"/>
              </w:rPr>
              <w:t>3GPP</w:t>
            </w:r>
          </w:p>
        </w:tc>
        <w:tc>
          <w:tcPr>
            <w:tcW w:w="806" w:type="pct"/>
            <w:gridSpan w:val="2"/>
            <w:shd w:val="clear" w:color="auto" w:fill="A8D08D"/>
          </w:tcPr>
          <w:p w:rsidR="003D7C36" w:rsidRPr="00300422" w:rsidRDefault="003D7C36" w:rsidP="00300422">
            <w:pPr>
              <w:pStyle w:val="Tabletext"/>
              <w:jc w:val="center"/>
              <w:rPr>
                <w:b/>
                <w:sz w:val="16"/>
                <w:szCs w:val="16"/>
              </w:rPr>
            </w:pPr>
            <w:r w:rsidRPr="00300422">
              <w:rPr>
                <w:b/>
                <w:sz w:val="16"/>
                <w:szCs w:val="16"/>
              </w:rPr>
              <w:t>CEG</w:t>
            </w:r>
          </w:p>
        </w:tc>
      </w:tr>
      <w:tr w:rsidR="00825960" w:rsidRPr="00300422" w:rsidTr="00825960">
        <w:trPr>
          <w:trHeight w:val="178"/>
        </w:trPr>
        <w:tc>
          <w:tcPr>
            <w:tcW w:w="828" w:type="pct"/>
            <w:vMerge w:val="restart"/>
            <w:shd w:val="clear" w:color="auto" w:fill="auto"/>
          </w:tcPr>
          <w:p w:rsidR="003D7C36" w:rsidRPr="00300422" w:rsidRDefault="003D7C36" w:rsidP="00300422">
            <w:pPr>
              <w:pStyle w:val="Tabletext"/>
              <w:rPr>
                <w:sz w:val="16"/>
                <w:szCs w:val="16"/>
              </w:rPr>
            </w:pPr>
            <w:r w:rsidRPr="00300422">
              <w:rPr>
                <w:sz w:val="16"/>
                <w:szCs w:val="16"/>
              </w:rPr>
              <w:t>Penetration</w:t>
            </w:r>
            <w:r w:rsidR="00300422">
              <w:rPr>
                <w:sz w:val="16"/>
                <w:szCs w:val="16"/>
              </w:rPr>
              <w:t xml:space="preserve"> </w:t>
            </w:r>
            <w:r w:rsidRPr="00300422">
              <w:rPr>
                <w:sz w:val="16"/>
                <w:szCs w:val="16"/>
              </w:rPr>
              <w:t>Margin</w:t>
            </w:r>
          </w:p>
        </w:tc>
        <w:tc>
          <w:tcPr>
            <w:tcW w:w="343" w:type="pct"/>
            <w:vMerge w:val="restart"/>
            <w:shd w:val="clear" w:color="auto" w:fill="8EAADB"/>
          </w:tcPr>
          <w:p w:rsidR="003D7C36" w:rsidRPr="00300422" w:rsidRDefault="003D7C36" w:rsidP="00300422">
            <w:pPr>
              <w:pStyle w:val="Tabletext"/>
              <w:jc w:val="center"/>
              <w:rPr>
                <w:sz w:val="16"/>
                <w:szCs w:val="16"/>
              </w:rPr>
            </w:pPr>
            <w:r w:rsidRPr="00300422">
              <w:rPr>
                <w:sz w:val="16"/>
                <w:szCs w:val="16"/>
              </w:rPr>
              <w:t>0</w:t>
            </w:r>
          </w:p>
        </w:tc>
        <w:tc>
          <w:tcPr>
            <w:tcW w:w="327" w:type="pct"/>
            <w:vMerge w:val="restart"/>
            <w:shd w:val="clear" w:color="auto" w:fill="A8D08D"/>
          </w:tcPr>
          <w:p w:rsidR="003D7C36" w:rsidRPr="00300422" w:rsidRDefault="003D7C36" w:rsidP="00300422">
            <w:pPr>
              <w:pStyle w:val="Tabletext"/>
              <w:jc w:val="center"/>
              <w:rPr>
                <w:sz w:val="16"/>
                <w:szCs w:val="16"/>
              </w:rPr>
            </w:pPr>
            <w:r w:rsidRPr="00300422">
              <w:rPr>
                <w:sz w:val="16"/>
                <w:szCs w:val="16"/>
              </w:rPr>
              <w:t>0</w:t>
            </w:r>
          </w:p>
        </w:tc>
        <w:tc>
          <w:tcPr>
            <w:tcW w:w="356" w:type="pct"/>
            <w:shd w:val="clear" w:color="auto" w:fill="8EAADB"/>
          </w:tcPr>
          <w:p w:rsidR="003D7C36" w:rsidRPr="00300422" w:rsidRDefault="003D7C36" w:rsidP="00300422">
            <w:pPr>
              <w:pStyle w:val="Tabletext"/>
              <w:jc w:val="center"/>
              <w:rPr>
                <w:sz w:val="16"/>
                <w:szCs w:val="16"/>
              </w:rPr>
            </w:pPr>
            <w:r w:rsidRPr="00300422">
              <w:rPr>
                <w:sz w:val="16"/>
                <w:szCs w:val="16"/>
              </w:rPr>
              <w:t>NLOS</w:t>
            </w:r>
          </w:p>
        </w:tc>
        <w:tc>
          <w:tcPr>
            <w:tcW w:w="539" w:type="pct"/>
            <w:shd w:val="clear" w:color="auto" w:fill="8EAADB"/>
          </w:tcPr>
          <w:p w:rsidR="003D7C36" w:rsidRPr="00300422" w:rsidRDefault="003D7C36" w:rsidP="00300422">
            <w:pPr>
              <w:pStyle w:val="Tabletext"/>
              <w:jc w:val="center"/>
              <w:rPr>
                <w:sz w:val="16"/>
                <w:szCs w:val="16"/>
              </w:rPr>
            </w:pPr>
            <w:r w:rsidRPr="00300422">
              <w:rPr>
                <w:sz w:val="16"/>
                <w:szCs w:val="16"/>
              </w:rPr>
              <w:t>NLOS O-I</w:t>
            </w:r>
          </w:p>
        </w:tc>
        <w:tc>
          <w:tcPr>
            <w:tcW w:w="346" w:type="pct"/>
            <w:shd w:val="clear" w:color="auto" w:fill="A8D08D"/>
          </w:tcPr>
          <w:p w:rsidR="003D7C36" w:rsidRPr="00300422" w:rsidRDefault="003D7C36" w:rsidP="00300422">
            <w:pPr>
              <w:pStyle w:val="Tabletext"/>
              <w:jc w:val="center"/>
              <w:rPr>
                <w:sz w:val="16"/>
                <w:szCs w:val="16"/>
              </w:rPr>
            </w:pPr>
            <w:r w:rsidRPr="00300422">
              <w:rPr>
                <w:sz w:val="16"/>
                <w:szCs w:val="16"/>
              </w:rPr>
              <w:t>NLOS</w:t>
            </w:r>
          </w:p>
        </w:tc>
        <w:tc>
          <w:tcPr>
            <w:tcW w:w="527" w:type="pct"/>
            <w:shd w:val="clear" w:color="auto" w:fill="A8D08D"/>
          </w:tcPr>
          <w:p w:rsidR="003D7C36" w:rsidRPr="00300422" w:rsidRDefault="003D7C36" w:rsidP="00300422">
            <w:pPr>
              <w:pStyle w:val="Tabletext"/>
              <w:jc w:val="center"/>
              <w:rPr>
                <w:sz w:val="16"/>
                <w:szCs w:val="16"/>
              </w:rPr>
            </w:pPr>
            <w:r w:rsidRPr="00300422">
              <w:rPr>
                <w:sz w:val="16"/>
                <w:szCs w:val="16"/>
              </w:rPr>
              <w:t>NLOS O-I</w:t>
            </w:r>
          </w:p>
        </w:tc>
        <w:tc>
          <w:tcPr>
            <w:tcW w:w="423" w:type="pct"/>
            <w:shd w:val="clear" w:color="auto" w:fill="8EAADB"/>
          </w:tcPr>
          <w:p w:rsidR="003D7C36" w:rsidRPr="00300422" w:rsidRDefault="003D7C36" w:rsidP="00300422">
            <w:pPr>
              <w:pStyle w:val="Tabletext"/>
              <w:jc w:val="center"/>
              <w:rPr>
                <w:sz w:val="16"/>
                <w:szCs w:val="16"/>
              </w:rPr>
            </w:pPr>
            <w:r w:rsidRPr="00300422">
              <w:rPr>
                <w:sz w:val="16"/>
                <w:szCs w:val="16"/>
              </w:rPr>
              <w:t>NLOS</w:t>
            </w:r>
          </w:p>
        </w:tc>
        <w:tc>
          <w:tcPr>
            <w:tcW w:w="505" w:type="pct"/>
            <w:shd w:val="clear" w:color="auto" w:fill="8EAADB"/>
          </w:tcPr>
          <w:p w:rsidR="003D7C36" w:rsidRPr="00300422" w:rsidRDefault="003D7C36" w:rsidP="00300422">
            <w:pPr>
              <w:pStyle w:val="Tabletext"/>
              <w:jc w:val="center"/>
              <w:rPr>
                <w:sz w:val="16"/>
                <w:szCs w:val="16"/>
              </w:rPr>
            </w:pPr>
            <w:r w:rsidRPr="00300422">
              <w:rPr>
                <w:sz w:val="16"/>
                <w:szCs w:val="16"/>
              </w:rPr>
              <w:t>NLOS O-I</w:t>
            </w:r>
          </w:p>
        </w:tc>
        <w:tc>
          <w:tcPr>
            <w:tcW w:w="329" w:type="pct"/>
            <w:shd w:val="clear" w:color="auto" w:fill="A8D08D"/>
          </w:tcPr>
          <w:p w:rsidR="003D7C36" w:rsidRPr="00300422" w:rsidRDefault="003D7C36" w:rsidP="00300422">
            <w:pPr>
              <w:pStyle w:val="Tabletext"/>
              <w:jc w:val="center"/>
              <w:rPr>
                <w:sz w:val="16"/>
                <w:szCs w:val="16"/>
              </w:rPr>
            </w:pPr>
            <w:r w:rsidRPr="00300422">
              <w:rPr>
                <w:sz w:val="16"/>
                <w:szCs w:val="16"/>
              </w:rPr>
              <w:t>NLOS</w:t>
            </w:r>
          </w:p>
        </w:tc>
        <w:tc>
          <w:tcPr>
            <w:tcW w:w="477" w:type="pct"/>
            <w:shd w:val="clear" w:color="auto" w:fill="A8D08D"/>
          </w:tcPr>
          <w:p w:rsidR="003D7C36" w:rsidRPr="00300422" w:rsidRDefault="003D7C36" w:rsidP="00300422">
            <w:pPr>
              <w:pStyle w:val="Tabletext"/>
              <w:jc w:val="center"/>
              <w:rPr>
                <w:sz w:val="16"/>
                <w:szCs w:val="16"/>
              </w:rPr>
            </w:pPr>
            <w:r w:rsidRPr="00300422">
              <w:rPr>
                <w:sz w:val="16"/>
                <w:szCs w:val="16"/>
              </w:rPr>
              <w:t>NLOS O-I</w:t>
            </w:r>
          </w:p>
        </w:tc>
      </w:tr>
      <w:tr w:rsidR="00825960" w:rsidRPr="00300422" w:rsidTr="00825960">
        <w:trPr>
          <w:trHeight w:val="177"/>
        </w:trPr>
        <w:tc>
          <w:tcPr>
            <w:tcW w:w="828" w:type="pct"/>
            <w:vMerge/>
            <w:shd w:val="clear" w:color="auto" w:fill="auto"/>
          </w:tcPr>
          <w:p w:rsidR="003D7C36" w:rsidRPr="00300422" w:rsidRDefault="003D7C36" w:rsidP="00300422">
            <w:pPr>
              <w:pStyle w:val="Tabletext"/>
              <w:rPr>
                <w:sz w:val="16"/>
                <w:szCs w:val="16"/>
              </w:rPr>
            </w:pPr>
          </w:p>
        </w:tc>
        <w:tc>
          <w:tcPr>
            <w:tcW w:w="343" w:type="pct"/>
            <w:vMerge/>
            <w:shd w:val="clear" w:color="auto" w:fill="8EAADB"/>
          </w:tcPr>
          <w:p w:rsidR="003D7C36" w:rsidRPr="00300422" w:rsidRDefault="003D7C36" w:rsidP="00300422">
            <w:pPr>
              <w:pStyle w:val="Tabletext"/>
              <w:jc w:val="center"/>
              <w:rPr>
                <w:sz w:val="16"/>
                <w:szCs w:val="16"/>
              </w:rPr>
            </w:pPr>
          </w:p>
        </w:tc>
        <w:tc>
          <w:tcPr>
            <w:tcW w:w="327" w:type="pct"/>
            <w:vMerge/>
            <w:shd w:val="clear" w:color="auto" w:fill="A8D08D"/>
          </w:tcPr>
          <w:p w:rsidR="003D7C36" w:rsidRPr="00300422" w:rsidRDefault="003D7C36" w:rsidP="00300422">
            <w:pPr>
              <w:pStyle w:val="Tabletext"/>
              <w:jc w:val="center"/>
              <w:rPr>
                <w:sz w:val="16"/>
                <w:szCs w:val="16"/>
              </w:rPr>
            </w:pPr>
          </w:p>
        </w:tc>
        <w:tc>
          <w:tcPr>
            <w:tcW w:w="356" w:type="pct"/>
            <w:shd w:val="clear" w:color="auto" w:fill="8EAADB"/>
          </w:tcPr>
          <w:p w:rsidR="003D7C36" w:rsidRPr="00300422" w:rsidRDefault="003D7C36" w:rsidP="00300422">
            <w:pPr>
              <w:pStyle w:val="Tabletext"/>
              <w:jc w:val="center"/>
              <w:rPr>
                <w:sz w:val="16"/>
                <w:szCs w:val="16"/>
              </w:rPr>
            </w:pPr>
            <w:r w:rsidRPr="00300422">
              <w:rPr>
                <w:sz w:val="16"/>
                <w:szCs w:val="16"/>
              </w:rPr>
              <w:t>9</w:t>
            </w:r>
          </w:p>
        </w:tc>
        <w:tc>
          <w:tcPr>
            <w:tcW w:w="539" w:type="pct"/>
            <w:shd w:val="clear" w:color="auto" w:fill="8EAADB"/>
          </w:tcPr>
          <w:p w:rsidR="003D7C36" w:rsidRPr="00300422" w:rsidRDefault="003D7C36" w:rsidP="00300422">
            <w:pPr>
              <w:pStyle w:val="Tabletext"/>
              <w:jc w:val="center"/>
              <w:rPr>
                <w:sz w:val="16"/>
                <w:szCs w:val="16"/>
              </w:rPr>
            </w:pPr>
            <w:r w:rsidRPr="00300422">
              <w:rPr>
                <w:sz w:val="16"/>
                <w:szCs w:val="16"/>
              </w:rPr>
              <w:t>17.98</w:t>
            </w:r>
          </w:p>
        </w:tc>
        <w:tc>
          <w:tcPr>
            <w:tcW w:w="346" w:type="pct"/>
            <w:shd w:val="clear" w:color="auto" w:fill="A8D08D"/>
          </w:tcPr>
          <w:p w:rsidR="003D7C36" w:rsidRPr="00300422" w:rsidRDefault="003D7C36" w:rsidP="00300422">
            <w:pPr>
              <w:pStyle w:val="Tabletext"/>
              <w:jc w:val="center"/>
              <w:rPr>
                <w:sz w:val="16"/>
                <w:szCs w:val="16"/>
              </w:rPr>
            </w:pPr>
            <w:r w:rsidRPr="00300422">
              <w:rPr>
                <w:sz w:val="16"/>
                <w:szCs w:val="16"/>
              </w:rPr>
              <w:t>9</w:t>
            </w:r>
          </w:p>
        </w:tc>
        <w:tc>
          <w:tcPr>
            <w:tcW w:w="527" w:type="pct"/>
            <w:shd w:val="clear" w:color="auto" w:fill="A8D08D"/>
          </w:tcPr>
          <w:p w:rsidR="003D7C36" w:rsidRPr="00300422" w:rsidRDefault="003D7C36" w:rsidP="00300422">
            <w:pPr>
              <w:pStyle w:val="Tabletext"/>
              <w:jc w:val="center"/>
              <w:rPr>
                <w:sz w:val="16"/>
                <w:szCs w:val="16"/>
              </w:rPr>
            </w:pPr>
            <w:r w:rsidRPr="00300422">
              <w:rPr>
                <w:sz w:val="16"/>
                <w:szCs w:val="16"/>
              </w:rPr>
              <w:t>17.98</w:t>
            </w:r>
          </w:p>
        </w:tc>
        <w:tc>
          <w:tcPr>
            <w:tcW w:w="423" w:type="pct"/>
            <w:shd w:val="clear" w:color="auto" w:fill="8EAADB"/>
          </w:tcPr>
          <w:p w:rsidR="003D7C36" w:rsidRPr="00300422" w:rsidRDefault="003D7C36" w:rsidP="00300422">
            <w:pPr>
              <w:pStyle w:val="Tabletext"/>
              <w:jc w:val="center"/>
              <w:rPr>
                <w:sz w:val="16"/>
                <w:szCs w:val="16"/>
              </w:rPr>
            </w:pPr>
            <w:r w:rsidRPr="00300422">
              <w:rPr>
                <w:sz w:val="16"/>
                <w:szCs w:val="16"/>
              </w:rPr>
              <w:t>9</w:t>
            </w:r>
          </w:p>
        </w:tc>
        <w:tc>
          <w:tcPr>
            <w:tcW w:w="505" w:type="pct"/>
            <w:shd w:val="clear" w:color="auto" w:fill="8EAADB"/>
          </w:tcPr>
          <w:p w:rsidR="003D7C36" w:rsidRPr="00300422" w:rsidRDefault="003D7C36" w:rsidP="00300422">
            <w:pPr>
              <w:pStyle w:val="Tabletext"/>
              <w:jc w:val="center"/>
              <w:rPr>
                <w:sz w:val="16"/>
                <w:szCs w:val="16"/>
              </w:rPr>
            </w:pPr>
            <w:r w:rsidRPr="00300422">
              <w:rPr>
                <w:sz w:val="16"/>
                <w:szCs w:val="16"/>
              </w:rPr>
              <w:t>11.90</w:t>
            </w:r>
          </w:p>
        </w:tc>
        <w:tc>
          <w:tcPr>
            <w:tcW w:w="329" w:type="pct"/>
            <w:shd w:val="clear" w:color="auto" w:fill="A8D08D"/>
          </w:tcPr>
          <w:p w:rsidR="003D7C36" w:rsidRPr="00300422" w:rsidRDefault="003D7C36" w:rsidP="00300422">
            <w:pPr>
              <w:pStyle w:val="Tabletext"/>
              <w:jc w:val="center"/>
              <w:rPr>
                <w:sz w:val="16"/>
                <w:szCs w:val="16"/>
              </w:rPr>
            </w:pPr>
            <w:r w:rsidRPr="00300422">
              <w:rPr>
                <w:sz w:val="16"/>
                <w:szCs w:val="16"/>
              </w:rPr>
              <w:t>9</w:t>
            </w:r>
          </w:p>
        </w:tc>
        <w:tc>
          <w:tcPr>
            <w:tcW w:w="477" w:type="pct"/>
            <w:shd w:val="clear" w:color="auto" w:fill="A8D08D"/>
          </w:tcPr>
          <w:p w:rsidR="003D7C36" w:rsidRPr="00300422" w:rsidRDefault="003D7C36" w:rsidP="00300422">
            <w:pPr>
              <w:pStyle w:val="Tabletext"/>
              <w:jc w:val="center"/>
              <w:rPr>
                <w:sz w:val="16"/>
                <w:szCs w:val="16"/>
              </w:rPr>
            </w:pPr>
            <w:r w:rsidRPr="00300422">
              <w:rPr>
                <w:sz w:val="16"/>
                <w:szCs w:val="16"/>
              </w:rPr>
              <w:t>11.96</w:t>
            </w:r>
          </w:p>
        </w:tc>
      </w:tr>
    </w:tbl>
    <w:p w:rsidR="003D7C36" w:rsidRDefault="003D7C36" w:rsidP="00825960">
      <w:pPr>
        <w:pStyle w:val="Tablefin"/>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825960" w:rsidTr="00825960">
        <w:tc>
          <w:tcPr>
            <w:tcW w:w="2500" w:type="pct"/>
          </w:tcPr>
          <w:tbl>
            <w:tblPr>
              <w:tblpPr w:leftFromText="180" w:rightFromText="180" w:vertAnchor="text" w:horzAnchor="margin" w:tblpY="-58"/>
              <w:tblW w:w="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634"/>
              <w:gridCol w:w="956"/>
              <w:gridCol w:w="677"/>
              <w:gridCol w:w="997"/>
            </w:tblGrid>
            <w:tr w:rsidR="00825960" w:rsidRPr="00825960" w:rsidTr="00A277E6">
              <w:tc>
                <w:tcPr>
                  <w:tcW w:w="1614" w:type="pct"/>
                  <w:shd w:val="clear" w:color="auto" w:fill="auto"/>
                </w:tcPr>
                <w:p w:rsidR="00825960" w:rsidRPr="00825960" w:rsidRDefault="00825960" w:rsidP="00825960">
                  <w:pPr>
                    <w:pStyle w:val="Tablehead"/>
                    <w:rPr>
                      <w:sz w:val="16"/>
                      <w:szCs w:val="16"/>
                    </w:rPr>
                  </w:pPr>
                </w:p>
              </w:tc>
              <w:tc>
                <w:tcPr>
                  <w:tcW w:w="3386" w:type="pct"/>
                  <w:gridSpan w:val="4"/>
                  <w:shd w:val="clear" w:color="auto" w:fill="auto"/>
                </w:tcPr>
                <w:p w:rsidR="00825960" w:rsidRPr="00825960" w:rsidRDefault="00825960" w:rsidP="00825960">
                  <w:pPr>
                    <w:pStyle w:val="Tablehead"/>
                    <w:rPr>
                      <w:sz w:val="16"/>
                      <w:szCs w:val="16"/>
                    </w:rPr>
                  </w:pPr>
                  <w:r w:rsidRPr="00825960">
                    <w:rPr>
                      <w:sz w:val="16"/>
                      <w:szCs w:val="16"/>
                    </w:rPr>
                    <w:t>Penetration margin</w:t>
                  </w:r>
                </w:p>
                <w:p w:rsidR="00825960" w:rsidRPr="00825960" w:rsidRDefault="00825960" w:rsidP="00825960">
                  <w:pPr>
                    <w:pStyle w:val="Tablehead"/>
                    <w:rPr>
                      <w:sz w:val="16"/>
                      <w:szCs w:val="16"/>
                    </w:rPr>
                  </w:pPr>
                  <w:r w:rsidRPr="00825960">
                    <w:rPr>
                      <w:sz w:val="16"/>
                      <w:szCs w:val="16"/>
                    </w:rPr>
                    <w:t>URLLC - Channel Model A</w:t>
                  </w:r>
                </w:p>
              </w:tc>
            </w:tr>
            <w:tr w:rsidR="00825960" w:rsidRPr="00825960" w:rsidTr="00A277E6">
              <w:tc>
                <w:tcPr>
                  <w:tcW w:w="1614" w:type="pct"/>
                  <w:shd w:val="clear" w:color="auto" w:fill="auto"/>
                </w:tcPr>
                <w:p w:rsidR="00825960" w:rsidRPr="00825960" w:rsidRDefault="00825960" w:rsidP="00825960">
                  <w:pPr>
                    <w:pStyle w:val="Tablehead"/>
                    <w:rPr>
                      <w:sz w:val="16"/>
                      <w:szCs w:val="16"/>
                    </w:rPr>
                  </w:pPr>
                  <w:r w:rsidRPr="00825960">
                    <w:rPr>
                      <w:sz w:val="16"/>
                      <w:szCs w:val="16"/>
                    </w:rPr>
                    <w:t>Scenario</w:t>
                  </w:r>
                </w:p>
              </w:tc>
              <w:tc>
                <w:tcPr>
                  <w:tcW w:w="3386" w:type="pct"/>
                  <w:gridSpan w:val="4"/>
                  <w:shd w:val="clear" w:color="auto" w:fill="auto"/>
                </w:tcPr>
                <w:p w:rsidR="00825960" w:rsidRPr="00825960" w:rsidRDefault="00825960" w:rsidP="00825960">
                  <w:pPr>
                    <w:pStyle w:val="Tablehead"/>
                    <w:rPr>
                      <w:sz w:val="16"/>
                      <w:szCs w:val="16"/>
                    </w:rPr>
                  </w:pPr>
                  <w:r w:rsidRPr="00825960">
                    <w:rPr>
                      <w:sz w:val="16"/>
                      <w:szCs w:val="16"/>
                    </w:rPr>
                    <w:t>UMa (700MHz)</w:t>
                  </w:r>
                </w:p>
              </w:tc>
            </w:tr>
            <w:tr w:rsidR="00A277E6" w:rsidRPr="00825960" w:rsidTr="00A277E6">
              <w:tc>
                <w:tcPr>
                  <w:tcW w:w="1614" w:type="pct"/>
                  <w:shd w:val="clear" w:color="auto" w:fill="auto"/>
                </w:tcPr>
                <w:p w:rsidR="00825960" w:rsidRPr="00825960" w:rsidRDefault="00825960" w:rsidP="00A277E6">
                  <w:pPr>
                    <w:pStyle w:val="Tabletext"/>
                    <w:rPr>
                      <w:sz w:val="16"/>
                      <w:szCs w:val="16"/>
                    </w:rPr>
                  </w:pPr>
                  <w:r w:rsidRPr="00825960">
                    <w:rPr>
                      <w:sz w:val="16"/>
                      <w:szCs w:val="16"/>
                    </w:rPr>
                    <w:t>Results from:</w:t>
                  </w:r>
                </w:p>
              </w:tc>
              <w:tc>
                <w:tcPr>
                  <w:tcW w:w="1649" w:type="pct"/>
                  <w:gridSpan w:val="2"/>
                  <w:shd w:val="clear" w:color="auto" w:fill="8EAADB"/>
                </w:tcPr>
                <w:p w:rsidR="00825960" w:rsidRPr="00825960" w:rsidRDefault="00825960" w:rsidP="00A277E6">
                  <w:pPr>
                    <w:pStyle w:val="Tabletext"/>
                    <w:jc w:val="center"/>
                    <w:rPr>
                      <w:b/>
                      <w:sz w:val="16"/>
                      <w:szCs w:val="16"/>
                    </w:rPr>
                  </w:pPr>
                  <w:r w:rsidRPr="00825960">
                    <w:rPr>
                      <w:b/>
                      <w:sz w:val="16"/>
                      <w:szCs w:val="16"/>
                    </w:rPr>
                    <w:t>3GPP</w:t>
                  </w:r>
                </w:p>
              </w:tc>
              <w:tc>
                <w:tcPr>
                  <w:tcW w:w="1737" w:type="pct"/>
                  <w:gridSpan w:val="2"/>
                  <w:shd w:val="clear" w:color="auto" w:fill="A8D08D"/>
                </w:tcPr>
                <w:p w:rsidR="00825960" w:rsidRPr="00825960" w:rsidRDefault="00825960" w:rsidP="00A277E6">
                  <w:pPr>
                    <w:pStyle w:val="Tabletext"/>
                    <w:jc w:val="center"/>
                    <w:rPr>
                      <w:b/>
                      <w:sz w:val="16"/>
                      <w:szCs w:val="16"/>
                    </w:rPr>
                  </w:pPr>
                  <w:r w:rsidRPr="00825960">
                    <w:rPr>
                      <w:b/>
                      <w:sz w:val="16"/>
                      <w:szCs w:val="16"/>
                    </w:rPr>
                    <w:t>CEG</w:t>
                  </w:r>
                </w:p>
              </w:tc>
            </w:tr>
            <w:tr w:rsidR="00A277E6" w:rsidRPr="00825960" w:rsidTr="00A277E6">
              <w:trPr>
                <w:trHeight w:val="178"/>
              </w:trPr>
              <w:tc>
                <w:tcPr>
                  <w:tcW w:w="1614" w:type="pct"/>
                  <w:vMerge w:val="restart"/>
                  <w:shd w:val="clear" w:color="auto" w:fill="auto"/>
                </w:tcPr>
                <w:p w:rsidR="00825960" w:rsidRPr="00825960" w:rsidRDefault="00825960" w:rsidP="00A277E6">
                  <w:pPr>
                    <w:pStyle w:val="Tabletext"/>
                    <w:rPr>
                      <w:sz w:val="16"/>
                      <w:szCs w:val="16"/>
                    </w:rPr>
                  </w:pPr>
                  <w:r w:rsidRPr="00825960">
                    <w:rPr>
                      <w:sz w:val="16"/>
                      <w:szCs w:val="16"/>
                    </w:rPr>
                    <w:t>Penetration</w:t>
                  </w:r>
                  <w:r w:rsidR="00A277E6">
                    <w:rPr>
                      <w:sz w:val="16"/>
                      <w:szCs w:val="16"/>
                    </w:rPr>
                    <w:t xml:space="preserve"> </w:t>
                  </w:r>
                  <w:r w:rsidRPr="00825960">
                    <w:rPr>
                      <w:sz w:val="16"/>
                      <w:szCs w:val="16"/>
                    </w:rPr>
                    <w:t>Margin</w:t>
                  </w:r>
                </w:p>
              </w:tc>
              <w:tc>
                <w:tcPr>
                  <w:tcW w:w="658" w:type="pct"/>
                  <w:shd w:val="clear" w:color="auto" w:fill="8EAADB"/>
                </w:tcPr>
                <w:p w:rsidR="00825960" w:rsidRPr="00825960" w:rsidRDefault="00825960" w:rsidP="00A277E6">
                  <w:pPr>
                    <w:pStyle w:val="Tabletext"/>
                    <w:jc w:val="center"/>
                    <w:rPr>
                      <w:sz w:val="16"/>
                      <w:szCs w:val="16"/>
                    </w:rPr>
                  </w:pPr>
                  <w:r w:rsidRPr="00825960">
                    <w:rPr>
                      <w:sz w:val="16"/>
                      <w:szCs w:val="16"/>
                    </w:rPr>
                    <w:t>NLOS</w:t>
                  </w:r>
                </w:p>
              </w:tc>
              <w:tc>
                <w:tcPr>
                  <w:tcW w:w="992" w:type="pct"/>
                  <w:shd w:val="clear" w:color="auto" w:fill="8EAADB"/>
                </w:tcPr>
                <w:p w:rsidR="00825960" w:rsidRPr="00825960" w:rsidRDefault="00825960" w:rsidP="00A277E6">
                  <w:pPr>
                    <w:pStyle w:val="Tabletext"/>
                    <w:jc w:val="center"/>
                    <w:rPr>
                      <w:sz w:val="16"/>
                      <w:szCs w:val="16"/>
                    </w:rPr>
                  </w:pPr>
                  <w:r w:rsidRPr="00825960">
                    <w:rPr>
                      <w:sz w:val="16"/>
                      <w:szCs w:val="16"/>
                    </w:rPr>
                    <w:t>NLOS O-I</w:t>
                  </w:r>
                </w:p>
              </w:tc>
              <w:tc>
                <w:tcPr>
                  <w:tcW w:w="702" w:type="pct"/>
                  <w:shd w:val="clear" w:color="auto" w:fill="A8D08D"/>
                </w:tcPr>
                <w:p w:rsidR="00825960" w:rsidRPr="00825960" w:rsidRDefault="00825960" w:rsidP="00A277E6">
                  <w:pPr>
                    <w:pStyle w:val="Tabletext"/>
                    <w:jc w:val="center"/>
                    <w:rPr>
                      <w:sz w:val="16"/>
                      <w:szCs w:val="16"/>
                    </w:rPr>
                  </w:pPr>
                  <w:r w:rsidRPr="00825960">
                    <w:rPr>
                      <w:sz w:val="16"/>
                      <w:szCs w:val="16"/>
                    </w:rPr>
                    <w:t>NLOS</w:t>
                  </w:r>
                </w:p>
              </w:tc>
              <w:tc>
                <w:tcPr>
                  <w:tcW w:w="1034" w:type="pct"/>
                  <w:shd w:val="clear" w:color="auto" w:fill="A8D08D"/>
                </w:tcPr>
                <w:p w:rsidR="00825960" w:rsidRPr="00825960" w:rsidRDefault="00825960" w:rsidP="00A277E6">
                  <w:pPr>
                    <w:pStyle w:val="Tabletext"/>
                    <w:jc w:val="center"/>
                    <w:rPr>
                      <w:sz w:val="16"/>
                      <w:szCs w:val="16"/>
                    </w:rPr>
                  </w:pPr>
                  <w:r w:rsidRPr="00825960">
                    <w:rPr>
                      <w:sz w:val="16"/>
                      <w:szCs w:val="16"/>
                    </w:rPr>
                    <w:t>NLOS O-I</w:t>
                  </w:r>
                </w:p>
              </w:tc>
            </w:tr>
            <w:tr w:rsidR="00A277E6" w:rsidRPr="00825960" w:rsidTr="00A277E6">
              <w:trPr>
                <w:trHeight w:val="318"/>
              </w:trPr>
              <w:tc>
                <w:tcPr>
                  <w:tcW w:w="1614" w:type="pct"/>
                  <w:vMerge/>
                  <w:shd w:val="clear" w:color="auto" w:fill="auto"/>
                </w:tcPr>
                <w:p w:rsidR="00825960" w:rsidRPr="00825960" w:rsidRDefault="00825960" w:rsidP="00A277E6">
                  <w:pPr>
                    <w:pStyle w:val="Tabletext"/>
                    <w:jc w:val="center"/>
                    <w:rPr>
                      <w:sz w:val="16"/>
                      <w:szCs w:val="16"/>
                    </w:rPr>
                  </w:pPr>
                </w:p>
              </w:tc>
              <w:tc>
                <w:tcPr>
                  <w:tcW w:w="658" w:type="pct"/>
                  <w:shd w:val="clear" w:color="auto" w:fill="8EAADB"/>
                </w:tcPr>
                <w:p w:rsidR="00825960" w:rsidRPr="00825960" w:rsidRDefault="00825960" w:rsidP="00A277E6">
                  <w:pPr>
                    <w:pStyle w:val="Tabletext"/>
                    <w:jc w:val="center"/>
                    <w:rPr>
                      <w:sz w:val="16"/>
                      <w:szCs w:val="16"/>
                    </w:rPr>
                  </w:pPr>
                  <w:r w:rsidRPr="00825960">
                    <w:rPr>
                      <w:sz w:val="16"/>
                      <w:szCs w:val="16"/>
                    </w:rPr>
                    <w:t>9</w:t>
                  </w:r>
                </w:p>
              </w:tc>
              <w:tc>
                <w:tcPr>
                  <w:tcW w:w="992" w:type="pct"/>
                  <w:shd w:val="clear" w:color="auto" w:fill="8EAADB"/>
                </w:tcPr>
                <w:p w:rsidR="00825960" w:rsidRPr="00825960" w:rsidRDefault="00825960" w:rsidP="00A277E6">
                  <w:pPr>
                    <w:pStyle w:val="Tabletext"/>
                    <w:jc w:val="center"/>
                    <w:rPr>
                      <w:sz w:val="16"/>
                      <w:szCs w:val="16"/>
                    </w:rPr>
                  </w:pPr>
                  <w:r w:rsidRPr="00825960">
                    <w:rPr>
                      <w:sz w:val="16"/>
                      <w:szCs w:val="16"/>
                    </w:rPr>
                    <w:t>26.25</w:t>
                  </w:r>
                </w:p>
              </w:tc>
              <w:tc>
                <w:tcPr>
                  <w:tcW w:w="702" w:type="pct"/>
                  <w:shd w:val="clear" w:color="auto" w:fill="A8D08D"/>
                </w:tcPr>
                <w:p w:rsidR="00825960" w:rsidRPr="00825960" w:rsidRDefault="00825960" w:rsidP="00A277E6">
                  <w:pPr>
                    <w:pStyle w:val="Tabletext"/>
                    <w:jc w:val="center"/>
                    <w:rPr>
                      <w:sz w:val="16"/>
                      <w:szCs w:val="16"/>
                    </w:rPr>
                  </w:pPr>
                  <w:r w:rsidRPr="00825960">
                    <w:rPr>
                      <w:sz w:val="16"/>
                      <w:szCs w:val="16"/>
                    </w:rPr>
                    <w:t>9</w:t>
                  </w:r>
                </w:p>
              </w:tc>
              <w:tc>
                <w:tcPr>
                  <w:tcW w:w="1034" w:type="pct"/>
                  <w:shd w:val="clear" w:color="auto" w:fill="A8D08D"/>
                </w:tcPr>
                <w:p w:rsidR="00825960" w:rsidRPr="00825960" w:rsidRDefault="00825960" w:rsidP="00A277E6">
                  <w:pPr>
                    <w:pStyle w:val="Tabletext"/>
                    <w:jc w:val="center"/>
                    <w:rPr>
                      <w:sz w:val="16"/>
                      <w:szCs w:val="16"/>
                    </w:rPr>
                  </w:pPr>
                  <w:r w:rsidRPr="00825960">
                    <w:rPr>
                      <w:sz w:val="16"/>
                      <w:szCs w:val="16"/>
                    </w:rPr>
                    <w:t>26.25</w:t>
                  </w:r>
                </w:p>
              </w:tc>
            </w:tr>
          </w:tbl>
          <w:p w:rsidR="00825960" w:rsidRDefault="00825960" w:rsidP="003D7C36">
            <w:pPr>
              <w:keepNext/>
              <w:keepLines/>
              <w:spacing w:after="180"/>
              <w:outlineLvl w:val="2"/>
              <w:rPr>
                <w:lang w:val="en-US"/>
              </w:rPr>
            </w:pPr>
          </w:p>
        </w:tc>
        <w:tc>
          <w:tcPr>
            <w:tcW w:w="2500" w:type="pct"/>
          </w:tcPr>
          <w:tbl>
            <w:tblPr>
              <w:tblW w:w="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708"/>
              <w:gridCol w:w="1001"/>
              <w:gridCol w:w="672"/>
              <w:gridCol w:w="961"/>
            </w:tblGrid>
            <w:tr w:rsidR="00825960" w:rsidRPr="00825960" w:rsidTr="002E1AF9">
              <w:tc>
                <w:tcPr>
                  <w:tcW w:w="1534" w:type="pct"/>
                  <w:shd w:val="clear" w:color="auto" w:fill="auto"/>
                </w:tcPr>
                <w:p w:rsidR="00825960" w:rsidRPr="00825960" w:rsidRDefault="00825960" w:rsidP="00825960">
                  <w:pPr>
                    <w:pStyle w:val="Tablehead"/>
                    <w:rPr>
                      <w:sz w:val="16"/>
                      <w:szCs w:val="16"/>
                    </w:rPr>
                  </w:pPr>
                </w:p>
              </w:tc>
              <w:tc>
                <w:tcPr>
                  <w:tcW w:w="3466" w:type="pct"/>
                  <w:gridSpan w:val="4"/>
                  <w:shd w:val="clear" w:color="auto" w:fill="auto"/>
                </w:tcPr>
                <w:p w:rsidR="00825960" w:rsidRPr="00825960" w:rsidRDefault="00825960" w:rsidP="00825960">
                  <w:pPr>
                    <w:pStyle w:val="Tablehead"/>
                    <w:rPr>
                      <w:sz w:val="16"/>
                      <w:szCs w:val="16"/>
                    </w:rPr>
                  </w:pPr>
                  <w:r w:rsidRPr="00825960">
                    <w:rPr>
                      <w:sz w:val="16"/>
                      <w:szCs w:val="16"/>
                    </w:rPr>
                    <w:t>Penetration margin</w:t>
                  </w:r>
                </w:p>
                <w:p w:rsidR="00825960" w:rsidRPr="00825960" w:rsidRDefault="00825960" w:rsidP="00825960">
                  <w:pPr>
                    <w:pStyle w:val="Tablehead"/>
                    <w:rPr>
                      <w:sz w:val="16"/>
                      <w:szCs w:val="16"/>
                    </w:rPr>
                  </w:pPr>
                  <w:r w:rsidRPr="00825960">
                    <w:rPr>
                      <w:sz w:val="16"/>
                      <w:szCs w:val="16"/>
                    </w:rPr>
                    <w:t>URLLC - Channel Model B</w:t>
                  </w:r>
                </w:p>
              </w:tc>
            </w:tr>
            <w:tr w:rsidR="00825960" w:rsidRPr="00825960" w:rsidTr="002E1AF9">
              <w:tc>
                <w:tcPr>
                  <w:tcW w:w="1534" w:type="pct"/>
                  <w:shd w:val="clear" w:color="auto" w:fill="auto"/>
                </w:tcPr>
                <w:p w:rsidR="00825960" w:rsidRPr="00825960" w:rsidRDefault="00825960" w:rsidP="00825960">
                  <w:pPr>
                    <w:pStyle w:val="Tablehead"/>
                    <w:rPr>
                      <w:sz w:val="16"/>
                      <w:szCs w:val="16"/>
                    </w:rPr>
                  </w:pPr>
                  <w:r w:rsidRPr="00825960">
                    <w:rPr>
                      <w:sz w:val="16"/>
                      <w:szCs w:val="16"/>
                    </w:rPr>
                    <w:t>Scenario</w:t>
                  </w:r>
                </w:p>
              </w:tc>
              <w:tc>
                <w:tcPr>
                  <w:tcW w:w="3466" w:type="pct"/>
                  <w:gridSpan w:val="4"/>
                  <w:shd w:val="clear" w:color="auto" w:fill="auto"/>
                </w:tcPr>
                <w:p w:rsidR="00825960" w:rsidRPr="00825960" w:rsidRDefault="00825960" w:rsidP="00825960">
                  <w:pPr>
                    <w:pStyle w:val="Tablehead"/>
                    <w:rPr>
                      <w:sz w:val="16"/>
                      <w:szCs w:val="16"/>
                    </w:rPr>
                  </w:pPr>
                  <w:r w:rsidRPr="00825960">
                    <w:rPr>
                      <w:sz w:val="16"/>
                      <w:szCs w:val="16"/>
                    </w:rPr>
                    <w:t>UMa (700MHz)</w:t>
                  </w:r>
                </w:p>
              </w:tc>
            </w:tr>
            <w:tr w:rsidR="00A277E6" w:rsidRPr="00825960" w:rsidTr="002E1AF9">
              <w:trPr>
                <w:trHeight w:val="291"/>
              </w:trPr>
              <w:tc>
                <w:tcPr>
                  <w:tcW w:w="1534" w:type="pct"/>
                  <w:shd w:val="clear" w:color="auto" w:fill="auto"/>
                </w:tcPr>
                <w:p w:rsidR="00825960" w:rsidRPr="00825960" w:rsidRDefault="00825960" w:rsidP="00A277E6">
                  <w:pPr>
                    <w:pStyle w:val="Tabletext"/>
                    <w:rPr>
                      <w:sz w:val="16"/>
                      <w:szCs w:val="16"/>
                    </w:rPr>
                  </w:pPr>
                  <w:r w:rsidRPr="00825960">
                    <w:rPr>
                      <w:sz w:val="16"/>
                      <w:szCs w:val="16"/>
                    </w:rPr>
                    <w:t>Results from:</w:t>
                  </w:r>
                </w:p>
              </w:tc>
              <w:tc>
                <w:tcPr>
                  <w:tcW w:w="1772" w:type="pct"/>
                  <w:gridSpan w:val="2"/>
                  <w:shd w:val="clear" w:color="auto" w:fill="8EAADB"/>
                </w:tcPr>
                <w:p w:rsidR="00825960" w:rsidRPr="00825960" w:rsidRDefault="00825960" w:rsidP="00A277E6">
                  <w:pPr>
                    <w:pStyle w:val="Tabletext"/>
                    <w:jc w:val="center"/>
                    <w:rPr>
                      <w:b/>
                      <w:sz w:val="16"/>
                      <w:szCs w:val="16"/>
                    </w:rPr>
                  </w:pPr>
                  <w:r w:rsidRPr="00825960">
                    <w:rPr>
                      <w:b/>
                      <w:sz w:val="16"/>
                      <w:szCs w:val="16"/>
                    </w:rPr>
                    <w:t>3GPP</w:t>
                  </w:r>
                </w:p>
              </w:tc>
              <w:tc>
                <w:tcPr>
                  <w:tcW w:w="1694" w:type="pct"/>
                  <w:gridSpan w:val="2"/>
                  <w:shd w:val="clear" w:color="auto" w:fill="A8D08D"/>
                </w:tcPr>
                <w:p w:rsidR="00825960" w:rsidRPr="00825960" w:rsidRDefault="00825960" w:rsidP="00A277E6">
                  <w:pPr>
                    <w:pStyle w:val="Tabletext"/>
                    <w:jc w:val="center"/>
                    <w:rPr>
                      <w:b/>
                      <w:sz w:val="16"/>
                      <w:szCs w:val="16"/>
                    </w:rPr>
                  </w:pPr>
                  <w:r w:rsidRPr="00825960">
                    <w:rPr>
                      <w:b/>
                      <w:sz w:val="16"/>
                      <w:szCs w:val="16"/>
                    </w:rPr>
                    <w:t>CEG</w:t>
                  </w:r>
                </w:p>
              </w:tc>
            </w:tr>
            <w:tr w:rsidR="00A277E6" w:rsidRPr="00825960" w:rsidTr="002E1AF9">
              <w:trPr>
                <w:trHeight w:val="282"/>
              </w:trPr>
              <w:tc>
                <w:tcPr>
                  <w:tcW w:w="1534" w:type="pct"/>
                  <w:vMerge w:val="restart"/>
                  <w:shd w:val="clear" w:color="auto" w:fill="auto"/>
                </w:tcPr>
                <w:p w:rsidR="00825960" w:rsidRPr="00825960" w:rsidRDefault="00825960" w:rsidP="00A277E6">
                  <w:pPr>
                    <w:pStyle w:val="Tabletext"/>
                    <w:rPr>
                      <w:sz w:val="16"/>
                      <w:szCs w:val="16"/>
                    </w:rPr>
                  </w:pPr>
                  <w:r w:rsidRPr="00825960">
                    <w:rPr>
                      <w:sz w:val="16"/>
                      <w:szCs w:val="16"/>
                    </w:rPr>
                    <w:t>Penetration</w:t>
                  </w:r>
                  <w:r w:rsidR="00A277E6">
                    <w:rPr>
                      <w:sz w:val="16"/>
                      <w:szCs w:val="16"/>
                    </w:rPr>
                    <w:t xml:space="preserve"> </w:t>
                  </w:r>
                  <w:r w:rsidRPr="00825960">
                    <w:rPr>
                      <w:sz w:val="16"/>
                      <w:szCs w:val="16"/>
                    </w:rPr>
                    <w:t>Margin</w:t>
                  </w:r>
                </w:p>
              </w:tc>
              <w:tc>
                <w:tcPr>
                  <w:tcW w:w="734" w:type="pct"/>
                  <w:shd w:val="clear" w:color="auto" w:fill="8EAADB"/>
                </w:tcPr>
                <w:p w:rsidR="00825960" w:rsidRPr="00825960" w:rsidRDefault="00825960" w:rsidP="00A277E6">
                  <w:pPr>
                    <w:pStyle w:val="Tabletext"/>
                    <w:jc w:val="center"/>
                    <w:rPr>
                      <w:sz w:val="16"/>
                      <w:szCs w:val="16"/>
                    </w:rPr>
                  </w:pPr>
                  <w:r w:rsidRPr="00825960">
                    <w:rPr>
                      <w:sz w:val="16"/>
                      <w:szCs w:val="16"/>
                    </w:rPr>
                    <w:t>NLOS</w:t>
                  </w:r>
                </w:p>
              </w:tc>
              <w:tc>
                <w:tcPr>
                  <w:tcW w:w="1037" w:type="pct"/>
                  <w:shd w:val="clear" w:color="auto" w:fill="8EAADB"/>
                </w:tcPr>
                <w:p w:rsidR="00825960" w:rsidRPr="00825960" w:rsidRDefault="00825960" w:rsidP="00A277E6">
                  <w:pPr>
                    <w:pStyle w:val="Tabletext"/>
                    <w:jc w:val="center"/>
                    <w:rPr>
                      <w:sz w:val="16"/>
                      <w:szCs w:val="16"/>
                    </w:rPr>
                  </w:pPr>
                  <w:r w:rsidRPr="00825960">
                    <w:rPr>
                      <w:sz w:val="16"/>
                      <w:szCs w:val="16"/>
                    </w:rPr>
                    <w:t>NLOS O-I</w:t>
                  </w:r>
                </w:p>
              </w:tc>
              <w:tc>
                <w:tcPr>
                  <w:tcW w:w="697" w:type="pct"/>
                  <w:shd w:val="clear" w:color="auto" w:fill="A8D08D"/>
                </w:tcPr>
                <w:p w:rsidR="00825960" w:rsidRPr="00825960" w:rsidRDefault="00825960" w:rsidP="00A277E6">
                  <w:pPr>
                    <w:pStyle w:val="Tabletext"/>
                    <w:jc w:val="center"/>
                    <w:rPr>
                      <w:sz w:val="16"/>
                      <w:szCs w:val="16"/>
                    </w:rPr>
                  </w:pPr>
                  <w:r w:rsidRPr="00825960">
                    <w:rPr>
                      <w:sz w:val="16"/>
                      <w:szCs w:val="16"/>
                    </w:rPr>
                    <w:t>NLOS</w:t>
                  </w:r>
                </w:p>
              </w:tc>
              <w:tc>
                <w:tcPr>
                  <w:tcW w:w="997" w:type="pct"/>
                  <w:shd w:val="clear" w:color="auto" w:fill="A8D08D"/>
                </w:tcPr>
                <w:p w:rsidR="00825960" w:rsidRPr="00825960" w:rsidRDefault="00825960" w:rsidP="00A277E6">
                  <w:pPr>
                    <w:pStyle w:val="Tabletext"/>
                    <w:jc w:val="center"/>
                    <w:rPr>
                      <w:sz w:val="16"/>
                      <w:szCs w:val="16"/>
                    </w:rPr>
                  </w:pPr>
                  <w:r w:rsidRPr="00825960">
                    <w:rPr>
                      <w:sz w:val="16"/>
                      <w:szCs w:val="16"/>
                    </w:rPr>
                    <w:t>NLOS O-I</w:t>
                  </w:r>
                </w:p>
              </w:tc>
            </w:tr>
            <w:tr w:rsidR="00A277E6" w:rsidRPr="00825960" w:rsidTr="002E1AF9">
              <w:trPr>
                <w:trHeight w:val="281"/>
              </w:trPr>
              <w:tc>
                <w:tcPr>
                  <w:tcW w:w="1534" w:type="pct"/>
                  <w:vMerge/>
                  <w:shd w:val="clear" w:color="auto" w:fill="auto"/>
                </w:tcPr>
                <w:p w:rsidR="00825960" w:rsidRPr="00825960" w:rsidRDefault="00825960" w:rsidP="00A277E6">
                  <w:pPr>
                    <w:pStyle w:val="Tabletext"/>
                    <w:jc w:val="center"/>
                    <w:rPr>
                      <w:sz w:val="16"/>
                      <w:szCs w:val="16"/>
                    </w:rPr>
                  </w:pPr>
                </w:p>
              </w:tc>
              <w:tc>
                <w:tcPr>
                  <w:tcW w:w="734" w:type="pct"/>
                  <w:shd w:val="clear" w:color="auto" w:fill="8EAADB"/>
                </w:tcPr>
                <w:p w:rsidR="00825960" w:rsidRPr="00825960" w:rsidRDefault="00825960" w:rsidP="00A277E6">
                  <w:pPr>
                    <w:pStyle w:val="Tabletext"/>
                    <w:jc w:val="center"/>
                    <w:rPr>
                      <w:sz w:val="16"/>
                      <w:szCs w:val="16"/>
                    </w:rPr>
                  </w:pPr>
                  <w:r w:rsidRPr="00825960">
                    <w:rPr>
                      <w:sz w:val="16"/>
                      <w:szCs w:val="16"/>
                    </w:rPr>
                    <w:t>9</w:t>
                  </w:r>
                </w:p>
              </w:tc>
              <w:tc>
                <w:tcPr>
                  <w:tcW w:w="1037" w:type="pct"/>
                  <w:shd w:val="clear" w:color="auto" w:fill="8EAADB"/>
                </w:tcPr>
                <w:p w:rsidR="00825960" w:rsidRPr="00825960" w:rsidRDefault="00825960" w:rsidP="00A277E6">
                  <w:pPr>
                    <w:pStyle w:val="Tabletext"/>
                    <w:jc w:val="center"/>
                    <w:rPr>
                      <w:sz w:val="16"/>
                      <w:szCs w:val="16"/>
                    </w:rPr>
                  </w:pPr>
                  <w:r w:rsidRPr="00825960">
                    <w:rPr>
                      <w:sz w:val="16"/>
                      <w:szCs w:val="16"/>
                    </w:rPr>
                    <w:t>14.41</w:t>
                  </w:r>
                </w:p>
              </w:tc>
              <w:tc>
                <w:tcPr>
                  <w:tcW w:w="697" w:type="pct"/>
                  <w:shd w:val="clear" w:color="auto" w:fill="A8D08D"/>
                </w:tcPr>
                <w:p w:rsidR="00825960" w:rsidRPr="00825960" w:rsidRDefault="00825960" w:rsidP="00A277E6">
                  <w:pPr>
                    <w:pStyle w:val="Tabletext"/>
                    <w:jc w:val="center"/>
                    <w:rPr>
                      <w:sz w:val="16"/>
                      <w:szCs w:val="16"/>
                    </w:rPr>
                  </w:pPr>
                  <w:r w:rsidRPr="00825960">
                    <w:rPr>
                      <w:sz w:val="16"/>
                      <w:szCs w:val="16"/>
                    </w:rPr>
                    <w:t>9</w:t>
                  </w:r>
                </w:p>
              </w:tc>
              <w:tc>
                <w:tcPr>
                  <w:tcW w:w="997" w:type="pct"/>
                  <w:shd w:val="clear" w:color="auto" w:fill="A8D08D"/>
                </w:tcPr>
                <w:p w:rsidR="00825960" w:rsidRPr="00825960" w:rsidRDefault="00825960" w:rsidP="00A277E6">
                  <w:pPr>
                    <w:pStyle w:val="Tabletext"/>
                    <w:jc w:val="center"/>
                    <w:rPr>
                      <w:sz w:val="16"/>
                      <w:szCs w:val="16"/>
                    </w:rPr>
                  </w:pPr>
                  <w:r w:rsidRPr="00825960">
                    <w:rPr>
                      <w:sz w:val="16"/>
                      <w:szCs w:val="16"/>
                    </w:rPr>
                    <w:t>14.46</w:t>
                  </w:r>
                </w:p>
              </w:tc>
            </w:tr>
          </w:tbl>
          <w:p w:rsidR="00825960" w:rsidRDefault="00825960" w:rsidP="003D7C36">
            <w:pPr>
              <w:keepNext/>
              <w:keepLines/>
              <w:spacing w:after="180"/>
              <w:outlineLvl w:val="2"/>
              <w:rPr>
                <w:lang w:val="en-US"/>
              </w:rPr>
            </w:pPr>
          </w:p>
        </w:tc>
      </w:tr>
    </w:tbl>
    <w:p w:rsidR="003D7C36" w:rsidRDefault="003D7C36" w:rsidP="00C2761F">
      <w:pPr>
        <w:pStyle w:val="Tablefin"/>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6"/>
        <w:gridCol w:w="526"/>
        <w:gridCol w:w="607"/>
        <w:gridCol w:w="830"/>
        <w:gridCol w:w="597"/>
        <w:gridCol w:w="647"/>
        <w:gridCol w:w="845"/>
        <w:gridCol w:w="597"/>
        <w:gridCol w:w="645"/>
        <w:gridCol w:w="847"/>
        <w:gridCol w:w="597"/>
        <w:gridCol w:w="591"/>
        <w:gridCol w:w="884"/>
      </w:tblGrid>
      <w:tr w:rsidR="003D7C36" w:rsidRPr="00C2761F" w:rsidTr="00C2761F">
        <w:tc>
          <w:tcPr>
            <w:tcW w:w="735" w:type="pct"/>
            <w:shd w:val="clear" w:color="auto" w:fill="auto"/>
          </w:tcPr>
          <w:p w:rsidR="003D7C36" w:rsidRPr="00C2761F" w:rsidRDefault="003D7C36" w:rsidP="00C2761F">
            <w:pPr>
              <w:pStyle w:val="Tablehead"/>
              <w:rPr>
                <w:sz w:val="14"/>
                <w:szCs w:val="14"/>
              </w:rPr>
            </w:pPr>
          </w:p>
        </w:tc>
        <w:tc>
          <w:tcPr>
            <w:tcW w:w="4265" w:type="pct"/>
            <w:gridSpan w:val="12"/>
            <w:shd w:val="clear" w:color="auto" w:fill="auto"/>
          </w:tcPr>
          <w:p w:rsidR="003D7C36" w:rsidRPr="00C2761F" w:rsidRDefault="003D7C36" w:rsidP="00C2761F">
            <w:pPr>
              <w:pStyle w:val="Tablehead"/>
              <w:rPr>
                <w:sz w:val="14"/>
                <w:szCs w:val="14"/>
              </w:rPr>
            </w:pPr>
            <w:r w:rsidRPr="00C2761F">
              <w:rPr>
                <w:sz w:val="14"/>
                <w:szCs w:val="14"/>
              </w:rPr>
              <w:t>Penetration margin mMTC - Channel Model A</w:t>
            </w:r>
          </w:p>
        </w:tc>
      </w:tr>
      <w:tr w:rsidR="003D7C36" w:rsidRPr="00C2761F" w:rsidTr="00C2761F">
        <w:tc>
          <w:tcPr>
            <w:tcW w:w="735" w:type="pct"/>
            <w:shd w:val="clear" w:color="auto" w:fill="auto"/>
          </w:tcPr>
          <w:p w:rsidR="003D7C36" w:rsidRPr="00C2761F" w:rsidRDefault="003D7C36" w:rsidP="00C2761F">
            <w:pPr>
              <w:pStyle w:val="Tablehead"/>
              <w:rPr>
                <w:sz w:val="14"/>
                <w:szCs w:val="14"/>
              </w:rPr>
            </w:pPr>
            <w:r w:rsidRPr="00C2761F">
              <w:rPr>
                <w:sz w:val="14"/>
                <w:szCs w:val="14"/>
              </w:rPr>
              <w:t>Scenario</w:t>
            </w:r>
          </w:p>
        </w:tc>
        <w:tc>
          <w:tcPr>
            <w:tcW w:w="2104" w:type="pct"/>
            <w:gridSpan w:val="6"/>
            <w:shd w:val="clear" w:color="auto" w:fill="auto"/>
          </w:tcPr>
          <w:p w:rsidR="003D7C36" w:rsidRPr="00C2761F" w:rsidRDefault="003D7C36" w:rsidP="00C2761F">
            <w:pPr>
              <w:pStyle w:val="Tablehead"/>
              <w:rPr>
                <w:sz w:val="14"/>
                <w:szCs w:val="14"/>
              </w:rPr>
            </w:pPr>
            <w:r w:rsidRPr="00C2761F">
              <w:rPr>
                <w:sz w:val="14"/>
                <w:szCs w:val="14"/>
              </w:rPr>
              <w:t>UMa NB-IoT (700MHz)</w:t>
            </w:r>
          </w:p>
        </w:tc>
        <w:tc>
          <w:tcPr>
            <w:tcW w:w="2162" w:type="pct"/>
            <w:gridSpan w:val="6"/>
            <w:shd w:val="clear" w:color="auto" w:fill="auto"/>
          </w:tcPr>
          <w:p w:rsidR="003D7C36" w:rsidRPr="00C2761F" w:rsidRDefault="003D7C36" w:rsidP="00C2761F">
            <w:pPr>
              <w:pStyle w:val="Tablehead"/>
              <w:rPr>
                <w:sz w:val="14"/>
                <w:szCs w:val="14"/>
              </w:rPr>
            </w:pPr>
            <w:r w:rsidRPr="00C2761F">
              <w:rPr>
                <w:sz w:val="14"/>
                <w:szCs w:val="14"/>
              </w:rPr>
              <w:t>UMa eMTC (700MHz)</w:t>
            </w:r>
          </w:p>
        </w:tc>
      </w:tr>
      <w:tr w:rsidR="003D7C36" w:rsidRPr="00C2761F" w:rsidTr="00C2761F">
        <w:tc>
          <w:tcPr>
            <w:tcW w:w="735" w:type="pct"/>
            <w:shd w:val="clear" w:color="auto" w:fill="auto"/>
          </w:tcPr>
          <w:p w:rsidR="003D7C36" w:rsidRPr="00C2761F" w:rsidRDefault="003D7C36" w:rsidP="00C2761F">
            <w:pPr>
              <w:pStyle w:val="Tabletext"/>
              <w:rPr>
                <w:sz w:val="14"/>
                <w:szCs w:val="14"/>
              </w:rPr>
            </w:pPr>
            <w:r w:rsidRPr="00C2761F">
              <w:rPr>
                <w:sz w:val="14"/>
                <w:szCs w:val="14"/>
              </w:rPr>
              <w:t>Results from:</w:t>
            </w:r>
          </w:p>
        </w:tc>
        <w:tc>
          <w:tcPr>
            <w:tcW w:w="1019" w:type="pct"/>
            <w:gridSpan w:val="3"/>
            <w:shd w:val="clear" w:color="auto" w:fill="8EAADB"/>
          </w:tcPr>
          <w:p w:rsidR="003D7C36" w:rsidRPr="00C2761F" w:rsidRDefault="003D7C36" w:rsidP="00C2761F">
            <w:pPr>
              <w:pStyle w:val="Tabletext"/>
              <w:jc w:val="center"/>
              <w:rPr>
                <w:b/>
                <w:sz w:val="14"/>
                <w:szCs w:val="14"/>
              </w:rPr>
            </w:pPr>
            <w:r w:rsidRPr="00C2761F">
              <w:rPr>
                <w:b/>
                <w:sz w:val="14"/>
                <w:szCs w:val="14"/>
              </w:rPr>
              <w:t>3GPP</w:t>
            </w:r>
          </w:p>
        </w:tc>
        <w:tc>
          <w:tcPr>
            <w:tcW w:w="1085" w:type="pct"/>
            <w:gridSpan w:val="3"/>
            <w:shd w:val="clear" w:color="auto" w:fill="A8D08D"/>
          </w:tcPr>
          <w:p w:rsidR="003D7C36" w:rsidRPr="00C2761F" w:rsidRDefault="003D7C36" w:rsidP="00C2761F">
            <w:pPr>
              <w:pStyle w:val="Tabletext"/>
              <w:jc w:val="center"/>
              <w:rPr>
                <w:b/>
                <w:sz w:val="14"/>
                <w:szCs w:val="14"/>
              </w:rPr>
            </w:pPr>
            <w:r w:rsidRPr="00C2761F">
              <w:rPr>
                <w:b/>
                <w:sz w:val="14"/>
                <w:szCs w:val="14"/>
              </w:rPr>
              <w:t>CEG</w:t>
            </w:r>
          </w:p>
        </w:tc>
        <w:tc>
          <w:tcPr>
            <w:tcW w:w="1085" w:type="pct"/>
            <w:gridSpan w:val="3"/>
            <w:shd w:val="clear" w:color="auto" w:fill="8EAADB"/>
          </w:tcPr>
          <w:p w:rsidR="003D7C36" w:rsidRPr="00C2761F" w:rsidRDefault="003D7C36" w:rsidP="00C2761F">
            <w:pPr>
              <w:pStyle w:val="Tabletext"/>
              <w:jc w:val="center"/>
              <w:rPr>
                <w:b/>
                <w:sz w:val="14"/>
                <w:szCs w:val="14"/>
              </w:rPr>
            </w:pPr>
            <w:r w:rsidRPr="00C2761F">
              <w:rPr>
                <w:b/>
                <w:sz w:val="14"/>
                <w:szCs w:val="14"/>
              </w:rPr>
              <w:t>3GPP</w:t>
            </w:r>
          </w:p>
        </w:tc>
        <w:tc>
          <w:tcPr>
            <w:tcW w:w="1077" w:type="pct"/>
            <w:gridSpan w:val="3"/>
            <w:shd w:val="clear" w:color="auto" w:fill="A8D08D"/>
          </w:tcPr>
          <w:p w:rsidR="003D7C36" w:rsidRPr="00C2761F" w:rsidRDefault="003D7C36" w:rsidP="00C2761F">
            <w:pPr>
              <w:pStyle w:val="Tabletext"/>
              <w:jc w:val="center"/>
              <w:rPr>
                <w:b/>
                <w:sz w:val="14"/>
                <w:szCs w:val="14"/>
              </w:rPr>
            </w:pPr>
            <w:r w:rsidRPr="00C2761F">
              <w:rPr>
                <w:b/>
                <w:sz w:val="14"/>
                <w:szCs w:val="14"/>
              </w:rPr>
              <w:t>CEG</w:t>
            </w:r>
          </w:p>
        </w:tc>
      </w:tr>
      <w:tr w:rsidR="00C2761F" w:rsidRPr="00C2761F" w:rsidTr="00C2761F">
        <w:trPr>
          <w:trHeight w:val="178"/>
        </w:trPr>
        <w:tc>
          <w:tcPr>
            <w:tcW w:w="735" w:type="pct"/>
            <w:vMerge w:val="restart"/>
            <w:shd w:val="clear" w:color="auto" w:fill="auto"/>
          </w:tcPr>
          <w:p w:rsidR="003D7C36" w:rsidRPr="00C2761F" w:rsidRDefault="003D7C36" w:rsidP="00C2761F">
            <w:pPr>
              <w:pStyle w:val="Tabletext"/>
              <w:rPr>
                <w:sz w:val="14"/>
                <w:szCs w:val="14"/>
              </w:rPr>
            </w:pPr>
            <w:r w:rsidRPr="00C2761F">
              <w:rPr>
                <w:sz w:val="14"/>
                <w:szCs w:val="14"/>
              </w:rPr>
              <w:t>Penetration</w:t>
            </w:r>
            <w:r w:rsidR="00C2761F" w:rsidRPr="00C2761F">
              <w:rPr>
                <w:sz w:val="14"/>
                <w:szCs w:val="14"/>
              </w:rPr>
              <w:t xml:space="preserve"> </w:t>
            </w:r>
            <w:r w:rsidRPr="00C2761F">
              <w:rPr>
                <w:sz w:val="14"/>
                <w:szCs w:val="14"/>
              </w:rPr>
              <w:t>Margin</w:t>
            </w:r>
          </w:p>
        </w:tc>
        <w:tc>
          <w:tcPr>
            <w:tcW w:w="273" w:type="pct"/>
            <w:shd w:val="clear" w:color="auto" w:fill="8EAADB"/>
          </w:tcPr>
          <w:p w:rsidR="003D7C36" w:rsidRPr="00C2761F" w:rsidRDefault="003D7C36" w:rsidP="00C2761F">
            <w:pPr>
              <w:pStyle w:val="Tabletext"/>
              <w:jc w:val="center"/>
              <w:rPr>
                <w:sz w:val="14"/>
                <w:szCs w:val="14"/>
              </w:rPr>
            </w:pPr>
            <w:r w:rsidRPr="00C2761F">
              <w:rPr>
                <w:sz w:val="14"/>
                <w:szCs w:val="14"/>
              </w:rPr>
              <w:t>LOS</w:t>
            </w:r>
          </w:p>
        </w:tc>
        <w:tc>
          <w:tcPr>
            <w:tcW w:w="315" w:type="pct"/>
            <w:shd w:val="clear" w:color="auto" w:fill="8EAADB"/>
          </w:tcPr>
          <w:p w:rsidR="003D7C36" w:rsidRPr="00C2761F" w:rsidRDefault="003D7C36" w:rsidP="00C2761F">
            <w:pPr>
              <w:pStyle w:val="Tabletext"/>
              <w:jc w:val="center"/>
              <w:rPr>
                <w:sz w:val="14"/>
                <w:szCs w:val="14"/>
              </w:rPr>
            </w:pPr>
            <w:r w:rsidRPr="00C2761F">
              <w:rPr>
                <w:sz w:val="14"/>
                <w:szCs w:val="14"/>
              </w:rPr>
              <w:t>NLOS</w:t>
            </w:r>
          </w:p>
        </w:tc>
        <w:tc>
          <w:tcPr>
            <w:tcW w:w="431" w:type="pct"/>
            <w:shd w:val="clear" w:color="auto" w:fill="8EAADB"/>
          </w:tcPr>
          <w:p w:rsidR="003D7C36" w:rsidRPr="00C2761F" w:rsidRDefault="003D7C36" w:rsidP="00C2761F">
            <w:pPr>
              <w:pStyle w:val="Tabletext"/>
              <w:jc w:val="center"/>
              <w:rPr>
                <w:sz w:val="14"/>
                <w:szCs w:val="14"/>
              </w:rPr>
            </w:pPr>
            <w:r w:rsidRPr="00C2761F">
              <w:rPr>
                <w:sz w:val="14"/>
                <w:szCs w:val="14"/>
              </w:rPr>
              <w:t>NLOS O-I</w:t>
            </w:r>
          </w:p>
        </w:tc>
        <w:tc>
          <w:tcPr>
            <w:tcW w:w="310" w:type="pct"/>
            <w:shd w:val="clear" w:color="auto" w:fill="A8D08D"/>
          </w:tcPr>
          <w:p w:rsidR="003D7C36" w:rsidRPr="00C2761F" w:rsidRDefault="003D7C36" w:rsidP="00C2761F">
            <w:pPr>
              <w:pStyle w:val="Tabletext"/>
              <w:jc w:val="center"/>
              <w:rPr>
                <w:sz w:val="14"/>
                <w:szCs w:val="14"/>
              </w:rPr>
            </w:pPr>
            <w:r w:rsidRPr="00C2761F">
              <w:rPr>
                <w:sz w:val="14"/>
                <w:szCs w:val="14"/>
              </w:rPr>
              <w:t>LOS</w:t>
            </w:r>
          </w:p>
        </w:tc>
        <w:tc>
          <w:tcPr>
            <w:tcW w:w="336" w:type="pct"/>
            <w:shd w:val="clear" w:color="auto" w:fill="A8D08D"/>
          </w:tcPr>
          <w:p w:rsidR="003D7C36" w:rsidRPr="00C2761F" w:rsidRDefault="003D7C36" w:rsidP="00C2761F">
            <w:pPr>
              <w:pStyle w:val="Tabletext"/>
              <w:jc w:val="center"/>
              <w:rPr>
                <w:sz w:val="14"/>
                <w:szCs w:val="14"/>
              </w:rPr>
            </w:pPr>
            <w:r w:rsidRPr="00C2761F">
              <w:rPr>
                <w:sz w:val="14"/>
                <w:szCs w:val="14"/>
              </w:rPr>
              <w:t>NLOS</w:t>
            </w:r>
          </w:p>
        </w:tc>
        <w:tc>
          <w:tcPr>
            <w:tcW w:w="439" w:type="pct"/>
            <w:shd w:val="clear" w:color="auto" w:fill="A8D08D"/>
          </w:tcPr>
          <w:p w:rsidR="003D7C36" w:rsidRPr="00C2761F" w:rsidRDefault="003D7C36" w:rsidP="00C2761F">
            <w:pPr>
              <w:pStyle w:val="Tabletext"/>
              <w:jc w:val="center"/>
              <w:rPr>
                <w:sz w:val="14"/>
                <w:szCs w:val="14"/>
              </w:rPr>
            </w:pPr>
            <w:r w:rsidRPr="00C2761F">
              <w:rPr>
                <w:sz w:val="14"/>
                <w:szCs w:val="14"/>
              </w:rPr>
              <w:t>NLOS O-I</w:t>
            </w:r>
          </w:p>
        </w:tc>
        <w:tc>
          <w:tcPr>
            <w:tcW w:w="310" w:type="pct"/>
            <w:shd w:val="clear" w:color="auto" w:fill="8EAADB"/>
          </w:tcPr>
          <w:p w:rsidR="003D7C36" w:rsidRPr="00C2761F" w:rsidRDefault="003D7C36" w:rsidP="00C2761F">
            <w:pPr>
              <w:pStyle w:val="Tabletext"/>
              <w:jc w:val="center"/>
              <w:rPr>
                <w:sz w:val="14"/>
                <w:szCs w:val="14"/>
              </w:rPr>
            </w:pPr>
            <w:r w:rsidRPr="00C2761F">
              <w:rPr>
                <w:sz w:val="14"/>
                <w:szCs w:val="14"/>
              </w:rPr>
              <w:t>LOS</w:t>
            </w:r>
          </w:p>
        </w:tc>
        <w:tc>
          <w:tcPr>
            <w:tcW w:w="335" w:type="pct"/>
            <w:shd w:val="clear" w:color="auto" w:fill="8EAADB"/>
          </w:tcPr>
          <w:p w:rsidR="003D7C36" w:rsidRPr="00C2761F" w:rsidRDefault="003D7C36" w:rsidP="00C2761F">
            <w:pPr>
              <w:pStyle w:val="Tabletext"/>
              <w:jc w:val="center"/>
              <w:rPr>
                <w:sz w:val="14"/>
                <w:szCs w:val="14"/>
              </w:rPr>
            </w:pPr>
            <w:r w:rsidRPr="00C2761F">
              <w:rPr>
                <w:sz w:val="14"/>
                <w:szCs w:val="14"/>
              </w:rPr>
              <w:t>NLOS</w:t>
            </w:r>
          </w:p>
        </w:tc>
        <w:tc>
          <w:tcPr>
            <w:tcW w:w="440" w:type="pct"/>
            <w:shd w:val="clear" w:color="auto" w:fill="8EAADB"/>
          </w:tcPr>
          <w:p w:rsidR="003D7C36" w:rsidRPr="00C2761F" w:rsidRDefault="003D7C36" w:rsidP="00C2761F">
            <w:pPr>
              <w:pStyle w:val="Tabletext"/>
              <w:jc w:val="center"/>
              <w:rPr>
                <w:sz w:val="14"/>
                <w:szCs w:val="14"/>
              </w:rPr>
            </w:pPr>
            <w:r w:rsidRPr="00C2761F">
              <w:rPr>
                <w:sz w:val="14"/>
                <w:szCs w:val="14"/>
              </w:rPr>
              <w:t>NLOS O-I</w:t>
            </w:r>
          </w:p>
        </w:tc>
        <w:tc>
          <w:tcPr>
            <w:tcW w:w="310" w:type="pct"/>
            <w:shd w:val="clear" w:color="auto" w:fill="A8D08D"/>
          </w:tcPr>
          <w:p w:rsidR="003D7C36" w:rsidRPr="00C2761F" w:rsidRDefault="003D7C36" w:rsidP="00C2761F">
            <w:pPr>
              <w:pStyle w:val="Tabletext"/>
              <w:jc w:val="center"/>
              <w:rPr>
                <w:sz w:val="14"/>
                <w:szCs w:val="14"/>
              </w:rPr>
            </w:pPr>
            <w:r w:rsidRPr="00C2761F">
              <w:rPr>
                <w:sz w:val="14"/>
                <w:szCs w:val="14"/>
              </w:rPr>
              <w:t>LOS</w:t>
            </w:r>
          </w:p>
        </w:tc>
        <w:tc>
          <w:tcPr>
            <w:tcW w:w="307" w:type="pct"/>
            <w:shd w:val="clear" w:color="auto" w:fill="A8D08D"/>
          </w:tcPr>
          <w:p w:rsidR="003D7C36" w:rsidRPr="00C2761F" w:rsidRDefault="003D7C36" w:rsidP="00C2761F">
            <w:pPr>
              <w:pStyle w:val="Tabletext"/>
              <w:jc w:val="center"/>
              <w:rPr>
                <w:sz w:val="14"/>
                <w:szCs w:val="14"/>
              </w:rPr>
            </w:pPr>
            <w:r w:rsidRPr="00C2761F">
              <w:rPr>
                <w:sz w:val="14"/>
                <w:szCs w:val="14"/>
              </w:rPr>
              <w:t>NLOS</w:t>
            </w:r>
          </w:p>
        </w:tc>
        <w:tc>
          <w:tcPr>
            <w:tcW w:w="460" w:type="pct"/>
            <w:shd w:val="clear" w:color="auto" w:fill="A8D08D"/>
          </w:tcPr>
          <w:p w:rsidR="003D7C36" w:rsidRPr="00C2761F" w:rsidRDefault="003D7C36" w:rsidP="00C2761F">
            <w:pPr>
              <w:pStyle w:val="Tabletext"/>
              <w:jc w:val="center"/>
              <w:rPr>
                <w:sz w:val="14"/>
                <w:szCs w:val="14"/>
              </w:rPr>
            </w:pPr>
            <w:r w:rsidRPr="00C2761F">
              <w:rPr>
                <w:sz w:val="14"/>
                <w:szCs w:val="14"/>
              </w:rPr>
              <w:t>NLOS O-I</w:t>
            </w:r>
          </w:p>
        </w:tc>
      </w:tr>
      <w:tr w:rsidR="00C2761F" w:rsidRPr="00C2761F" w:rsidTr="00C2761F">
        <w:trPr>
          <w:trHeight w:val="368"/>
        </w:trPr>
        <w:tc>
          <w:tcPr>
            <w:tcW w:w="735" w:type="pct"/>
            <w:vMerge/>
            <w:shd w:val="clear" w:color="auto" w:fill="auto"/>
          </w:tcPr>
          <w:p w:rsidR="003D7C36" w:rsidRPr="00C2761F" w:rsidRDefault="003D7C36" w:rsidP="00C2761F">
            <w:pPr>
              <w:pStyle w:val="Tabletext"/>
              <w:rPr>
                <w:sz w:val="14"/>
                <w:szCs w:val="14"/>
              </w:rPr>
            </w:pPr>
          </w:p>
        </w:tc>
        <w:tc>
          <w:tcPr>
            <w:tcW w:w="273" w:type="pct"/>
            <w:shd w:val="clear" w:color="auto" w:fill="8EAADB"/>
          </w:tcPr>
          <w:p w:rsidR="003D7C36" w:rsidRPr="00C2761F" w:rsidRDefault="003D7C36" w:rsidP="00C2761F">
            <w:pPr>
              <w:pStyle w:val="Tabletext"/>
              <w:jc w:val="center"/>
              <w:rPr>
                <w:sz w:val="14"/>
                <w:szCs w:val="14"/>
              </w:rPr>
            </w:pPr>
            <w:r w:rsidRPr="00C2761F">
              <w:rPr>
                <w:sz w:val="14"/>
                <w:szCs w:val="14"/>
              </w:rPr>
              <w:t>0</w:t>
            </w:r>
          </w:p>
        </w:tc>
        <w:tc>
          <w:tcPr>
            <w:tcW w:w="315" w:type="pct"/>
            <w:shd w:val="clear" w:color="auto" w:fill="8EAADB"/>
          </w:tcPr>
          <w:p w:rsidR="003D7C36" w:rsidRPr="00C2761F" w:rsidRDefault="003D7C36" w:rsidP="00C2761F">
            <w:pPr>
              <w:pStyle w:val="Tabletext"/>
              <w:jc w:val="center"/>
              <w:rPr>
                <w:sz w:val="14"/>
                <w:szCs w:val="14"/>
              </w:rPr>
            </w:pPr>
            <w:r w:rsidRPr="00C2761F">
              <w:rPr>
                <w:sz w:val="14"/>
                <w:szCs w:val="14"/>
              </w:rPr>
              <w:t>0</w:t>
            </w:r>
          </w:p>
        </w:tc>
        <w:tc>
          <w:tcPr>
            <w:tcW w:w="431" w:type="pct"/>
            <w:shd w:val="clear" w:color="auto" w:fill="8EAADB"/>
          </w:tcPr>
          <w:p w:rsidR="003D7C36" w:rsidRPr="00C2761F" w:rsidRDefault="003D7C36" w:rsidP="00C2761F">
            <w:pPr>
              <w:pStyle w:val="Tabletext"/>
              <w:jc w:val="center"/>
              <w:rPr>
                <w:sz w:val="14"/>
                <w:szCs w:val="14"/>
              </w:rPr>
            </w:pPr>
            <w:r w:rsidRPr="00C2761F">
              <w:rPr>
                <w:sz w:val="14"/>
                <w:szCs w:val="14"/>
              </w:rPr>
              <w:t>26.25</w:t>
            </w:r>
          </w:p>
        </w:tc>
        <w:tc>
          <w:tcPr>
            <w:tcW w:w="310" w:type="pct"/>
            <w:shd w:val="clear" w:color="auto" w:fill="A8D08D"/>
          </w:tcPr>
          <w:p w:rsidR="003D7C36" w:rsidRPr="00C2761F" w:rsidRDefault="003D7C36" w:rsidP="00C2761F">
            <w:pPr>
              <w:pStyle w:val="Tabletext"/>
              <w:jc w:val="center"/>
              <w:rPr>
                <w:sz w:val="14"/>
                <w:szCs w:val="14"/>
              </w:rPr>
            </w:pPr>
            <w:r w:rsidRPr="00C2761F">
              <w:rPr>
                <w:sz w:val="14"/>
                <w:szCs w:val="14"/>
              </w:rPr>
              <w:t>0</w:t>
            </w:r>
          </w:p>
        </w:tc>
        <w:tc>
          <w:tcPr>
            <w:tcW w:w="336" w:type="pct"/>
            <w:shd w:val="clear" w:color="auto" w:fill="A8D08D"/>
          </w:tcPr>
          <w:p w:rsidR="003D7C36" w:rsidRPr="00C2761F" w:rsidRDefault="003D7C36" w:rsidP="00C2761F">
            <w:pPr>
              <w:pStyle w:val="Tabletext"/>
              <w:jc w:val="center"/>
              <w:rPr>
                <w:sz w:val="14"/>
                <w:szCs w:val="14"/>
              </w:rPr>
            </w:pPr>
            <w:r w:rsidRPr="00C2761F">
              <w:rPr>
                <w:sz w:val="14"/>
                <w:szCs w:val="14"/>
              </w:rPr>
              <w:t>0</w:t>
            </w:r>
          </w:p>
        </w:tc>
        <w:tc>
          <w:tcPr>
            <w:tcW w:w="439" w:type="pct"/>
            <w:shd w:val="clear" w:color="auto" w:fill="A8D08D"/>
          </w:tcPr>
          <w:p w:rsidR="003D7C36" w:rsidRPr="00C2761F" w:rsidRDefault="003D7C36" w:rsidP="00C2761F">
            <w:pPr>
              <w:pStyle w:val="Tabletext"/>
              <w:jc w:val="center"/>
              <w:rPr>
                <w:sz w:val="14"/>
                <w:szCs w:val="14"/>
              </w:rPr>
            </w:pPr>
            <w:r w:rsidRPr="00C2761F">
              <w:rPr>
                <w:sz w:val="14"/>
                <w:szCs w:val="14"/>
              </w:rPr>
              <w:t>26.25</w:t>
            </w:r>
          </w:p>
        </w:tc>
        <w:tc>
          <w:tcPr>
            <w:tcW w:w="310" w:type="pct"/>
            <w:shd w:val="clear" w:color="auto" w:fill="8EAADB"/>
          </w:tcPr>
          <w:p w:rsidR="003D7C36" w:rsidRPr="00C2761F" w:rsidRDefault="003D7C36" w:rsidP="00C2761F">
            <w:pPr>
              <w:pStyle w:val="Tabletext"/>
              <w:jc w:val="center"/>
              <w:rPr>
                <w:sz w:val="14"/>
                <w:szCs w:val="14"/>
              </w:rPr>
            </w:pPr>
            <w:r w:rsidRPr="00C2761F">
              <w:rPr>
                <w:sz w:val="14"/>
                <w:szCs w:val="14"/>
              </w:rPr>
              <w:t>0</w:t>
            </w:r>
          </w:p>
        </w:tc>
        <w:tc>
          <w:tcPr>
            <w:tcW w:w="335" w:type="pct"/>
            <w:shd w:val="clear" w:color="auto" w:fill="8EAADB"/>
          </w:tcPr>
          <w:p w:rsidR="003D7C36" w:rsidRPr="00C2761F" w:rsidRDefault="003D7C36" w:rsidP="00C2761F">
            <w:pPr>
              <w:pStyle w:val="Tabletext"/>
              <w:jc w:val="center"/>
              <w:rPr>
                <w:sz w:val="14"/>
                <w:szCs w:val="14"/>
              </w:rPr>
            </w:pPr>
            <w:r w:rsidRPr="00C2761F">
              <w:rPr>
                <w:sz w:val="14"/>
                <w:szCs w:val="14"/>
              </w:rPr>
              <w:t>0</w:t>
            </w:r>
          </w:p>
        </w:tc>
        <w:tc>
          <w:tcPr>
            <w:tcW w:w="440" w:type="pct"/>
            <w:shd w:val="clear" w:color="auto" w:fill="8EAADB"/>
          </w:tcPr>
          <w:p w:rsidR="003D7C36" w:rsidRPr="00C2761F" w:rsidRDefault="003D7C36" w:rsidP="00C2761F">
            <w:pPr>
              <w:pStyle w:val="Tabletext"/>
              <w:jc w:val="center"/>
              <w:rPr>
                <w:sz w:val="14"/>
                <w:szCs w:val="14"/>
              </w:rPr>
            </w:pPr>
            <w:r w:rsidRPr="00C2761F">
              <w:rPr>
                <w:sz w:val="14"/>
                <w:szCs w:val="14"/>
              </w:rPr>
              <w:t>26.25</w:t>
            </w:r>
          </w:p>
        </w:tc>
        <w:tc>
          <w:tcPr>
            <w:tcW w:w="310" w:type="pct"/>
            <w:shd w:val="clear" w:color="auto" w:fill="A8D08D"/>
          </w:tcPr>
          <w:p w:rsidR="003D7C36" w:rsidRPr="00C2761F" w:rsidRDefault="003D7C36" w:rsidP="00C2761F">
            <w:pPr>
              <w:pStyle w:val="Tabletext"/>
              <w:jc w:val="center"/>
              <w:rPr>
                <w:sz w:val="14"/>
                <w:szCs w:val="14"/>
              </w:rPr>
            </w:pPr>
            <w:r w:rsidRPr="00C2761F">
              <w:rPr>
                <w:sz w:val="14"/>
                <w:szCs w:val="14"/>
              </w:rPr>
              <w:t>0</w:t>
            </w:r>
          </w:p>
        </w:tc>
        <w:tc>
          <w:tcPr>
            <w:tcW w:w="307" w:type="pct"/>
            <w:shd w:val="clear" w:color="auto" w:fill="A8D08D"/>
          </w:tcPr>
          <w:p w:rsidR="003D7C36" w:rsidRPr="00C2761F" w:rsidRDefault="003D7C36" w:rsidP="00C2761F">
            <w:pPr>
              <w:pStyle w:val="Tabletext"/>
              <w:jc w:val="center"/>
              <w:rPr>
                <w:sz w:val="14"/>
                <w:szCs w:val="14"/>
              </w:rPr>
            </w:pPr>
            <w:r w:rsidRPr="00C2761F">
              <w:rPr>
                <w:sz w:val="14"/>
                <w:szCs w:val="14"/>
              </w:rPr>
              <w:t>0</w:t>
            </w:r>
          </w:p>
        </w:tc>
        <w:tc>
          <w:tcPr>
            <w:tcW w:w="460" w:type="pct"/>
            <w:shd w:val="clear" w:color="auto" w:fill="A8D08D"/>
          </w:tcPr>
          <w:p w:rsidR="003D7C36" w:rsidRPr="00C2761F" w:rsidRDefault="003D7C36" w:rsidP="00C2761F">
            <w:pPr>
              <w:pStyle w:val="Tabletext"/>
              <w:jc w:val="center"/>
              <w:rPr>
                <w:sz w:val="14"/>
                <w:szCs w:val="14"/>
              </w:rPr>
            </w:pPr>
            <w:r w:rsidRPr="00C2761F">
              <w:rPr>
                <w:sz w:val="14"/>
                <w:szCs w:val="14"/>
              </w:rPr>
              <w:t>26.25</w:t>
            </w:r>
          </w:p>
        </w:tc>
      </w:tr>
    </w:tbl>
    <w:p w:rsidR="003D7C36" w:rsidRDefault="003D7C36" w:rsidP="00C2761F">
      <w:pPr>
        <w:pStyle w:val="Tablefin"/>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506"/>
        <w:gridCol w:w="614"/>
        <w:gridCol w:w="865"/>
        <w:gridCol w:w="587"/>
        <w:gridCol w:w="620"/>
        <w:gridCol w:w="855"/>
        <w:gridCol w:w="587"/>
        <w:gridCol w:w="643"/>
        <w:gridCol w:w="832"/>
        <w:gridCol w:w="587"/>
        <w:gridCol w:w="624"/>
        <w:gridCol w:w="842"/>
      </w:tblGrid>
      <w:tr w:rsidR="003D7C36" w:rsidRPr="00C2761F" w:rsidTr="00C2761F">
        <w:tc>
          <w:tcPr>
            <w:tcW w:w="761" w:type="pct"/>
            <w:shd w:val="clear" w:color="auto" w:fill="auto"/>
          </w:tcPr>
          <w:p w:rsidR="003D7C36" w:rsidRPr="00C2761F" w:rsidRDefault="003D7C36" w:rsidP="00C2761F">
            <w:pPr>
              <w:pStyle w:val="Tablehead"/>
              <w:rPr>
                <w:sz w:val="14"/>
                <w:szCs w:val="14"/>
              </w:rPr>
            </w:pPr>
          </w:p>
        </w:tc>
        <w:tc>
          <w:tcPr>
            <w:tcW w:w="4239" w:type="pct"/>
            <w:gridSpan w:val="12"/>
            <w:shd w:val="clear" w:color="auto" w:fill="auto"/>
          </w:tcPr>
          <w:p w:rsidR="003D7C36" w:rsidRPr="00C2761F" w:rsidRDefault="003D7C36" w:rsidP="00C2761F">
            <w:pPr>
              <w:pStyle w:val="Tablehead"/>
              <w:rPr>
                <w:sz w:val="14"/>
                <w:szCs w:val="14"/>
              </w:rPr>
            </w:pPr>
            <w:r w:rsidRPr="00C2761F">
              <w:rPr>
                <w:sz w:val="14"/>
                <w:szCs w:val="14"/>
              </w:rPr>
              <w:t>Penetration margin mMTC - Channel Model B</w:t>
            </w:r>
          </w:p>
        </w:tc>
      </w:tr>
      <w:tr w:rsidR="003D7C36" w:rsidRPr="00C2761F" w:rsidTr="00C2761F">
        <w:tc>
          <w:tcPr>
            <w:tcW w:w="761" w:type="pct"/>
            <w:shd w:val="clear" w:color="auto" w:fill="auto"/>
          </w:tcPr>
          <w:p w:rsidR="003D7C36" w:rsidRPr="00C2761F" w:rsidRDefault="003D7C36" w:rsidP="00C2761F">
            <w:pPr>
              <w:pStyle w:val="Tablehead"/>
              <w:rPr>
                <w:sz w:val="14"/>
                <w:szCs w:val="14"/>
              </w:rPr>
            </w:pPr>
            <w:r w:rsidRPr="00C2761F">
              <w:rPr>
                <w:sz w:val="14"/>
                <w:szCs w:val="14"/>
              </w:rPr>
              <w:t>Scenario</w:t>
            </w:r>
          </w:p>
        </w:tc>
        <w:tc>
          <w:tcPr>
            <w:tcW w:w="2101" w:type="pct"/>
            <w:gridSpan w:val="6"/>
            <w:shd w:val="clear" w:color="auto" w:fill="auto"/>
          </w:tcPr>
          <w:p w:rsidR="003D7C36" w:rsidRPr="00C2761F" w:rsidRDefault="003D7C36" w:rsidP="00C2761F">
            <w:pPr>
              <w:pStyle w:val="Tablehead"/>
              <w:rPr>
                <w:sz w:val="14"/>
                <w:szCs w:val="14"/>
              </w:rPr>
            </w:pPr>
            <w:r w:rsidRPr="00C2761F">
              <w:rPr>
                <w:sz w:val="14"/>
                <w:szCs w:val="14"/>
              </w:rPr>
              <w:t>UMa NB-IoT (700MHz)</w:t>
            </w:r>
          </w:p>
        </w:tc>
        <w:tc>
          <w:tcPr>
            <w:tcW w:w="2138" w:type="pct"/>
            <w:gridSpan w:val="6"/>
            <w:shd w:val="clear" w:color="auto" w:fill="auto"/>
          </w:tcPr>
          <w:p w:rsidR="003D7C36" w:rsidRPr="00C2761F" w:rsidRDefault="003D7C36" w:rsidP="00C2761F">
            <w:pPr>
              <w:pStyle w:val="Tablehead"/>
              <w:rPr>
                <w:sz w:val="14"/>
                <w:szCs w:val="14"/>
              </w:rPr>
            </w:pPr>
            <w:r w:rsidRPr="00C2761F">
              <w:rPr>
                <w:sz w:val="14"/>
                <w:szCs w:val="14"/>
              </w:rPr>
              <w:t>UMa eMTC (700MHz)</w:t>
            </w:r>
          </w:p>
        </w:tc>
      </w:tr>
      <w:tr w:rsidR="003D7C36" w:rsidRPr="00C2761F" w:rsidTr="00C2761F">
        <w:tc>
          <w:tcPr>
            <w:tcW w:w="761" w:type="pct"/>
            <w:shd w:val="clear" w:color="auto" w:fill="auto"/>
          </w:tcPr>
          <w:p w:rsidR="003D7C36" w:rsidRPr="00C2761F" w:rsidRDefault="003D7C36" w:rsidP="00C2761F">
            <w:pPr>
              <w:pStyle w:val="Tabletext"/>
              <w:rPr>
                <w:sz w:val="14"/>
                <w:szCs w:val="14"/>
              </w:rPr>
            </w:pPr>
            <w:r w:rsidRPr="00C2761F">
              <w:rPr>
                <w:sz w:val="14"/>
                <w:szCs w:val="14"/>
              </w:rPr>
              <w:t xml:space="preserve">Results from: </w:t>
            </w:r>
          </w:p>
        </w:tc>
        <w:tc>
          <w:tcPr>
            <w:tcW w:w="1031" w:type="pct"/>
            <w:gridSpan w:val="3"/>
            <w:shd w:val="clear" w:color="auto" w:fill="8EAADB"/>
          </w:tcPr>
          <w:p w:rsidR="003D7C36" w:rsidRPr="00C2761F" w:rsidRDefault="003D7C36" w:rsidP="00C2761F">
            <w:pPr>
              <w:pStyle w:val="Tabletext"/>
              <w:rPr>
                <w:b/>
                <w:sz w:val="14"/>
                <w:szCs w:val="14"/>
              </w:rPr>
            </w:pPr>
            <w:r w:rsidRPr="00C2761F">
              <w:rPr>
                <w:b/>
                <w:sz w:val="14"/>
                <w:szCs w:val="14"/>
              </w:rPr>
              <w:t>3GPP</w:t>
            </w:r>
          </w:p>
        </w:tc>
        <w:tc>
          <w:tcPr>
            <w:tcW w:w="1071" w:type="pct"/>
            <w:gridSpan w:val="3"/>
            <w:shd w:val="clear" w:color="auto" w:fill="A8D08D"/>
          </w:tcPr>
          <w:p w:rsidR="003D7C36" w:rsidRPr="00C2761F" w:rsidRDefault="003D7C36" w:rsidP="00C2761F">
            <w:pPr>
              <w:pStyle w:val="Tabletext"/>
              <w:rPr>
                <w:b/>
                <w:sz w:val="14"/>
                <w:szCs w:val="14"/>
              </w:rPr>
            </w:pPr>
            <w:r w:rsidRPr="00C2761F">
              <w:rPr>
                <w:b/>
                <w:sz w:val="14"/>
                <w:szCs w:val="14"/>
              </w:rPr>
              <w:t>CEG</w:t>
            </w:r>
          </w:p>
        </w:tc>
        <w:tc>
          <w:tcPr>
            <w:tcW w:w="1071" w:type="pct"/>
            <w:gridSpan w:val="3"/>
            <w:shd w:val="clear" w:color="auto" w:fill="8EAADB"/>
          </w:tcPr>
          <w:p w:rsidR="003D7C36" w:rsidRPr="00C2761F" w:rsidRDefault="003D7C36" w:rsidP="00C2761F">
            <w:pPr>
              <w:pStyle w:val="Tabletext"/>
              <w:rPr>
                <w:b/>
                <w:sz w:val="14"/>
                <w:szCs w:val="14"/>
              </w:rPr>
            </w:pPr>
            <w:r w:rsidRPr="00C2761F">
              <w:rPr>
                <w:b/>
                <w:sz w:val="14"/>
                <w:szCs w:val="14"/>
              </w:rPr>
              <w:t>3GPP</w:t>
            </w:r>
          </w:p>
        </w:tc>
        <w:tc>
          <w:tcPr>
            <w:tcW w:w="1067" w:type="pct"/>
            <w:gridSpan w:val="3"/>
            <w:shd w:val="clear" w:color="auto" w:fill="A8D08D"/>
          </w:tcPr>
          <w:p w:rsidR="003D7C36" w:rsidRPr="00C2761F" w:rsidRDefault="003D7C36" w:rsidP="00C2761F">
            <w:pPr>
              <w:pStyle w:val="Tabletext"/>
              <w:rPr>
                <w:b/>
                <w:sz w:val="14"/>
                <w:szCs w:val="14"/>
              </w:rPr>
            </w:pPr>
            <w:r w:rsidRPr="00C2761F">
              <w:rPr>
                <w:b/>
                <w:sz w:val="14"/>
                <w:szCs w:val="14"/>
              </w:rPr>
              <w:t>CEG</w:t>
            </w:r>
          </w:p>
        </w:tc>
      </w:tr>
      <w:tr w:rsidR="00C2761F" w:rsidRPr="00C2761F" w:rsidTr="00C2761F">
        <w:trPr>
          <w:trHeight w:val="178"/>
        </w:trPr>
        <w:tc>
          <w:tcPr>
            <w:tcW w:w="761" w:type="pct"/>
            <w:vMerge w:val="restart"/>
            <w:shd w:val="clear" w:color="auto" w:fill="auto"/>
          </w:tcPr>
          <w:p w:rsidR="003D7C36" w:rsidRPr="00C2761F" w:rsidRDefault="003D7C36" w:rsidP="00C2761F">
            <w:pPr>
              <w:pStyle w:val="Tabletext"/>
              <w:rPr>
                <w:sz w:val="14"/>
                <w:szCs w:val="14"/>
              </w:rPr>
            </w:pPr>
            <w:r w:rsidRPr="00C2761F">
              <w:rPr>
                <w:sz w:val="14"/>
                <w:szCs w:val="14"/>
              </w:rPr>
              <w:t>Penetration</w:t>
            </w:r>
            <w:r w:rsidR="00C2761F">
              <w:rPr>
                <w:sz w:val="14"/>
                <w:szCs w:val="14"/>
              </w:rPr>
              <w:t xml:space="preserve"> </w:t>
            </w:r>
            <w:r w:rsidRPr="00C2761F">
              <w:rPr>
                <w:sz w:val="14"/>
                <w:szCs w:val="14"/>
              </w:rPr>
              <w:t>Margin</w:t>
            </w:r>
          </w:p>
        </w:tc>
        <w:tc>
          <w:tcPr>
            <w:tcW w:w="263" w:type="pct"/>
            <w:shd w:val="clear" w:color="auto" w:fill="8EAADB"/>
          </w:tcPr>
          <w:p w:rsidR="003D7C36" w:rsidRPr="00C2761F" w:rsidRDefault="003D7C36" w:rsidP="00C2761F">
            <w:pPr>
              <w:pStyle w:val="Tabletext"/>
              <w:rPr>
                <w:sz w:val="14"/>
                <w:szCs w:val="14"/>
              </w:rPr>
            </w:pPr>
            <w:r w:rsidRPr="00C2761F">
              <w:rPr>
                <w:sz w:val="14"/>
                <w:szCs w:val="14"/>
              </w:rPr>
              <w:t>LOS</w:t>
            </w:r>
          </w:p>
        </w:tc>
        <w:tc>
          <w:tcPr>
            <w:tcW w:w="319" w:type="pct"/>
            <w:shd w:val="clear" w:color="auto" w:fill="8EAADB"/>
          </w:tcPr>
          <w:p w:rsidR="003D7C36" w:rsidRPr="00C2761F" w:rsidRDefault="003D7C36" w:rsidP="00C2761F">
            <w:pPr>
              <w:pStyle w:val="Tabletext"/>
              <w:rPr>
                <w:sz w:val="14"/>
                <w:szCs w:val="14"/>
              </w:rPr>
            </w:pPr>
            <w:r w:rsidRPr="00C2761F">
              <w:rPr>
                <w:sz w:val="14"/>
                <w:szCs w:val="14"/>
              </w:rPr>
              <w:t>NLOS</w:t>
            </w:r>
          </w:p>
        </w:tc>
        <w:tc>
          <w:tcPr>
            <w:tcW w:w="449" w:type="pct"/>
            <w:shd w:val="clear" w:color="auto" w:fill="8EAADB"/>
          </w:tcPr>
          <w:p w:rsidR="003D7C36" w:rsidRPr="00C2761F" w:rsidRDefault="003D7C36" w:rsidP="00C2761F">
            <w:pPr>
              <w:pStyle w:val="Tabletext"/>
              <w:rPr>
                <w:sz w:val="14"/>
                <w:szCs w:val="14"/>
              </w:rPr>
            </w:pPr>
            <w:r w:rsidRPr="00C2761F">
              <w:rPr>
                <w:sz w:val="14"/>
                <w:szCs w:val="14"/>
              </w:rPr>
              <w:t>NLOS O-I</w:t>
            </w:r>
          </w:p>
        </w:tc>
        <w:tc>
          <w:tcPr>
            <w:tcW w:w="305" w:type="pct"/>
            <w:shd w:val="clear" w:color="auto" w:fill="A8D08D"/>
          </w:tcPr>
          <w:p w:rsidR="003D7C36" w:rsidRPr="00C2761F" w:rsidRDefault="003D7C36" w:rsidP="00C2761F">
            <w:pPr>
              <w:pStyle w:val="Tabletext"/>
              <w:rPr>
                <w:sz w:val="14"/>
                <w:szCs w:val="14"/>
              </w:rPr>
            </w:pPr>
            <w:r w:rsidRPr="00C2761F">
              <w:rPr>
                <w:sz w:val="14"/>
                <w:szCs w:val="14"/>
              </w:rPr>
              <w:t>LOS</w:t>
            </w:r>
          </w:p>
        </w:tc>
        <w:tc>
          <w:tcPr>
            <w:tcW w:w="322" w:type="pct"/>
            <w:shd w:val="clear" w:color="auto" w:fill="A8D08D"/>
          </w:tcPr>
          <w:p w:rsidR="003D7C36" w:rsidRPr="00C2761F" w:rsidRDefault="003D7C36" w:rsidP="00C2761F">
            <w:pPr>
              <w:pStyle w:val="Tabletext"/>
              <w:rPr>
                <w:sz w:val="14"/>
                <w:szCs w:val="14"/>
              </w:rPr>
            </w:pPr>
            <w:r w:rsidRPr="00C2761F">
              <w:rPr>
                <w:sz w:val="14"/>
                <w:szCs w:val="14"/>
              </w:rPr>
              <w:t>NLOS</w:t>
            </w:r>
          </w:p>
        </w:tc>
        <w:tc>
          <w:tcPr>
            <w:tcW w:w="444" w:type="pct"/>
            <w:shd w:val="clear" w:color="auto" w:fill="A8D08D"/>
          </w:tcPr>
          <w:p w:rsidR="003D7C36" w:rsidRPr="00C2761F" w:rsidRDefault="003D7C36" w:rsidP="00C2761F">
            <w:pPr>
              <w:pStyle w:val="Tabletext"/>
              <w:rPr>
                <w:sz w:val="14"/>
                <w:szCs w:val="14"/>
              </w:rPr>
            </w:pPr>
            <w:r w:rsidRPr="00C2761F">
              <w:rPr>
                <w:sz w:val="14"/>
                <w:szCs w:val="14"/>
              </w:rPr>
              <w:t>NLOS O-I</w:t>
            </w:r>
          </w:p>
        </w:tc>
        <w:tc>
          <w:tcPr>
            <w:tcW w:w="305" w:type="pct"/>
            <w:shd w:val="clear" w:color="auto" w:fill="8EAADB"/>
          </w:tcPr>
          <w:p w:rsidR="003D7C36" w:rsidRPr="00C2761F" w:rsidRDefault="003D7C36" w:rsidP="00C2761F">
            <w:pPr>
              <w:pStyle w:val="Tabletext"/>
              <w:rPr>
                <w:sz w:val="14"/>
                <w:szCs w:val="14"/>
              </w:rPr>
            </w:pPr>
            <w:r w:rsidRPr="00C2761F">
              <w:rPr>
                <w:sz w:val="14"/>
                <w:szCs w:val="14"/>
              </w:rPr>
              <w:t>LOS</w:t>
            </w:r>
          </w:p>
        </w:tc>
        <w:tc>
          <w:tcPr>
            <w:tcW w:w="334" w:type="pct"/>
            <w:shd w:val="clear" w:color="auto" w:fill="8EAADB"/>
          </w:tcPr>
          <w:p w:rsidR="003D7C36" w:rsidRPr="00C2761F" w:rsidRDefault="003D7C36" w:rsidP="00C2761F">
            <w:pPr>
              <w:pStyle w:val="Tabletext"/>
              <w:rPr>
                <w:sz w:val="14"/>
                <w:szCs w:val="14"/>
              </w:rPr>
            </w:pPr>
            <w:r w:rsidRPr="00C2761F">
              <w:rPr>
                <w:sz w:val="14"/>
                <w:szCs w:val="14"/>
              </w:rPr>
              <w:t>NLOS</w:t>
            </w:r>
          </w:p>
        </w:tc>
        <w:tc>
          <w:tcPr>
            <w:tcW w:w="432" w:type="pct"/>
            <w:shd w:val="clear" w:color="auto" w:fill="8EAADB"/>
          </w:tcPr>
          <w:p w:rsidR="003D7C36" w:rsidRPr="00C2761F" w:rsidRDefault="003D7C36" w:rsidP="00C2761F">
            <w:pPr>
              <w:pStyle w:val="Tabletext"/>
              <w:rPr>
                <w:sz w:val="14"/>
                <w:szCs w:val="14"/>
              </w:rPr>
            </w:pPr>
            <w:r w:rsidRPr="00C2761F">
              <w:rPr>
                <w:sz w:val="14"/>
                <w:szCs w:val="14"/>
              </w:rPr>
              <w:t>NLOS O-I</w:t>
            </w:r>
          </w:p>
        </w:tc>
        <w:tc>
          <w:tcPr>
            <w:tcW w:w="305" w:type="pct"/>
            <w:shd w:val="clear" w:color="auto" w:fill="A8D08D"/>
          </w:tcPr>
          <w:p w:rsidR="003D7C36" w:rsidRPr="00C2761F" w:rsidRDefault="003D7C36" w:rsidP="00C2761F">
            <w:pPr>
              <w:pStyle w:val="Tabletext"/>
              <w:rPr>
                <w:sz w:val="14"/>
                <w:szCs w:val="14"/>
              </w:rPr>
            </w:pPr>
            <w:r w:rsidRPr="00C2761F">
              <w:rPr>
                <w:sz w:val="14"/>
                <w:szCs w:val="14"/>
              </w:rPr>
              <w:t>LOS</w:t>
            </w:r>
          </w:p>
        </w:tc>
        <w:tc>
          <w:tcPr>
            <w:tcW w:w="324" w:type="pct"/>
            <w:shd w:val="clear" w:color="auto" w:fill="A8D08D"/>
          </w:tcPr>
          <w:p w:rsidR="003D7C36" w:rsidRPr="00C2761F" w:rsidRDefault="003D7C36" w:rsidP="00C2761F">
            <w:pPr>
              <w:pStyle w:val="Tabletext"/>
              <w:rPr>
                <w:sz w:val="14"/>
                <w:szCs w:val="14"/>
              </w:rPr>
            </w:pPr>
            <w:r w:rsidRPr="00C2761F">
              <w:rPr>
                <w:sz w:val="14"/>
                <w:szCs w:val="14"/>
              </w:rPr>
              <w:t>NLOS</w:t>
            </w:r>
          </w:p>
        </w:tc>
        <w:tc>
          <w:tcPr>
            <w:tcW w:w="438" w:type="pct"/>
            <w:shd w:val="clear" w:color="auto" w:fill="A8D08D"/>
          </w:tcPr>
          <w:p w:rsidR="003D7C36" w:rsidRPr="00C2761F" w:rsidRDefault="003D7C36" w:rsidP="00C2761F">
            <w:pPr>
              <w:pStyle w:val="Tabletext"/>
              <w:rPr>
                <w:sz w:val="14"/>
                <w:szCs w:val="14"/>
              </w:rPr>
            </w:pPr>
            <w:r w:rsidRPr="00C2761F">
              <w:rPr>
                <w:sz w:val="14"/>
                <w:szCs w:val="14"/>
              </w:rPr>
              <w:t>NLOS O-I</w:t>
            </w:r>
          </w:p>
        </w:tc>
      </w:tr>
      <w:tr w:rsidR="00C2761F" w:rsidRPr="00C2761F" w:rsidTr="00C2761F">
        <w:trPr>
          <w:trHeight w:val="368"/>
        </w:trPr>
        <w:tc>
          <w:tcPr>
            <w:tcW w:w="761" w:type="pct"/>
            <w:vMerge/>
            <w:shd w:val="clear" w:color="auto" w:fill="auto"/>
          </w:tcPr>
          <w:p w:rsidR="003D7C36" w:rsidRPr="00C2761F" w:rsidRDefault="003D7C36" w:rsidP="00C2761F">
            <w:pPr>
              <w:pStyle w:val="Tabletext"/>
              <w:rPr>
                <w:sz w:val="14"/>
                <w:szCs w:val="14"/>
              </w:rPr>
            </w:pPr>
          </w:p>
        </w:tc>
        <w:tc>
          <w:tcPr>
            <w:tcW w:w="263" w:type="pct"/>
            <w:shd w:val="clear" w:color="auto" w:fill="8EAADB"/>
          </w:tcPr>
          <w:p w:rsidR="003D7C36" w:rsidRPr="00C2761F" w:rsidRDefault="003D7C36" w:rsidP="00335A56">
            <w:pPr>
              <w:pStyle w:val="Tabletext"/>
              <w:jc w:val="center"/>
              <w:rPr>
                <w:sz w:val="14"/>
                <w:szCs w:val="14"/>
              </w:rPr>
            </w:pPr>
            <w:r w:rsidRPr="00C2761F">
              <w:rPr>
                <w:sz w:val="14"/>
                <w:szCs w:val="14"/>
              </w:rPr>
              <w:t>0</w:t>
            </w:r>
          </w:p>
        </w:tc>
        <w:tc>
          <w:tcPr>
            <w:tcW w:w="319" w:type="pct"/>
            <w:shd w:val="clear" w:color="auto" w:fill="8EAADB"/>
          </w:tcPr>
          <w:p w:rsidR="003D7C36" w:rsidRPr="00C2761F" w:rsidRDefault="003D7C36" w:rsidP="00335A56">
            <w:pPr>
              <w:pStyle w:val="Tabletext"/>
              <w:jc w:val="center"/>
              <w:rPr>
                <w:sz w:val="14"/>
                <w:szCs w:val="14"/>
              </w:rPr>
            </w:pPr>
            <w:r w:rsidRPr="00C2761F">
              <w:rPr>
                <w:sz w:val="14"/>
                <w:szCs w:val="14"/>
              </w:rPr>
              <w:t>0</w:t>
            </w:r>
          </w:p>
        </w:tc>
        <w:tc>
          <w:tcPr>
            <w:tcW w:w="449" w:type="pct"/>
            <w:shd w:val="clear" w:color="auto" w:fill="8EAADB"/>
          </w:tcPr>
          <w:p w:rsidR="003D7C36" w:rsidRPr="00C2761F" w:rsidRDefault="003D7C36" w:rsidP="00335A56">
            <w:pPr>
              <w:pStyle w:val="Tabletext"/>
              <w:jc w:val="center"/>
              <w:rPr>
                <w:sz w:val="14"/>
                <w:szCs w:val="14"/>
              </w:rPr>
            </w:pPr>
            <w:r w:rsidRPr="00C2761F">
              <w:rPr>
                <w:sz w:val="14"/>
                <w:szCs w:val="14"/>
              </w:rPr>
              <w:t>21.92</w:t>
            </w:r>
          </w:p>
        </w:tc>
        <w:tc>
          <w:tcPr>
            <w:tcW w:w="305" w:type="pct"/>
            <w:shd w:val="clear" w:color="auto" w:fill="A8D08D"/>
          </w:tcPr>
          <w:p w:rsidR="003D7C36" w:rsidRPr="00C2761F" w:rsidRDefault="003D7C36" w:rsidP="00335A56">
            <w:pPr>
              <w:pStyle w:val="Tabletext"/>
              <w:jc w:val="center"/>
              <w:rPr>
                <w:sz w:val="14"/>
                <w:szCs w:val="14"/>
              </w:rPr>
            </w:pPr>
            <w:r w:rsidRPr="00C2761F">
              <w:rPr>
                <w:sz w:val="14"/>
                <w:szCs w:val="14"/>
              </w:rPr>
              <w:t>0</w:t>
            </w:r>
          </w:p>
        </w:tc>
        <w:tc>
          <w:tcPr>
            <w:tcW w:w="322" w:type="pct"/>
            <w:shd w:val="clear" w:color="auto" w:fill="A8D08D"/>
          </w:tcPr>
          <w:p w:rsidR="003D7C36" w:rsidRPr="00C2761F" w:rsidRDefault="003D7C36" w:rsidP="00335A56">
            <w:pPr>
              <w:pStyle w:val="Tabletext"/>
              <w:jc w:val="center"/>
              <w:rPr>
                <w:sz w:val="14"/>
                <w:szCs w:val="14"/>
              </w:rPr>
            </w:pPr>
            <w:r w:rsidRPr="00C2761F">
              <w:rPr>
                <w:sz w:val="14"/>
                <w:szCs w:val="14"/>
              </w:rPr>
              <w:t>0</w:t>
            </w:r>
          </w:p>
        </w:tc>
        <w:tc>
          <w:tcPr>
            <w:tcW w:w="444" w:type="pct"/>
            <w:shd w:val="clear" w:color="auto" w:fill="A8D08D"/>
          </w:tcPr>
          <w:p w:rsidR="003D7C36" w:rsidRPr="00C2761F" w:rsidRDefault="003D7C36" w:rsidP="00335A56">
            <w:pPr>
              <w:pStyle w:val="Tabletext"/>
              <w:jc w:val="center"/>
              <w:rPr>
                <w:sz w:val="14"/>
                <w:szCs w:val="14"/>
              </w:rPr>
            </w:pPr>
            <w:r w:rsidRPr="00C2761F">
              <w:rPr>
                <w:sz w:val="14"/>
                <w:szCs w:val="14"/>
              </w:rPr>
              <w:t>22.01</w:t>
            </w:r>
          </w:p>
        </w:tc>
        <w:tc>
          <w:tcPr>
            <w:tcW w:w="305" w:type="pct"/>
            <w:shd w:val="clear" w:color="auto" w:fill="8EAADB"/>
          </w:tcPr>
          <w:p w:rsidR="003D7C36" w:rsidRPr="00C2761F" w:rsidRDefault="003D7C36" w:rsidP="00335A56">
            <w:pPr>
              <w:pStyle w:val="Tabletext"/>
              <w:jc w:val="center"/>
              <w:rPr>
                <w:sz w:val="14"/>
                <w:szCs w:val="14"/>
              </w:rPr>
            </w:pPr>
            <w:r w:rsidRPr="00C2761F">
              <w:rPr>
                <w:sz w:val="14"/>
                <w:szCs w:val="14"/>
              </w:rPr>
              <w:t>0</w:t>
            </w:r>
          </w:p>
        </w:tc>
        <w:tc>
          <w:tcPr>
            <w:tcW w:w="334" w:type="pct"/>
            <w:shd w:val="clear" w:color="auto" w:fill="8EAADB"/>
          </w:tcPr>
          <w:p w:rsidR="003D7C36" w:rsidRPr="00C2761F" w:rsidRDefault="003D7C36" w:rsidP="00335A56">
            <w:pPr>
              <w:pStyle w:val="Tabletext"/>
              <w:jc w:val="center"/>
              <w:rPr>
                <w:sz w:val="14"/>
                <w:szCs w:val="14"/>
              </w:rPr>
            </w:pPr>
            <w:r w:rsidRPr="00C2761F">
              <w:rPr>
                <w:sz w:val="14"/>
                <w:szCs w:val="14"/>
              </w:rPr>
              <w:t>0</w:t>
            </w:r>
          </w:p>
        </w:tc>
        <w:tc>
          <w:tcPr>
            <w:tcW w:w="432" w:type="pct"/>
            <w:shd w:val="clear" w:color="auto" w:fill="8EAADB"/>
          </w:tcPr>
          <w:p w:rsidR="003D7C36" w:rsidRPr="00C2761F" w:rsidRDefault="003D7C36" w:rsidP="00335A56">
            <w:pPr>
              <w:pStyle w:val="Tabletext"/>
              <w:jc w:val="center"/>
              <w:rPr>
                <w:sz w:val="14"/>
                <w:szCs w:val="14"/>
              </w:rPr>
            </w:pPr>
            <w:r w:rsidRPr="00C2761F">
              <w:rPr>
                <w:sz w:val="14"/>
                <w:szCs w:val="14"/>
              </w:rPr>
              <w:t>21.92</w:t>
            </w:r>
          </w:p>
        </w:tc>
        <w:tc>
          <w:tcPr>
            <w:tcW w:w="305" w:type="pct"/>
            <w:shd w:val="clear" w:color="auto" w:fill="A8D08D"/>
          </w:tcPr>
          <w:p w:rsidR="003D7C36" w:rsidRPr="00C2761F" w:rsidRDefault="003D7C36" w:rsidP="00335A56">
            <w:pPr>
              <w:pStyle w:val="Tabletext"/>
              <w:jc w:val="center"/>
              <w:rPr>
                <w:sz w:val="14"/>
                <w:szCs w:val="14"/>
              </w:rPr>
            </w:pPr>
            <w:r w:rsidRPr="00C2761F">
              <w:rPr>
                <w:sz w:val="14"/>
                <w:szCs w:val="14"/>
              </w:rPr>
              <w:t>0</w:t>
            </w:r>
          </w:p>
        </w:tc>
        <w:tc>
          <w:tcPr>
            <w:tcW w:w="324" w:type="pct"/>
            <w:shd w:val="clear" w:color="auto" w:fill="A8D08D"/>
          </w:tcPr>
          <w:p w:rsidR="003D7C36" w:rsidRPr="00C2761F" w:rsidRDefault="003D7C36" w:rsidP="00335A56">
            <w:pPr>
              <w:pStyle w:val="Tabletext"/>
              <w:jc w:val="center"/>
              <w:rPr>
                <w:sz w:val="14"/>
                <w:szCs w:val="14"/>
              </w:rPr>
            </w:pPr>
            <w:r w:rsidRPr="00C2761F">
              <w:rPr>
                <w:sz w:val="14"/>
                <w:szCs w:val="14"/>
              </w:rPr>
              <w:t>0</w:t>
            </w:r>
          </w:p>
        </w:tc>
        <w:tc>
          <w:tcPr>
            <w:tcW w:w="438" w:type="pct"/>
            <w:shd w:val="clear" w:color="auto" w:fill="A8D08D"/>
          </w:tcPr>
          <w:p w:rsidR="003D7C36" w:rsidRPr="00C2761F" w:rsidRDefault="003D7C36" w:rsidP="00335A56">
            <w:pPr>
              <w:pStyle w:val="Tabletext"/>
              <w:jc w:val="center"/>
              <w:rPr>
                <w:sz w:val="14"/>
                <w:szCs w:val="14"/>
              </w:rPr>
            </w:pPr>
            <w:r w:rsidRPr="00C2761F">
              <w:rPr>
                <w:sz w:val="14"/>
                <w:szCs w:val="14"/>
              </w:rPr>
              <w:t>22.01</w:t>
            </w:r>
          </w:p>
        </w:tc>
      </w:tr>
    </w:tbl>
    <w:p w:rsidR="003D7C36" w:rsidRDefault="003D7C36" w:rsidP="00C2761F">
      <w:pPr>
        <w:pStyle w:val="Tablefin"/>
      </w:pPr>
    </w:p>
    <w:p w:rsidR="003D7C36" w:rsidRPr="0070127A" w:rsidRDefault="003D7C36" w:rsidP="003D7C36">
      <w:pPr>
        <w:rPr>
          <w:u w:val="single"/>
        </w:rPr>
      </w:pPr>
      <w:r w:rsidRPr="0070127A">
        <w:rPr>
          <w:u w:val="single"/>
        </w:rPr>
        <w:t>SNR verification</w:t>
      </w:r>
    </w:p>
    <w:p w:rsidR="003D7C36" w:rsidRDefault="003D7C36" w:rsidP="00C2761F">
      <w:pPr>
        <w:spacing w:after="120"/>
      </w:pPr>
      <w:r>
        <w:t>SNR verification was done using link-level simulations. The methodology used was based on maintaining the same spectrum efficiency from the proponent’s self-evaluation templates and computing the equivalent channel overhead for each specified bandwidth. The number of antennas and all other RF characteristics was maintained to provide a correct verification of the proposed results.</w:t>
      </w:r>
    </w:p>
    <w:p w:rsidR="003D7C36" w:rsidRPr="00874144" w:rsidRDefault="003D7C36" w:rsidP="00C2761F">
      <w:r>
        <w:t>The simulations verified that all suggested SNR values in the proponent’s link-budget templates were within 1-2 dB margin from the simulated values, which is below the receiver implementation loss of 2 dB. For this reason, it is concluded that the proposed SNR values are correct.</w:t>
      </w:r>
    </w:p>
    <w:p w:rsidR="003D7C36" w:rsidRPr="00160675" w:rsidRDefault="003D7C36" w:rsidP="00160675">
      <w:pPr>
        <w:pStyle w:val="Headingb"/>
        <w:rPr>
          <w:lang w:val="en-GB"/>
        </w:rPr>
      </w:pPr>
      <w:r w:rsidRPr="00160675">
        <w:rPr>
          <w:lang w:val="en-GB"/>
        </w:rPr>
        <w:t>Parameters evaluated via Simulation</w:t>
      </w:r>
    </w:p>
    <w:p w:rsidR="003D7C36" w:rsidRPr="00633D3C" w:rsidRDefault="00160675" w:rsidP="00160675">
      <w:pPr>
        <w:pStyle w:val="Heading3"/>
        <w:rPr>
          <w:lang w:val="en-CA"/>
        </w:rPr>
      </w:pPr>
      <w:r>
        <w:rPr>
          <w:lang w:val="en-CA"/>
        </w:rPr>
        <w:t>11.2.10</w:t>
      </w:r>
      <w:r w:rsidR="003D7C36" w:rsidRPr="00633D3C">
        <w:rPr>
          <w:lang w:val="en-CA"/>
        </w:rPr>
        <w:tab/>
        <w:t xml:space="preserve">5% user spectral efficiency (per test environment) </w:t>
      </w:r>
    </w:p>
    <w:p w:rsidR="00160675" w:rsidRDefault="003D7C36" w:rsidP="002B037C">
      <w:pPr>
        <w:pStyle w:val="TableNo"/>
        <w:spacing w:before="400"/>
        <w:rPr>
          <w:rFonts w:eastAsia="Yu Mincho"/>
        </w:rPr>
      </w:pPr>
      <w:r w:rsidRPr="006753D0">
        <w:rPr>
          <w:rFonts w:eastAsia="Yu Mincho"/>
        </w:rPr>
        <w:t>Table 11.</w:t>
      </w:r>
      <w:r>
        <w:rPr>
          <w:rFonts w:eastAsia="Yu Mincho"/>
        </w:rPr>
        <w:t>2</w:t>
      </w:r>
      <w:r w:rsidRPr="006753D0">
        <w:rPr>
          <w:rFonts w:eastAsia="Yu Mincho"/>
        </w:rPr>
        <w:t>.10</w:t>
      </w:r>
      <w:r>
        <w:rPr>
          <w:rFonts w:eastAsia="Yu Mincho"/>
        </w:rPr>
        <w:t>-</w:t>
      </w:r>
      <w:r w:rsidRPr="006753D0">
        <w:rPr>
          <w:rFonts w:eastAsia="Yu Mincho"/>
        </w:rPr>
        <w:t>1</w:t>
      </w:r>
    </w:p>
    <w:p w:rsidR="003D7C36" w:rsidRPr="006753D0" w:rsidRDefault="003D7C36" w:rsidP="00160675">
      <w:pPr>
        <w:pStyle w:val="Tabletitle"/>
        <w:rPr>
          <w:rFonts w:eastAsia="Yu Mincho"/>
        </w:rPr>
      </w:pPr>
      <w:r w:rsidRPr="006753D0">
        <w:rPr>
          <w:rFonts w:eastAsia="Yu Mincho"/>
        </w:rPr>
        <w:t xml:space="preserve">Evaluation Result of Indoor Hotspot – eMBB (Configuration A) </w:t>
      </w:r>
      <w:r w:rsidR="00160675">
        <w:rPr>
          <w:rFonts w:eastAsia="Yu Mincho"/>
        </w:rPr>
        <w:t>–</w:t>
      </w:r>
      <w:r w:rsidRPr="006753D0">
        <w:rPr>
          <w:rFonts w:eastAsia="Yu Mincho"/>
        </w:rPr>
        <w:t xml:space="preserve"> FDD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596"/>
        <w:gridCol w:w="1931"/>
        <w:gridCol w:w="1820"/>
        <w:gridCol w:w="1925"/>
      </w:tblGrid>
      <w:tr w:rsidR="003D7C36" w:rsidRPr="00176900" w:rsidTr="00160675">
        <w:trPr>
          <w:trHeight w:val="401"/>
        </w:trPr>
        <w:tc>
          <w:tcPr>
            <w:tcW w:w="3859" w:type="dxa"/>
            <w:gridSpan w:val="2"/>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eMBB – Indoor hotspot</w:t>
            </w:r>
          </w:p>
        </w:tc>
        <w:tc>
          <w:tcPr>
            <w:tcW w:w="5676" w:type="dxa"/>
            <w:gridSpan w:val="3"/>
            <w:shd w:val="clear" w:color="auto" w:fill="D9D9D9" w:themeFill="background1" w:themeFillShade="D9"/>
            <w:vAlign w:val="center"/>
          </w:tcPr>
          <w:p w:rsidR="003D7C36" w:rsidRPr="006753D0" w:rsidRDefault="003D7C36" w:rsidP="00160675">
            <w:pPr>
              <w:pStyle w:val="Tablehead"/>
              <w:rPr>
                <w:lang w:eastAsia="zh-CN"/>
              </w:rPr>
            </w:pPr>
            <w:r>
              <w:rPr>
                <w:lang w:eastAsia="zh-CN"/>
              </w:rPr>
              <w:t xml:space="preserve">Channel Model B - </w:t>
            </w:r>
            <w:r w:rsidRPr="006753D0">
              <w:rPr>
                <w:lang w:eastAsia="zh-CN"/>
              </w:rPr>
              <w:t>Configuration A (4GHz)</w:t>
            </w:r>
          </w:p>
        </w:tc>
      </w:tr>
      <w:tr w:rsidR="003D7C36" w:rsidRPr="00176900" w:rsidTr="00160675">
        <w:trPr>
          <w:trHeight w:val="393"/>
        </w:trPr>
        <w:tc>
          <w:tcPr>
            <w:tcW w:w="2263"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Metric</w:t>
            </w:r>
          </w:p>
        </w:tc>
        <w:tc>
          <w:tcPr>
            <w:tcW w:w="1596"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Link</w:t>
            </w:r>
          </w:p>
        </w:tc>
        <w:tc>
          <w:tcPr>
            <w:tcW w:w="1931"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M.2410</w:t>
            </w:r>
          </w:p>
        </w:tc>
        <w:tc>
          <w:tcPr>
            <w:tcW w:w="1820"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INRS</w:t>
            </w:r>
          </w:p>
        </w:tc>
        <w:tc>
          <w:tcPr>
            <w:tcW w:w="1925"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UofT</w:t>
            </w:r>
          </w:p>
        </w:tc>
      </w:tr>
      <w:tr w:rsidR="003D7C36" w:rsidRPr="00176900" w:rsidTr="00160675">
        <w:trPr>
          <w:trHeight w:val="84"/>
        </w:trPr>
        <w:tc>
          <w:tcPr>
            <w:tcW w:w="2263" w:type="dxa"/>
            <w:vMerge w:val="restart"/>
            <w:shd w:val="clear" w:color="auto" w:fill="auto"/>
            <w:vAlign w:val="center"/>
            <w:hideMark/>
          </w:tcPr>
          <w:p w:rsidR="003D7C36" w:rsidRPr="006753D0" w:rsidRDefault="003D7C36" w:rsidP="00160675">
            <w:pPr>
              <w:pStyle w:val="Tabletext"/>
              <w:rPr>
                <w:lang w:eastAsia="zh-CN"/>
              </w:rPr>
            </w:pPr>
            <w:r w:rsidRPr="006753D0">
              <w:rPr>
                <w:lang w:eastAsia="zh-CN"/>
              </w:rPr>
              <w:t>5% USE</w:t>
            </w:r>
            <w:r>
              <w:rPr>
                <w:lang w:eastAsia="zh-CN"/>
              </w:rPr>
              <w:t xml:space="preserve"> </w:t>
            </w:r>
            <w:r w:rsidRPr="006753D0">
              <w:rPr>
                <w:lang w:eastAsia="zh-CN"/>
              </w:rPr>
              <w:t>[</w:t>
            </w:r>
            <w:r>
              <w:rPr>
                <w:lang w:eastAsia="zh-CN"/>
              </w:rPr>
              <w:t>bit/s</w:t>
            </w:r>
            <w:r w:rsidRPr="006753D0">
              <w:rPr>
                <w:lang w:eastAsia="zh-CN"/>
              </w:rPr>
              <w:t>/Hz]</w:t>
            </w:r>
          </w:p>
        </w:tc>
        <w:tc>
          <w:tcPr>
            <w:tcW w:w="1596" w:type="dxa"/>
            <w:shd w:val="clear" w:color="auto" w:fill="auto"/>
            <w:hideMark/>
          </w:tcPr>
          <w:p w:rsidR="003D7C36" w:rsidRPr="006753D0" w:rsidRDefault="003D7C36" w:rsidP="00160675">
            <w:pPr>
              <w:pStyle w:val="Tabletext"/>
              <w:jc w:val="center"/>
              <w:rPr>
                <w:lang w:eastAsia="zh-CN"/>
              </w:rPr>
            </w:pPr>
            <w:r w:rsidRPr="006753D0">
              <w:rPr>
                <w:lang w:eastAsia="zh-CN"/>
              </w:rPr>
              <w:t>DL</w:t>
            </w:r>
          </w:p>
        </w:tc>
        <w:tc>
          <w:tcPr>
            <w:tcW w:w="1931" w:type="dxa"/>
            <w:shd w:val="clear" w:color="auto" w:fill="auto"/>
            <w:hideMark/>
          </w:tcPr>
          <w:p w:rsidR="003D7C36" w:rsidRPr="006753D0" w:rsidRDefault="003D7C36" w:rsidP="00160675">
            <w:pPr>
              <w:pStyle w:val="Tabletext"/>
              <w:jc w:val="center"/>
              <w:rPr>
                <w:lang w:eastAsia="zh-CN"/>
              </w:rPr>
            </w:pPr>
            <w:r w:rsidRPr="006753D0">
              <w:rPr>
                <w:lang w:eastAsia="zh-CN"/>
              </w:rPr>
              <w:t>0.300</w:t>
            </w:r>
          </w:p>
        </w:tc>
        <w:tc>
          <w:tcPr>
            <w:tcW w:w="1820" w:type="dxa"/>
            <w:shd w:val="clear" w:color="auto" w:fill="auto"/>
            <w:hideMark/>
          </w:tcPr>
          <w:p w:rsidR="003D7C36" w:rsidRPr="006753D0" w:rsidRDefault="003D7C36" w:rsidP="00160675">
            <w:pPr>
              <w:pStyle w:val="Tabletext"/>
              <w:jc w:val="center"/>
              <w:rPr>
                <w:color w:val="000000" w:themeColor="text1"/>
              </w:rPr>
            </w:pPr>
            <w:r w:rsidRPr="006753D0">
              <w:rPr>
                <w:rFonts w:eastAsiaTheme="minorEastAsia"/>
                <w:color w:val="000000" w:themeColor="text1"/>
                <w:kern w:val="24"/>
              </w:rPr>
              <w:t>0.331</w:t>
            </w:r>
          </w:p>
        </w:tc>
        <w:tc>
          <w:tcPr>
            <w:tcW w:w="1925" w:type="dxa"/>
            <w:shd w:val="clear" w:color="auto" w:fill="auto"/>
            <w:hideMark/>
          </w:tcPr>
          <w:p w:rsidR="003D7C36" w:rsidRPr="006753D0" w:rsidRDefault="003D7C36" w:rsidP="00160675">
            <w:pPr>
              <w:pStyle w:val="Tabletext"/>
              <w:jc w:val="center"/>
              <w:rPr>
                <w:color w:val="000000" w:themeColor="text1"/>
              </w:rPr>
            </w:pPr>
            <w:r>
              <w:rPr>
                <w:color w:val="000000" w:themeColor="text1"/>
              </w:rPr>
              <w:t>0.359</w:t>
            </w:r>
          </w:p>
        </w:tc>
      </w:tr>
      <w:tr w:rsidR="003D7C36" w:rsidRPr="00176900" w:rsidTr="00160675">
        <w:trPr>
          <w:trHeight w:val="60"/>
        </w:trPr>
        <w:tc>
          <w:tcPr>
            <w:tcW w:w="2263" w:type="dxa"/>
            <w:vMerge/>
            <w:shd w:val="clear" w:color="auto" w:fill="auto"/>
            <w:vAlign w:val="center"/>
            <w:hideMark/>
          </w:tcPr>
          <w:p w:rsidR="003D7C36" w:rsidRPr="006753D0" w:rsidRDefault="003D7C36" w:rsidP="00160675">
            <w:pPr>
              <w:pStyle w:val="Tabletext"/>
              <w:rPr>
                <w:lang w:eastAsia="zh-CN"/>
              </w:rPr>
            </w:pPr>
          </w:p>
        </w:tc>
        <w:tc>
          <w:tcPr>
            <w:tcW w:w="1596" w:type="dxa"/>
            <w:shd w:val="clear" w:color="auto" w:fill="auto"/>
            <w:hideMark/>
          </w:tcPr>
          <w:p w:rsidR="003D7C36" w:rsidRPr="006753D0" w:rsidRDefault="003D7C36" w:rsidP="00160675">
            <w:pPr>
              <w:pStyle w:val="Tabletext"/>
              <w:jc w:val="center"/>
              <w:rPr>
                <w:lang w:eastAsia="zh-CN"/>
              </w:rPr>
            </w:pPr>
            <w:r w:rsidRPr="006753D0">
              <w:rPr>
                <w:lang w:eastAsia="zh-CN"/>
              </w:rPr>
              <w:t>UL</w:t>
            </w:r>
          </w:p>
        </w:tc>
        <w:tc>
          <w:tcPr>
            <w:tcW w:w="1931" w:type="dxa"/>
            <w:shd w:val="clear" w:color="auto" w:fill="auto"/>
            <w:hideMark/>
          </w:tcPr>
          <w:p w:rsidR="003D7C36" w:rsidRPr="006753D0" w:rsidRDefault="003D7C36" w:rsidP="00160675">
            <w:pPr>
              <w:pStyle w:val="Tabletext"/>
              <w:jc w:val="center"/>
              <w:rPr>
                <w:lang w:eastAsia="zh-CN"/>
              </w:rPr>
            </w:pPr>
            <w:r w:rsidRPr="006753D0">
              <w:rPr>
                <w:lang w:eastAsia="zh-CN"/>
              </w:rPr>
              <w:t>0.210</w:t>
            </w:r>
          </w:p>
        </w:tc>
        <w:tc>
          <w:tcPr>
            <w:tcW w:w="1820" w:type="dxa"/>
            <w:shd w:val="clear" w:color="auto" w:fill="auto"/>
            <w:hideMark/>
          </w:tcPr>
          <w:p w:rsidR="003D7C36" w:rsidRPr="006753D0" w:rsidRDefault="003D7C36" w:rsidP="00160675">
            <w:pPr>
              <w:pStyle w:val="Tabletext"/>
              <w:jc w:val="center"/>
              <w:rPr>
                <w:color w:val="000000" w:themeColor="text1"/>
              </w:rPr>
            </w:pPr>
            <w:r w:rsidRPr="006753D0">
              <w:rPr>
                <w:color w:val="000000" w:themeColor="text1"/>
              </w:rPr>
              <w:t>…</w:t>
            </w:r>
          </w:p>
        </w:tc>
        <w:tc>
          <w:tcPr>
            <w:tcW w:w="1925" w:type="dxa"/>
            <w:shd w:val="clear" w:color="auto" w:fill="auto"/>
            <w:hideMark/>
          </w:tcPr>
          <w:p w:rsidR="003D7C36" w:rsidRPr="006753D0" w:rsidRDefault="003D7C36" w:rsidP="00160675">
            <w:pPr>
              <w:pStyle w:val="Tabletext"/>
              <w:jc w:val="center"/>
              <w:rPr>
                <w:color w:val="000000" w:themeColor="text1"/>
              </w:rPr>
            </w:pPr>
            <w:r w:rsidRPr="006753D0">
              <w:rPr>
                <w:color w:val="000000" w:themeColor="text1"/>
              </w:rPr>
              <w:t>…</w:t>
            </w:r>
          </w:p>
        </w:tc>
      </w:tr>
    </w:tbl>
    <w:p w:rsidR="003D7C36" w:rsidRPr="002B037C" w:rsidRDefault="003D7C36" w:rsidP="00160675">
      <w:pPr>
        <w:pStyle w:val="Tablefin"/>
        <w:rPr>
          <w:sz w:val="16"/>
          <w:szCs w:val="16"/>
        </w:rPr>
      </w:pPr>
    </w:p>
    <w:p w:rsidR="00160675" w:rsidRDefault="003D7C36" w:rsidP="002B037C">
      <w:pPr>
        <w:pStyle w:val="TableNo"/>
        <w:spacing w:before="360"/>
        <w:rPr>
          <w:rFonts w:eastAsia="Yu Mincho"/>
        </w:rPr>
      </w:pPr>
      <w:r w:rsidRPr="006753D0">
        <w:rPr>
          <w:rFonts w:eastAsia="Yu Mincho"/>
        </w:rPr>
        <w:t>Table 11.</w:t>
      </w:r>
      <w:r>
        <w:rPr>
          <w:rFonts w:eastAsia="Yu Mincho"/>
        </w:rPr>
        <w:t>2</w:t>
      </w:r>
      <w:r w:rsidRPr="006753D0">
        <w:rPr>
          <w:rFonts w:eastAsia="Yu Mincho"/>
        </w:rPr>
        <w:t>.10</w:t>
      </w:r>
      <w:r>
        <w:rPr>
          <w:rFonts w:eastAsia="Yu Mincho"/>
        </w:rPr>
        <w:t>-2</w:t>
      </w:r>
    </w:p>
    <w:p w:rsidR="003D7C36" w:rsidRPr="006753D0" w:rsidRDefault="003D7C36" w:rsidP="00160675">
      <w:pPr>
        <w:pStyle w:val="Tabletitle"/>
        <w:rPr>
          <w:rFonts w:eastAsia="Yu Mincho"/>
        </w:rPr>
      </w:pPr>
      <w:r w:rsidRPr="006753D0">
        <w:rPr>
          <w:rFonts w:eastAsia="Yu Mincho"/>
        </w:rPr>
        <w:t xml:space="preserve">Evaluation Result of Indoor Hotspot – eMBB (Configuration A) </w:t>
      </w:r>
      <w:r w:rsidR="00160675">
        <w:rPr>
          <w:rFonts w:eastAsia="Yu Mincho"/>
        </w:rPr>
        <w:t>–</w:t>
      </w:r>
      <w:r w:rsidRPr="006753D0">
        <w:rPr>
          <w:rFonts w:eastAsia="Yu Mincho"/>
        </w:rPr>
        <w:t xml:space="preserve"> </w:t>
      </w:r>
      <w:r>
        <w:rPr>
          <w:rFonts w:eastAsia="Yu Mincho"/>
        </w:rPr>
        <w:t>T</w:t>
      </w:r>
      <w:r w:rsidRPr="006753D0">
        <w:rPr>
          <w:rFonts w:eastAsia="Yu Mincho"/>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1582"/>
        <w:gridCol w:w="1973"/>
        <w:gridCol w:w="1820"/>
        <w:gridCol w:w="1939"/>
      </w:tblGrid>
      <w:tr w:rsidR="003D7C36" w:rsidRPr="00176900" w:rsidTr="00160675">
        <w:trPr>
          <w:trHeight w:val="401"/>
        </w:trPr>
        <w:tc>
          <w:tcPr>
            <w:tcW w:w="3803" w:type="dxa"/>
            <w:gridSpan w:val="2"/>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eMBB – Indoor hotspot</w:t>
            </w:r>
          </w:p>
        </w:tc>
        <w:tc>
          <w:tcPr>
            <w:tcW w:w="5732" w:type="dxa"/>
            <w:gridSpan w:val="3"/>
            <w:shd w:val="clear" w:color="auto" w:fill="D9D9D9" w:themeFill="background1" w:themeFillShade="D9"/>
            <w:vAlign w:val="center"/>
          </w:tcPr>
          <w:p w:rsidR="003D7C36" w:rsidRPr="006753D0" w:rsidRDefault="003D7C36" w:rsidP="00160675">
            <w:pPr>
              <w:pStyle w:val="Tablehead"/>
              <w:rPr>
                <w:lang w:eastAsia="zh-CN"/>
              </w:rPr>
            </w:pPr>
            <w:r>
              <w:rPr>
                <w:lang w:eastAsia="zh-CN"/>
              </w:rPr>
              <w:t xml:space="preserve">Channel Model B - </w:t>
            </w:r>
            <w:r w:rsidRPr="006753D0">
              <w:rPr>
                <w:lang w:eastAsia="zh-CN"/>
              </w:rPr>
              <w:t>Configuration A (4GHz)</w:t>
            </w:r>
          </w:p>
        </w:tc>
      </w:tr>
      <w:tr w:rsidR="003D7C36" w:rsidRPr="00176900" w:rsidTr="00160675">
        <w:trPr>
          <w:trHeight w:val="360"/>
        </w:trPr>
        <w:tc>
          <w:tcPr>
            <w:tcW w:w="2221" w:type="dxa"/>
            <w:shd w:val="clear" w:color="auto" w:fill="D9D9D9" w:themeFill="background1" w:themeFillShade="D9"/>
            <w:hideMark/>
          </w:tcPr>
          <w:p w:rsidR="003D7C36" w:rsidRPr="006753D0" w:rsidRDefault="003D7C36" w:rsidP="00160675">
            <w:pPr>
              <w:pStyle w:val="Tablehead"/>
              <w:rPr>
                <w:lang w:eastAsia="zh-CN"/>
              </w:rPr>
            </w:pPr>
            <w:r w:rsidRPr="006753D0">
              <w:rPr>
                <w:lang w:eastAsia="zh-CN"/>
              </w:rPr>
              <w:t>Metric</w:t>
            </w:r>
          </w:p>
        </w:tc>
        <w:tc>
          <w:tcPr>
            <w:tcW w:w="1582"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Link</w:t>
            </w:r>
          </w:p>
        </w:tc>
        <w:tc>
          <w:tcPr>
            <w:tcW w:w="1973"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M.2410</w:t>
            </w:r>
          </w:p>
        </w:tc>
        <w:tc>
          <w:tcPr>
            <w:tcW w:w="1820"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INRS</w:t>
            </w:r>
          </w:p>
        </w:tc>
        <w:tc>
          <w:tcPr>
            <w:tcW w:w="1939"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UofT</w:t>
            </w:r>
          </w:p>
        </w:tc>
      </w:tr>
      <w:tr w:rsidR="003D7C36" w:rsidRPr="00176900" w:rsidTr="00160675">
        <w:trPr>
          <w:trHeight w:val="84"/>
        </w:trPr>
        <w:tc>
          <w:tcPr>
            <w:tcW w:w="2221" w:type="dxa"/>
            <w:vMerge w:val="restart"/>
            <w:vAlign w:val="center"/>
            <w:hideMark/>
          </w:tcPr>
          <w:p w:rsidR="003D7C36" w:rsidRPr="006753D0" w:rsidRDefault="003D7C36" w:rsidP="00160675">
            <w:pPr>
              <w:pStyle w:val="Tabletext"/>
              <w:rPr>
                <w:lang w:eastAsia="zh-CN"/>
              </w:rPr>
            </w:pPr>
            <w:r w:rsidRPr="006753D0">
              <w:rPr>
                <w:lang w:eastAsia="zh-CN"/>
              </w:rPr>
              <w:t>5% USE</w:t>
            </w:r>
            <w:r>
              <w:rPr>
                <w:lang w:eastAsia="zh-CN"/>
              </w:rPr>
              <w:t xml:space="preserve"> [bit/s</w:t>
            </w:r>
            <w:r w:rsidRPr="006753D0">
              <w:rPr>
                <w:lang w:eastAsia="zh-CN"/>
              </w:rPr>
              <w:t>/Hz]</w:t>
            </w:r>
          </w:p>
        </w:tc>
        <w:tc>
          <w:tcPr>
            <w:tcW w:w="1582" w:type="dxa"/>
            <w:hideMark/>
          </w:tcPr>
          <w:p w:rsidR="003D7C36" w:rsidRPr="006753D0" w:rsidRDefault="003D7C36" w:rsidP="00160675">
            <w:pPr>
              <w:pStyle w:val="Tabletext"/>
              <w:jc w:val="center"/>
              <w:rPr>
                <w:lang w:eastAsia="zh-CN"/>
              </w:rPr>
            </w:pPr>
            <w:r w:rsidRPr="006753D0">
              <w:rPr>
                <w:lang w:eastAsia="zh-CN"/>
              </w:rPr>
              <w:t>DL</w:t>
            </w:r>
          </w:p>
        </w:tc>
        <w:tc>
          <w:tcPr>
            <w:tcW w:w="1973" w:type="dxa"/>
            <w:hideMark/>
          </w:tcPr>
          <w:p w:rsidR="003D7C36" w:rsidRPr="006753D0" w:rsidRDefault="003D7C36" w:rsidP="00160675">
            <w:pPr>
              <w:pStyle w:val="Tabletext"/>
              <w:jc w:val="center"/>
              <w:rPr>
                <w:lang w:eastAsia="zh-CN"/>
              </w:rPr>
            </w:pPr>
            <w:r w:rsidRPr="006753D0">
              <w:rPr>
                <w:lang w:eastAsia="zh-CN"/>
              </w:rPr>
              <w:t>0.300</w:t>
            </w:r>
          </w:p>
        </w:tc>
        <w:tc>
          <w:tcPr>
            <w:tcW w:w="1820" w:type="dxa"/>
            <w:hideMark/>
          </w:tcPr>
          <w:p w:rsidR="003D7C36" w:rsidRPr="006753D0" w:rsidRDefault="003D7C36" w:rsidP="00160675">
            <w:pPr>
              <w:pStyle w:val="Tabletext"/>
              <w:jc w:val="center"/>
              <w:rPr>
                <w:color w:val="000000" w:themeColor="text1"/>
              </w:rPr>
            </w:pPr>
            <w:r w:rsidRPr="006753D0">
              <w:rPr>
                <w:rFonts w:eastAsiaTheme="minorEastAsia"/>
                <w:color w:val="000000" w:themeColor="text1"/>
                <w:kern w:val="24"/>
              </w:rPr>
              <w:t>0.</w:t>
            </w:r>
            <w:r>
              <w:rPr>
                <w:rFonts w:eastAsiaTheme="minorEastAsia"/>
                <w:color w:val="000000" w:themeColor="text1"/>
                <w:kern w:val="24"/>
              </w:rPr>
              <w:t>416</w:t>
            </w:r>
          </w:p>
        </w:tc>
        <w:tc>
          <w:tcPr>
            <w:tcW w:w="1939" w:type="dxa"/>
            <w:hideMark/>
          </w:tcPr>
          <w:p w:rsidR="003D7C36" w:rsidRPr="006753D0" w:rsidRDefault="003D7C36" w:rsidP="00160675">
            <w:pPr>
              <w:pStyle w:val="Tabletext"/>
              <w:jc w:val="center"/>
              <w:rPr>
                <w:color w:val="000000" w:themeColor="text1"/>
              </w:rPr>
            </w:pPr>
            <w:r>
              <w:rPr>
                <w:color w:val="000000" w:themeColor="text1"/>
              </w:rPr>
              <w:t>0.381</w:t>
            </w:r>
          </w:p>
        </w:tc>
      </w:tr>
      <w:tr w:rsidR="003D7C36" w:rsidRPr="00176900" w:rsidTr="00160675">
        <w:trPr>
          <w:trHeight w:val="60"/>
        </w:trPr>
        <w:tc>
          <w:tcPr>
            <w:tcW w:w="2221" w:type="dxa"/>
            <w:vMerge/>
            <w:vAlign w:val="center"/>
            <w:hideMark/>
          </w:tcPr>
          <w:p w:rsidR="003D7C36" w:rsidRPr="006753D0" w:rsidRDefault="003D7C36" w:rsidP="00160675">
            <w:pPr>
              <w:pStyle w:val="Tabletext"/>
              <w:rPr>
                <w:lang w:eastAsia="zh-CN"/>
              </w:rPr>
            </w:pPr>
          </w:p>
        </w:tc>
        <w:tc>
          <w:tcPr>
            <w:tcW w:w="1582" w:type="dxa"/>
            <w:hideMark/>
          </w:tcPr>
          <w:p w:rsidR="003D7C36" w:rsidRPr="006753D0" w:rsidRDefault="003D7C36" w:rsidP="00160675">
            <w:pPr>
              <w:pStyle w:val="Tabletext"/>
              <w:jc w:val="center"/>
              <w:rPr>
                <w:lang w:eastAsia="zh-CN"/>
              </w:rPr>
            </w:pPr>
            <w:r w:rsidRPr="006753D0">
              <w:rPr>
                <w:lang w:eastAsia="zh-CN"/>
              </w:rPr>
              <w:t>UL</w:t>
            </w:r>
          </w:p>
        </w:tc>
        <w:tc>
          <w:tcPr>
            <w:tcW w:w="1973" w:type="dxa"/>
            <w:hideMark/>
          </w:tcPr>
          <w:p w:rsidR="003D7C36" w:rsidRPr="006753D0" w:rsidRDefault="003D7C36" w:rsidP="00160675">
            <w:pPr>
              <w:pStyle w:val="Tabletext"/>
              <w:jc w:val="center"/>
              <w:rPr>
                <w:lang w:eastAsia="zh-CN"/>
              </w:rPr>
            </w:pPr>
            <w:r w:rsidRPr="006753D0">
              <w:rPr>
                <w:lang w:eastAsia="zh-CN"/>
              </w:rPr>
              <w:t>0.210</w:t>
            </w:r>
          </w:p>
        </w:tc>
        <w:tc>
          <w:tcPr>
            <w:tcW w:w="1820" w:type="dxa"/>
            <w:hideMark/>
          </w:tcPr>
          <w:p w:rsidR="003D7C36" w:rsidRPr="006753D0" w:rsidRDefault="003D7C36" w:rsidP="00160675">
            <w:pPr>
              <w:pStyle w:val="Tabletext"/>
              <w:jc w:val="center"/>
              <w:rPr>
                <w:color w:val="000000" w:themeColor="text1"/>
              </w:rPr>
            </w:pPr>
            <w:r w:rsidRPr="006753D0">
              <w:rPr>
                <w:color w:val="000000" w:themeColor="text1"/>
              </w:rPr>
              <w:t>…</w:t>
            </w:r>
          </w:p>
        </w:tc>
        <w:tc>
          <w:tcPr>
            <w:tcW w:w="1939" w:type="dxa"/>
            <w:hideMark/>
          </w:tcPr>
          <w:p w:rsidR="003D7C36" w:rsidRPr="006753D0" w:rsidRDefault="003D7C36" w:rsidP="00160675">
            <w:pPr>
              <w:pStyle w:val="Tabletext"/>
              <w:jc w:val="center"/>
              <w:rPr>
                <w:color w:val="000000" w:themeColor="text1"/>
              </w:rPr>
            </w:pPr>
            <w:r w:rsidRPr="006753D0">
              <w:rPr>
                <w:color w:val="000000" w:themeColor="text1"/>
              </w:rPr>
              <w:t>…</w:t>
            </w:r>
          </w:p>
        </w:tc>
      </w:tr>
    </w:tbl>
    <w:p w:rsidR="003D7C36" w:rsidRPr="002B037C" w:rsidRDefault="003D7C36" w:rsidP="00160675">
      <w:pPr>
        <w:pStyle w:val="Tablefin"/>
        <w:rPr>
          <w:sz w:val="16"/>
          <w:szCs w:val="16"/>
        </w:rPr>
      </w:pPr>
    </w:p>
    <w:p w:rsidR="00160675" w:rsidRDefault="003D7C36" w:rsidP="002B037C">
      <w:pPr>
        <w:pStyle w:val="TableNo"/>
        <w:spacing w:before="360"/>
        <w:rPr>
          <w:rFonts w:eastAsia="Yu Mincho"/>
        </w:rPr>
      </w:pPr>
      <w:r w:rsidRPr="006753D0">
        <w:rPr>
          <w:rFonts w:eastAsia="Yu Mincho"/>
        </w:rPr>
        <w:t>Table 11.</w:t>
      </w:r>
      <w:r>
        <w:rPr>
          <w:rFonts w:eastAsia="Yu Mincho"/>
        </w:rPr>
        <w:t>2</w:t>
      </w:r>
      <w:r w:rsidRPr="006753D0">
        <w:rPr>
          <w:rFonts w:eastAsia="Yu Mincho"/>
        </w:rPr>
        <w:t>.10</w:t>
      </w:r>
      <w:r>
        <w:rPr>
          <w:rFonts w:eastAsia="Yu Mincho"/>
        </w:rPr>
        <w:t>-</w:t>
      </w:r>
      <w:r w:rsidR="00160675">
        <w:rPr>
          <w:rFonts w:eastAsia="Yu Mincho"/>
        </w:rPr>
        <w:t>3</w:t>
      </w:r>
    </w:p>
    <w:p w:rsidR="003D7C36" w:rsidRPr="006753D0" w:rsidRDefault="003D7C36" w:rsidP="00160675">
      <w:pPr>
        <w:pStyle w:val="Tabletitle"/>
        <w:rPr>
          <w:rFonts w:eastAsia="Yu Mincho"/>
        </w:rPr>
      </w:pPr>
      <w:r w:rsidRPr="006753D0">
        <w:rPr>
          <w:rFonts w:eastAsia="Yu Mincho"/>
        </w:rPr>
        <w:t xml:space="preserve"> Evaluation Result of Indoor Hotspot – eMBB (Configuration </w:t>
      </w:r>
      <w:r>
        <w:rPr>
          <w:rFonts w:eastAsia="Yu Mincho"/>
        </w:rPr>
        <w:t>B</w:t>
      </w:r>
      <w:r w:rsidRPr="006753D0">
        <w:rPr>
          <w:rFonts w:eastAsia="Yu Mincho"/>
        </w:rPr>
        <w:t xml:space="preserve">) - </w:t>
      </w:r>
      <w:r>
        <w:rPr>
          <w:rFonts w:eastAsia="Yu Mincho"/>
        </w:rPr>
        <w:t>F</w:t>
      </w:r>
      <w:r w:rsidRPr="006753D0">
        <w:rPr>
          <w:rFonts w:eastAsia="Yu Mincho"/>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560"/>
        <w:gridCol w:w="1984"/>
        <w:gridCol w:w="1843"/>
        <w:gridCol w:w="1885"/>
      </w:tblGrid>
      <w:tr w:rsidR="003D7C36" w:rsidRPr="00176900" w:rsidTr="00160675">
        <w:trPr>
          <w:trHeight w:val="401"/>
        </w:trPr>
        <w:tc>
          <w:tcPr>
            <w:tcW w:w="3823" w:type="dxa"/>
            <w:gridSpan w:val="2"/>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eMBB – Indoor hotspot</w:t>
            </w:r>
          </w:p>
        </w:tc>
        <w:tc>
          <w:tcPr>
            <w:tcW w:w="5712" w:type="dxa"/>
            <w:gridSpan w:val="3"/>
            <w:shd w:val="clear" w:color="auto" w:fill="D9D9D9" w:themeFill="background1" w:themeFillShade="D9"/>
            <w:vAlign w:val="center"/>
          </w:tcPr>
          <w:p w:rsidR="003D7C36" w:rsidRPr="006753D0" w:rsidRDefault="003D7C36" w:rsidP="00160675">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w:t>
            </w:r>
            <w:r w:rsidRPr="006753D0">
              <w:rPr>
                <w:lang w:eastAsia="zh-CN"/>
              </w:rPr>
              <w:t>GHz)</w:t>
            </w:r>
          </w:p>
        </w:tc>
      </w:tr>
      <w:tr w:rsidR="003D7C36" w:rsidRPr="00176900" w:rsidTr="00160675">
        <w:trPr>
          <w:trHeight w:val="374"/>
        </w:trPr>
        <w:tc>
          <w:tcPr>
            <w:tcW w:w="2263" w:type="dxa"/>
            <w:shd w:val="clear" w:color="auto" w:fill="D9D9D9" w:themeFill="background1" w:themeFillShade="D9"/>
            <w:hideMark/>
          </w:tcPr>
          <w:p w:rsidR="003D7C36" w:rsidRPr="006753D0" w:rsidRDefault="003D7C36" w:rsidP="00160675">
            <w:pPr>
              <w:pStyle w:val="Tablehead"/>
              <w:rPr>
                <w:lang w:eastAsia="zh-CN"/>
              </w:rPr>
            </w:pPr>
            <w:r w:rsidRPr="006753D0">
              <w:rPr>
                <w:lang w:eastAsia="zh-CN"/>
              </w:rPr>
              <w:t>Metric</w:t>
            </w:r>
          </w:p>
        </w:tc>
        <w:tc>
          <w:tcPr>
            <w:tcW w:w="1560"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Link</w:t>
            </w:r>
          </w:p>
        </w:tc>
        <w:tc>
          <w:tcPr>
            <w:tcW w:w="1984"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UofT</w:t>
            </w:r>
          </w:p>
        </w:tc>
      </w:tr>
      <w:tr w:rsidR="003D7C36" w:rsidRPr="00176900" w:rsidTr="00160675">
        <w:trPr>
          <w:trHeight w:val="84"/>
        </w:trPr>
        <w:tc>
          <w:tcPr>
            <w:tcW w:w="2263" w:type="dxa"/>
            <w:vMerge w:val="restart"/>
            <w:vAlign w:val="center"/>
            <w:hideMark/>
          </w:tcPr>
          <w:p w:rsidR="003D7C36" w:rsidRPr="006753D0" w:rsidRDefault="003D7C36" w:rsidP="00160675">
            <w:pPr>
              <w:pStyle w:val="Tabletext"/>
              <w:rPr>
                <w:lang w:eastAsia="zh-CN"/>
              </w:rPr>
            </w:pPr>
            <w:r w:rsidRPr="006753D0">
              <w:rPr>
                <w:lang w:eastAsia="zh-CN"/>
              </w:rPr>
              <w:t>5% USE</w:t>
            </w:r>
            <w:r>
              <w:rPr>
                <w:lang w:eastAsia="zh-CN"/>
              </w:rPr>
              <w:t xml:space="preserve"> </w:t>
            </w:r>
            <w:r w:rsidRPr="006753D0">
              <w:rPr>
                <w:lang w:eastAsia="zh-CN"/>
              </w:rPr>
              <w:t>[</w:t>
            </w:r>
            <w:r>
              <w:rPr>
                <w:lang w:eastAsia="zh-CN"/>
              </w:rPr>
              <w:t>bit/s</w:t>
            </w:r>
            <w:r w:rsidRPr="006753D0">
              <w:rPr>
                <w:lang w:eastAsia="zh-CN"/>
              </w:rPr>
              <w:t>/Hz]</w:t>
            </w:r>
          </w:p>
        </w:tc>
        <w:tc>
          <w:tcPr>
            <w:tcW w:w="1560" w:type="dxa"/>
            <w:hideMark/>
          </w:tcPr>
          <w:p w:rsidR="003D7C36" w:rsidRPr="006753D0" w:rsidRDefault="003D7C36" w:rsidP="00160675">
            <w:pPr>
              <w:pStyle w:val="Tabletext"/>
              <w:jc w:val="center"/>
              <w:rPr>
                <w:lang w:eastAsia="zh-CN"/>
              </w:rPr>
            </w:pPr>
            <w:r w:rsidRPr="006753D0">
              <w:rPr>
                <w:lang w:eastAsia="zh-CN"/>
              </w:rPr>
              <w:t>DL</w:t>
            </w:r>
          </w:p>
        </w:tc>
        <w:tc>
          <w:tcPr>
            <w:tcW w:w="1984" w:type="dxa"/>
            <w:hideMark/>
          </w:tcPr>
          <w:p w:rsidR="003D7C36" w:rsidRPr="006753D0" w:rsidRDefault="003D7C36" w:rsidP="00160675">
            <w:pPr>
              <w:pStyle w:val="Tabletext"/>
              <w:jc w:val="center"/>
              <w:rPr>
                <w:lang w:eastAsia="zh-CN"/>
              </w:rPr>
            </w:pPr>
            <w:r w:rsidRPr="006753D0">
              <w:rPr>
                <w:lang w:eastAsia="zh-CN"/>
              </w:rPr>
              <w:t>0.300</w:t>
            </w:r>
          </w:p>
        </w:tc>
        <w:tc>
          <w:tcPr>
            <w:tcW w:w="1843" w:type="dxa"/>
            <w:hideMark/>
          </w:tcPr>
          <w:p w:rsidR="003D7C36" w:rsidRPr="006753D0" w:rsidRDefault="003D7C36" w:rsidP="00160675">
            <w:pPr>
              <w:pStyle w:val="Tabletext"/>
              <w:jc w:val="center"/>
              <w:rPr>
                <w:color w:val="000000" w:themeColor="text1"/>
              </w:rPr>
            </w:pPr>
            <w:r w:rsidRPr="006753D0">
              <w:rPr>
                <w:rFonts w:eastAsiaTheme="minorEastAsia"/>
                <w:color w:val="000000" w:themeColor="text1"/>
                <w:kern w:val="24"/>
              </w:rPr>
              <w:t>…</w:t>
            </w:r>
          </w:p>
        </w:tc>
        <w:tc>
          <w:tcPr>
            <w:tcW w:w="1885" w:type="dxa"/>
            <w:hideMark/>
          </w:tcPr>
          <w:p w:rsidR="003D7C36" w:rsidRPr="006753D0" w:rsidRDefault="003D7C36" w:rsidP="00160675">
            <w:pPr>
              <w:pStyle w:val="Tabletext"/>
              <w:jc w:val="center"/>
              <w:rPr>
                <w:color w:val="000000" w:themeColor="text1"/>
              </w:rPr>
            </w:pPr>
            <w:r w:rsidRPr="006753D0">
              <w:rPr>
                <w:color w:val="000000" w:themeColor="text1"/>
              </w:rPr>
              <w:t>…</w:t>
            </w:r>
          </w:p>
        </w:tc>
      </w:tr>
      <w:tr w:rsidR="003D7C36" w:rsidRPr="00176900" w:rsidTr="00160675">
        <w:trPr>
          <w:trHeight w:val="60"/>
        </w:trPr>
        <w:tc>
          <w:tcPr>
            <w:tcW w:w="2263" w:type="dxa"/>
            <w:vMerge/>
            <w:vAlign w:val="center"/>
            <w:hideMark/>
          </w:tcPr>
          <w:p w:rsidR="003D7C36" w:rsidRPr="006753D0" w:rsidRDefault="003D7C36" w:rsidP="00160675">
            <w:pPr>
              <w:pStyle w:val="Tabletext"/>
              <w:rPr>
                <w:lang w:eastAsia="zh-CN"/>
              </w:rPr>
            </w:pPr>
          </w:p>
        </w:tc>
        <w:tc>
          <w:tcPr>
            <w:tcW w:w="1560" w:type="dxa"/>
            <w:hideMark/>
          </w:tcPr>
          <w:p w:rsidR="003D7C36" w:rsidRPr="006753D0" w:rsidRDefault="003D7C36" w:rsidP="00160675">
            <w:pPr>
              <w:pStyle w:val="Tabletext"/>
              <w:jc w:val="center"/>
              <w:rPr>
                <w:lang w:eastAsia="zh-CN"/>
              </w:rPr>
            </w:pPr>
            <w:r w:rsidRPr="006753D0">
              <w:rPr>
                <w:lang w:eastAsia="zh-CN"/>
              </w:rPr>
              <w:t>UL</w:t>
            </w:r>
          </w:p>
        </w:tc>
        <w:tc>
          <w:tcPr>
            <w:tcW w:w="1984" w:type="dxa"/>
            <w:hideMark/>
          </w:tcPr>
          <w:p w:rsidR="003D7C36" w:rsidRPr="006753D0" w:rsidRDefault="003D7C36" w:rsidP="00160675">
            <w:pPr>
              <w:pStyle w:val="Tabletext"/>
              <w:jc w:val="center"/>
              <w:rPr>
                <w:lang w:eastAsia="zh-CN"/>
              </w:rPr>
            </w:pPr>
            <w:r w:rsidRPr="006753D0">
              <w:rPr>
                <w:lang w:eastAsia="zh-CN"/>
              </w:rPr>
              <w:t>0.210</w:t>
            </w:r>
          </w:p>
        </w:tc>
        <w:tc>
          <w:tcPr>
            <w:tcW w:w="1843" w:type="dxa"/>
            <w:hideMark/>
          </w:tcPr>
          <w:p w:rsidR="003D7C36" w:rsidRPr="006753D0" w:rsidRDefault="003D7C36" w:rsidP="00160675">
            <w:pPr>
              <w:pStyle w:val="Tabletext"/>
              <w:jc w:val="center"/>
              <w:rPr>
                <w:color w:val="000000" w:themeColor="text1"/>
              </w:rPr>
            </w:pPr>
            <w:r w:rsidRPr="006753D0">
              <w:rPr>
                <w:color w:val="000000" w:themeColor="text1"/>
              </w:rPr>
              <w:t>…</w:t>
            </w:r>
          </w:p>
        </w:tc>
        <w:tc>
          <w:tcPr>
            <w:tcW w:w="1885" w:type="dxa"/>
            <w:hideMark/>
          </w:tcPr>
          <w:p w:rsidR="003D7C36" w:rsidRPr="006753D0" w:rsidRDefault="003D7C36" w:rsidP="00160675">
            <w:pPr>
              <w:pStyle w:val="Tabletext"/>
              <w:jc w:val="center"/>
              <w:rPr>
                <w:color w:val="000000" w:themeColor="text1"/>
              </w:rPr>
            </w:pPr>
            <w:r w:rsidRPr="006753D0">
              <w:rPr>
                <w:color w:val="000000" w:themeColor="text1"/>
              </w:rPr>
              <w:t>…</w:t>
            </w:r>
          </w:p>
        </w:tc>
      </w:tr>
    </w:tbl>
    <w:p w:rsidR="003D7C36" w:rsidRPr="002B037C" w:rsidRDefault="003D7C36" w:rsidP="00160675">
      <w:pPr>
        <w:pStyle w:val="Tablefin"/>
        <w:rPr>
          <w:sz w:val="16"/>
          <w:szCs w:val="16"/>
        </w:rPr>
      </w:pPr>
    </w:p>
    <w:p w:rsidR="00160675" w:rsidRDefault="003D7C36" w:rsidP="002B037C">
      <w:pPr>
        <w:pStyle w:val="TableNo"/>
        <w:spacing w:before="360"/>
        <w:rPr>
          <w:rFonts w:eastAsia="Yu Mincho"/>
        </w:rPr>
      </w:pPr>
      <w:r w:rsidRPr="006753D0">
        <w:rPr>
          <w:rFonts w:eastAsia="Yu Mincho"/>
        </w:rPr>
        <w:t>Table 11.</w:t>
      </w:r>
      <w:r>
        <w:rPr>
          <w:rFonts w:eastAsia="Yu Mincho"/>
        </w:rPr>
        <w:t>2</w:t>
      </w:r>
      <w:r w:rsidRPr="006753D0">
        <w:rPr>
          <w:rFonts w:eastAsia="Yu Mincho"/>
        </w:rPr>
        <w:t>.10</w:t>
      </w:r>
      <w:r>
        <w:rPr>
          <w:rFonts w:eastAsia="Yu Mincho"/>
        </w:rPr>
        <w:t>-4</w:t>
      </w:r>
    </w:p>
    <w:p w:rsidR="003D7C36" w:rsidRPr="006753D0" w:rsidRDefault="003D7C36" w:rsidP="00160675">
      <w:pPr>
        <w:pStyle w:val="Tabletitle"/>
        <w:rPr>
          <w:rFonts w:eastAsia="Yu Mincho"/>
        </w:rPr>
      </w:pPr>
      <w:r w:rsidRPr="006753D0">
        <w:rPr>
          <w:rFonts w:eastAsia="Yu Mincho"/>
        </w:rPr>
        <w:t xml:space="preserve">Evaluation Result of Indoor Hotspot – eMBB (Configuration </w:t>
      </w:r>
      <w:r>
        <w:rPr>
          <w:rFonts w:eastAsia="Yu Mincho"/>
        </w:rPr>
        <w:t>B</w:t>
      </w:r>
      <w:r w:rsidRPr="006753D0">
        <w:rPr>
          <w:rFonts w:eastAsia="Yu Mincho"/>
        </w:rPr>
        <w:t xml:space="preserve">) - </w:t>
      </w:r>
      <w:r>
        <w:rPr>
          <w:rFonts w:eastAsia="Yu Mincho"/>
        </w:rPr>
        <w:t>T</w:t>
      </w:r>
      <w:r w:rsidRPr="006753D0">
        <w:rPr>
          <w:rFonts w:eastAsia="Yu Mincho"/>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560"/>
        <w:gridCol w:w="1984"/>
        <w:gridCol w:w="1843"/>
        <w:gridCol w:w="1885"/>
      </w:tblGrid>
      <w:tr w:rsidR="003D7C36" w:rsidRPr="00176900" w:rsidTr="00160675">
        <w:trPr>
          <w:trHeight w:val="401"/>
        </w:trPr>
        <w:tc>
          <w:tcPr>
            <w:tcW w:w="3823" w:type="dxa"/>
            <w:gridSpan w:val="2"/>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eMBB – Indoor hotspot</w:t>
            </w:r>
          </w:p>
        </w:tc>
        <w:tc>
          <w:tcPr>
            <w:tcW w:w="5712" w:type="dxa"/>
            <w:gridSpan w:val="3"/>
            <w:shd w:val="clear" w:color="auto" w:fill="D9D9D9" w:themeFill="background1" w:themeFillShade="D9"/>
            <w:vAlign w:val="center"/>
          </w:tcPr>
          <w:p w:rsidR="003D7C36" w:rsidRPr="006753D0" w:rsidRDefault="003D7C36" w:rsidP="00160675">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w:t>
            </w:r>
            <w:r w:rsidRPr="006753D0">
              <w:rPr>
                <w:lang w:eastAsia="zh-CN"/>
              </w:rPr>
              <w:t>GHz)</w:t>
            </w:r>
          </w:p>
        </w:tc>
      </w:tr>
      <w:tr w:rsidR="003D7C36" w:rsidRPr="00176900" w:rsidTr="00160675">
        <w:trPr>
          <w:trHeight w:val="360"/>
        </w:trPr>
        <w:tc>
          <w:tcPr>
            <w:tcW w:w="2263"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Metric</w:t>
            </w:r>
          </w:p>
        </w:tc>
        <w:tc>
          <w:tcPr>
            <w:tcW w:w="1560"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Link</w:t>
            </w:r>
          </w:p>
        </w:tc>
        <w:tc>
          <w:tcPr>
            <w:tcW w:w="1984"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UofT</w:t>
            </w:r>
          </w:p>
        </w:tc>
      </w:tr>
      <w:tr w:rsidR="003D7C36" w:rsidRPr="00176900" w:rsidTr="00160675">
        <w:trPr>
          <w:trHeight w:val="84"/>
        </w:trPr>
        <w:tc>
          <w:tcPr>
            <w:tcW w:w="2263" w:type="dxa"/>
            <w:vMerge w:val="restart"/>
            <w:vAlign w:val="center"/>
            <w:hideMark/>
          </w:tcPr>
          <w:p w:rsidR="003D7C36" w:rsidRPr="006753D0" w:rsidRDefault="003D7C36" w:rsidP="00160675">
            <w:pPr>
              <w:pStyle w:val="Tabletext"/>
              <w:rPr>
                <w:lang w:eastAsia="zh-CN"/>
              </w:rPr>
            </w:pPr>
            <w:r w:rsidRPr="006753D0">
              <w:rPr>
                <w:lang w:eastAsia="zh-CN"/>
              </w:rPr>
              <w:t>5% USE[</w:t>
            </w:r>
            <w:r>
              <w:rPr>
                <w:lang w:eastAsia="zh-CN"/>
              </w:rPr>
              <w:t>bit/s</w:t>
            </w:r>
            <w:r w:rsidRPr="006753D0">
              <w:rPr>
                <w:lang w:eastAsia="zh-CN"/>
              </w:rPr>
              <w:t>/Hz]</w:t>
            </w:r>
          </w:p>
        </w:tc>
        <w:tc>
          <w:tcPr>
            <w:tcW w:w="1560" w:type="dxa"/>
            <w:hideMark/>
          </w:tcPr>
          <w:p w:rsidR="003D7C36" w:rsidRPr="006753D0" w:rsidRDefault="003D7C36" w:rsidP="00160675">
            <w:pPr>
              <w:pStyle w:val="Tabletext"/>
              <w:jc w:val="center"/>
              <w:rPr>
                <w:lang w:eastAsia="zh-CN"/>
              </w:rPr>
            </w:pPr>
            <w:r w:rsidRPr="006753D0">
              <w:rPr>
                <w:lang w:eastAsia="zh-CN"/>
              </w:rPr>
              <w:t>DL</w:t>
            </w:r>
          </w:p>
        </w:tc>
        <w:tc>
          <w:tcPr>
            <w:tcW w:w="1984" w:type="dxa"/>
            <w:hideMark/>
          </w:tcPr>
          <w:p w:rsidR="003D7C36" w:rsidRPr="006753D0" w:rsidRDefault="003D7C36" w:rsidP="00160675">
            <w:pPr>
              <w:pStyle w:val="Tabletext"/>
              <w:jc w:val="center"/>
              <w:rPr>
                <w:lang w:eastAsia="zh-CN"/>
              </w:rPr>
            </w:pPr>
            <w:r w:rsidRPr="006753D0">
              <w:rPr>
                <w:lang w:eastAsia="zh-CN"/>
              </w:rPr>
              <w:t>0.300</w:t>
            </w:r>
          </w:p>
        </w:tc>
        <w:tc>
          <w:tcPr>
            <w:tcW w:w="1843" w:type="dxa"/>
            <w:hideMark/>
          </w:tcPr>
          <w:p w:rsidR="003D7C36" w:rsidRPr="006753D0" w:rsidRDefault="003D7C36" w:rsidP="00160675">
            <w:pPr>
              <w:pStyle w:val="Tabletext"/>
              <w:jc w:val="center"/>
              <w:rPr>
                <w:color w:val="000000" w:themeColor="text1"/>
              </w:rPr>
            </w:pPr>
            <w:r>
              <w:rPr>
                <w:rFonts w:eastAsiaTheme="minorEastAsia"/>
                <w:color w:val="000000" w:themeColor="text1"/>
                <w:kern w:val="24"/>
              </w:rPr>
              <w:t>0.610</w:t>
            </w:r>
          </w:p>
        </w:tc>
        <w:tc>
          <w:tcPr>
            <w:tcW w:w="1885" w:type="dxa"/>
            <w:hideMark/>
          </w:tcPr>
          <w:p w:rsidR="003D7C36" w:rsidRPr="006753D0" w:rsidRDefault="003D7C36" w:rsidP="00160675">
            <w:pPr>
              <w:pStyle w:val="Tabletext"/>
              <w:jc w:val="center"/>
              <w:rPr>
                <w:color w:val="000000" w:themeColor="text1"/>
              </w:rPr>
            </w:pPr>
            <w:r>
              <w:rPr>
                <w:color w:val="000000" w:themeColor="text1"/>
              </w:rPr>
              <w:t>0.324</w:t>
            </w:r>
          </w:p>
        </w:tc>
      </w:tr>
      <w:tr w:rsidR="003D7C36" w:rsidRPr="00176900" w:rsidTr="00160675">
        <w:trPr>
          <w:trHeight w:val="60"/>
        </w:trPr>
        <w:tc>
          <w:tcPr>
            <w:tcW w:w="2263" w:type="dxa"/>
            <w:vMerge/>
            <w:vAlign w:val="center"/>
            <w:hideMark/>
          </w:tcPr>
          <w:p w:rsidR="003D7C36" w:rsidRPr="006753D0" w:rsidRDefault="003D7C36" w:rsidP="00160675">
            <w:pPr>
              <w:pStyle w:val="Tabletext"/>
              <w:rPr>
                <w:lang w:eastAsia="zh-CN"/>
              </w:rPr>
            </w:pPr>
          </w:p>
        </w:tc>
        <w:tc>
          <w:tcPr>
            <w:tcW w:w="1560" w:type="dxa"/>
            <w:hideMark/>
          </w:tcPr>
          <w:p w:rsidR="003D7C36" w:rsidRPr="006753D0" w:rsidRDefault="003D7C36" w:rsidP="00160675">
            <w:pPr>
              <w:pStyle w:val="Tabletext"/>
              <w:jc w:val="center"/>
              <w:rPr>
                <w:lang w:eastAsia="zh-CN"/>
              </w:rPr>
            </w:pPr>
            <w:r w:rsidRPr="006753D0">
              <w:rPr>
                <w:lang w:eastAsia="zh-CN"/>
              </w:rPr>
              <w:t>UL</w:t>
            </w:r>
          </w:p>
        </w:tc>
        <w:tc>
          <w:tcPr>
            <w:tcW w:w="1984" w:type="dxa"/>
            <w:hideMark/>
          </w:tcPr>
          <w:p w:rsidR="003D7C36" w:rsidRPr="006753D0" w:rsidRDefault="003D7C36" w:rsidP="00160675">
            <w:pPr>
              <w:pStyle w:val="Tabletext"/>
              <w:jc w:val="center"/>
              <w:rPr>
                <w:lang w:eastAsia="zh-CN"/>
              </w:rPr>
            </w:pPr>
            <w:r w:rsidRPr="006753D0">
              <w:rPr>
                <w:lang w:eastAsia="zh-CN"/>
              </w:rPr>
              <w:t>0.210</w:t>
            </w:r>
          </w:p>
        </w:tc>
        <w:tc>
          <w:tcPr>
            <w:tcW w:w="1843" w:type="dxa"/>
            <w:hideMark/>
          </w:tcPr>
          <w:p w:rsidR="003D7C36" w:rsidRPr="006753D0" w:rsidRDefault="003D7C36" w:rsidP="00160675">
            <w:pPr>
              <w:pStyle w:val="Tabletext"/>
              <w:jc w:val="center"/>
              <w:rPr>
                <w:color w:val="000000" w:themeColor="text1"/>
              </w:rPr>
            </w:pPr>
            <w:r w:rsidRPr="006753D0">
              <w:rPr>
                <w:color w:val="000000" w:themeColor="text1"/>
              </w:rPr>
              <w:t>…</w:t>
            </w:r>
          </w:p>
        </w:tc>
        <w:tc>
          <w:tcPr>
            <w:tcW w:w="1885" w:type="dxa"/>
            <w:hideMark/>
          </w:tcPr>
          <w:p w:rsidR="003D7C36" w:rsidRPr="006753D0" w:rsidRDefault="003D7C36" w:rsidP="00160675">
            <w:pPr>
              <w:pStyle w:val="Tabletext"/>
              <w:jc w:val="center"/>
              <w:rPr>
                <w:color w:val="000000" w:themeColor="text1"/>
              </w:rPr>
            </w:pPr>
            <w:r w:rsidRPr="006753D0">
              <w:rPr>
                <w:color w:val="000000" w:themeColor="text1"/>
              </w:rPr>
              <w:t>…</w:t>
            </w:r>
          </w:p>
        </w:tc>
      </w:tr>
    </w:tbl>
    <w:p w:rsidR="003D7C36" w:rsidRPr="002B037C" w:rsidRDefault="003D7C36" w:rsidP="00160675">
      <w:pPr>
        <w:pStyle w:val="Tablefin"/>
        <w:rPr>
          <w:sz w:val="16"/>
          <w:szCs w:val="16"/>
        </w:rPr>
      </w:pPr>
    </w:p>
    <w:p w:rsidR="00160675" w:rsidRDefault="003D7C36" w:rsidP="002B037C">
      <w:pPr>
        <w:pStyle w:val="TableNo"/>
        <w:spacing w:before="360"/>
        <w:rPr>
          <w:rFonts w:eastAsia="Yu Mincho"/>
        </w:rPr>
      </w:pPr>
      <w:r w:rsidRPr="006753D0">
        <w:rPr>
          <w:rFonts w:eastAsia="Yu Mincho"/>
        </w:rPr>
        <w:t>Table 11.</w:t>
      </w:r>
      <w:r>
        <w:rPr>
          <w:rFonts w:eastAsia="Yu Mincho"/>
        </w:rPr>
        <w:t>2</w:t>
      </w:r>
      <w:r w:rsidRPr="006753D0">
        <w:rPr>
          <w:rFonts w:eastAsia="Yu Mincho"/>
        </w:rPr>
        <w:t>.10</w:t>
      </w:r>
      <w:r>
        <w:rPr>
          <w:rFonts w:eastAsia="Yu Mincho"/>
        </w:rPr>
        <w:t>-5</w:t>
      </w:r>
    </w:p>
    <w:p w:rsidR="003D7C36" w:rsidRPr="006753D0" w:rsidRDefault="003D7C36" w:rsidP="002B037C">
      <w:pPr>
        <w:pStyle w:val="Tabletitle"/>
        <w:rPr>
          <w:rFonts w:eastAsia="Yu Mincho"/>
        </w:rPr>
      </w:pPr>
      <w:r w:rsidRPr="006753D0">
        <w:rPr>
          <w:rFonts w:eastAsia="Yu Mincho"/>
        </w:rPr>
        <w:t xml:space="preserve">Evaluation Result of </w:t>
      </w:r>
      <w:r w:rsidRPr="00DF1C0C">
        <w:rPr>
          <w:rFonts w:eastAsia="Yu Mincho"/>
          <w:lang w:val="en-CA"/>
        </w:rPr>
        <w:t xml:space="preserve">Dense Urban – eMBB (Configuration A) </w:t>
      </w:r>
      <w:r w:rsidR="002B037C">
        <w:rPr>
          <w:rFonts w:eastAsia="Yu Mincho"/>
          <w:lang w:val="en-CA"/>
        </w:rPr>
        <w:t>–</w:t>
      </w:r>
      <w:r w:rsidRPr="00DF1C0C">
        <w:rPr>
          <w:rFonts w:eastAsia="Yu Mincho"/>
          <w:lang w:val="en-CA"/>
        </w:rPr>
        <w:t xml:space="preserve"> FDD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560"/>
        <w:gridCol w:w="1984"/>
        <w:gridCol w:w="1843"/>
        <w:gridCol w:w="1885"/>
      </w:tblGrid>
      <w:tr w:rsidR="003D7C36" w:rsidRPr="00176900" w:rsidTr="00160675">
        <w:trPr>
          <w:trHeight w:val="401"/>
        </w:trPr>
        <w:tc>
          <w:tcPr>
            <w:tcW w:w="3823" w:type="dxa"/>
            <w:gridSpan w:val="2"/>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 xml:space="preserve">eMBB – </w:t>
            </w:r>
            <w:r>
              <w:rPr>
                <w:lang w:eastAsia="zh-CN"/>
              </w:rPr>
              <w:t>Dense Urban</w:t>
            </w:r>
          </w:p>
        </w:tc>
        <w:tc>
          <w:tcPr>
            <w:tcW w:w="5712" w:type="dxa"/>
            <w:gridSpan w:val="3"/>
            <w:shd w:val="clear" w:color="auto" w:fill="D9D9D9" w:themeFill="background1" w:themeFillShade="D9"/>
            <w:vAlign w:val="center"/>
          </w:tcPr>
          <w:p w:rsidR="003D7C36" w:rsidRPr="006753D0" w:rsidRDefault="003D7C36" w:rsidP="00160675">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4</w:t>
            </w:r>
            <w:r w:rsidRPr="006753D0">
              <w:rPr>
                <w:lang w:eastAsia="zh-CN"/>
              </w:rPr>
              <w:t>GHz)</w:t>
            </w:r>
          </w:p>
        </w:tc>
      </w:tr>
      <w:tr w:rsidR="003D7C36" w:rsidRPr="00176900" w:rsidTr="002B037C">
        <w:trPr>
          <w:trHeight w:val="426"/>
        </w:trPr>
        <w:tc>
          <w:tcPr>
            <w:tcW w:w="2263"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Metric</w:t>
            </w:r>
          </w:p>
        </w:tc>
        <w:tc>
          <w:tcPr>
            <w:tcW w:w="1560"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Link</w:t>
            </w:r>
          </w:p>
        </w:tc>
        <w:tc>
          <w:tcPr>
            <w:tcW w:w="1984"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160675">
            <w:pPr>
              <w:pStyle w:val="Tablehead"/>
              <w:rPr>
                <w:lang w:eastAsia="zh-CN"/>
              </w:rPr>
            </w:pPr>
            <w:r w:rsidRPr="006753D0">
              <w:rPr>
                <w:lang w:eastAsia="zh-CN"/>
              </w:rPr>
              <w:t>UofT</w:t>
            </w:r>
          </w:p>
        </w:tc>
      </w:tr>
      <w:tr w:rsidR="003D7C36" w:rsidRPr="00176900" w:rsidTr="00160675">
        <w:trPr>
          <w:trHeight w:val="84"/>
        </w:trPr>
        <w:tc>
          <w:tcPr>
            <w:tcW w:w="2263" w:type="dxa"/>
            <w:vMerge w:val="restart"/>
            <w:vAlign w:val="center"/>
            <w:hideMark/>
          </w:tcPr>
          <w:p w:rsidR="003D7C36" w:rsidRPr="006753D0" w:rsidRDefault="003D7C36" w:rsidP="00160675">
            <w:pPr>
              <w:pStyle w:val="Tabletext"/>
              <w:rPr>
                <w:lang w:eastAsia="zh-CN"/>
              </w:rPr>
            </w:pPr>
            <w:r w:rsidRPr="006753D0">
              <w:rPr>
                <w:lang w:eastAsia="zh-CN"/>
              </w:rPr>
              <w:t>5% USE</w:t>
            </w:r>
            <w:r>
              <w:rPr>
                <w:lang w:eastAsia="zh-CN"/>
              </w:rPr>
              <w:t xml:space="preserve"> </w:t>
            </w:r>
            <w:r w:rsidRPr="006753D0">
              <w:rPr>
                <w:lang w:eastAsia="zh-CN"/>
              </w:rPr>
              <w:t>[</w:t>
            </w:r>
            <w:r>
              <w:rPr>
                <w:lang w:eastAsia="zh-CN"/>
              </w:rPr>
              <w:t>bit/s</w:t>
            </w:r>
            <w:r w:rsidRPr="006753D0">
              <w:rPr>
                <w:lang w:eastAsia="zh-CN"/>
              </w:rPr>
              <w:t>/Hz]</w:t>
            </w:r>
          </w:p>
        </w:tc>
        <w:tc>
          <w:tcPr>
            <w:tcW w:w="1560" w:type="dxa"/>
            <w:hideMark/>
          </w:tcPr>
          <w:p w:rsidR="003D7C36" w:rsidRPr="006753D0" w:rsidRDefault="003D7C36" w:rsidP="00160675">
            <w:pPr>
              <w:pStyle w:val="Tabletext"/>
              <w:jc w:val="center"/>
              <w:rPr>
                <w:lang w:eastAsia="zh-CN"/>
              </w:rPr>
            </w:pPr>
            <w:r w:rsidRPr="006753D0">
              <w:rPr>
                <w:lang w:eastAsia="zh-CN"/>
              </w:rPr>
              <w:t>DL</w:t>
            </w:r>
          </w:p>
        </w:tc>
        <w:tc>
          <w:tcPr>
            <w:tcW w:w="1984" w:type="dxa"/>
            <w:hideMark/>
          </w:tcPr>
          <w:p w:rsidR="003D7C36" w:rsidRPr="006753D0" w:rsidRDefault="003D7C36" w:rsidP="00160675">
            <w:pPr>
              <w:pStyle w:val="Tabletext"/>
              <w:jc w:val="center"/>
              <w:rPr>
                <w:lang w:eastAsia="zh-CN"/>
              </w:rPr>
            </w:pPr>
            <w:r w:rsidRPr="006753D0">
              <w:rPr>
                <w:lang w:eastAsia="zh-CN"/>
              </w:rPr>
              <w:t>0.225</w:t>
            </w:r>
          </w:p>
        </w:tc>
        <w:tc>
          <w:tcPr>
            <w:tcW w:w="1843" w:type="dxa"/>
            <w:hideMark/>
          </w:tcPr>
          <w:p w:rsidR="003D7C36" w:rsidRPr="006753D0" w:rsidRDefault="003D7C36" w:rsidP="00160675">
            <w:pPr>
              <w:pStyle w:val="Tabletext"/>
              <w:jc w:val="center"/>
              <w:rPr>
                <w:color w:val="000000" w:themeColor="text1"/>
              </w:rPr>
            </w:pPr>
            <w:r w:rsidRPr="006753D0">
              <w:rPr>
                <w:rFonts w:eastAsiaTheme="minorEastAsia"/>
                <w:color w:val="000000" w:themeColor="text1"/>
                <w:kern w:val="24"/>
              </w:rPr>
              <w:t>0.248</w:t>
            </w:r>
          </w:p>
        </w:tc>
        <w:tc>
          <w:tcPr>
            <w:tcW w:w="1885" w:type="dxa"/>
            <w:hideMark/>
          </w:tcPr>
          <w:p w:rsidR="003D7C36" w:rsidRPr="006753D0" w:rsidRDefault="003D7C36" w:rsidP="00160675">
            <w:pPr>
              <w:pStyle w:val="Tabletext"/>
              <w:jc w:val="center"/>
              <w:rPr>
                <w:color w:val="000000" w:themeColor="text1"/>
              </w:rPr>
            </w:pPr>
            <w:r w:rsidRPr="006753D0">
              <w:rPr>
                <w:rFonts w:eastAsiaTheme="minorEastAsia"/>
                <w:color w:val="000000" w:themeColor="text1"/>
                <w:kern w:val="24"/>
              </w:rPr>
              <w:t>0.380</w:t>
            </w:r>
          </w:p>
        </w:tc>
      </w:tr>
      <w:tr w:rsidR="003D7C36" w:rsidRPr="00176900" w:rsidTr="00160675">
        <w:trPr>
          <w:trHeight w:val="60"/>
        </w:trPr>
        <w:tc>
          <w:tcPr>
            <w:tcW w:w="2263" w:type="dxa"/>
            <w:vMerge/>
            <w:vAlign w:val="center"/>
            <w:hideMark/>
          </w:tcPr>
          <w:p w:rsidR="003D7C36" w:rsidRPr="006753D0" w:rsidRDefault="003D7C36" w:rsidP="00160675">
            <w:pPr>
              <w:pStyle w:val="Tabletext"/>
              <w:rPr>
                <w:lang w:eastAsia="zh-CN"/>
              </w:rPr>
            </w:pPr>
          </w:p>
        </w:tc>
        <w:tc>
          <w:tcPr>
            <w:tcW w:w="1560" w:type="dxa"/>
            <w:hideMark/>
          </w:tcPr>
          <w:p w:rsidR="003D7C36" w:rsidRPr="006753D0" w:rsidRDefault="003D7C36" w:rsidP="00160675">
            <w:pPr>
              <w:pStyle w:val="Tabletext"/>
              <w:jc w:val="center"/>
              <w:rPr>
                <w:lang w:eastAsia="zh-CN"/>
              </w:rPr>
            </w:pPr>
            <w:r w:rsidRPr="006753D0">
              <w:rPr>
                <w:lang w:eastAsia="zh-CN"/>
              </w:rPr>
              <w:t>UL</w:t>
            </w:r>
          </w:p>
        </w:tc>
        <w:tc>
          <w:tcPr>
            <w:tcW w:w="1984" w:type="dxa"/>
            <w:hideMark/>
          </w:tcPr>
          <w:p w:rsidR="003D7C36" w:rsidRPr="006753D0" w:rsidRDefault="003D7C36" w:rsidP="00160675">
            <w:pPr>
              <w:pStyle w:val="Tabletext"/>
              <w:jc w:val="center"/>
              <w:rPr>
                <w:lang w:eastAsia="zh-CN"/>
              </w:rPr>
            </w:pPr>
            <w:r w:rsidRPr="006753D0">
              <w:rPr>
                <w:lang w:eastAsia="zh-CN"/>
              </w:rPr>
              <w:t>0.150</w:t>
            </w:r>
          </w:p>
        </w:tc>
        <w:tc>
          <w:tcPr>
            <w:tcW w:w="1843" w:type="dxa"/>
            <w:hideMark/>
          </w:tcPr>
          <w:p w:rsidR="003D7C36" w:rsidRPr="006753D0" w:rsidRDefault="003D7C36" w:rsidP="00160675">
            <w:pPr>
              <w:pStyle w:val="Tabletext"/>
              <w:jc w:val="center"/>
              <w:rPr>
                <w:color w:val="000000" w:themeColor="text1"/>
              </w:rPr>
            </w:pPr>
            <w:r w:rsidRPr="006753D0">
              <w:rPr>
                <w:color w:val="000000" w:themeColor="text1"/>
              </w:rPr>
              <w:t>0.273</w:t>
            </w:r>
          </w:p>
        </w:tc>
        <w:tc>
          <w:tcPr>
            <w:tcW w:w="1885" w:type="dxa"/>
            <w:hideMark/>
          </w:tcPr>
          <w:p w:rsidR="003D7C36" w:rsidRPr="006753D0" w:rsidRDefault="003D7C36" w:rsidP="00160675">
            <w:pPr>
              <w:pStyle w:val="Tabletext"/>
              <w:jc w:val="center"/>
              <w:rPr>
                <w:color w:val="000000" w:themeColor="text1"/>
              </w:rPr>
            </w:pPr>
            <w:r w:rsidRPr="006753D0">
              <w:rPr>
                <w:color w:val="000000" w:themeColor="text1"/>
                <w:kern w:val="24"/>
              </w:rPr>
              <w:t>0.228</w:t>
            </w:r>
          </w:p>
        </w:tc>
      </w:tr>
    </w:tbl>
    <w:p w:rsidR="00160675" w:rsidRDefault="003D7C36" w:rsidP="00160675">
      <w:pPr>
        <w:pStyle w:val="TableNo"/>
        <w:rPr>
          <w:rFonts w:eastAsia="Yu Mincho"/>
        </w:rPr>
      </w:pPr>
      <w:r w:rsidRPr="006753D0">
        <w:rPr>
          <w:rFonts w:eastAsia="Yu Mincho"/>
        </w:rPr>
        <w:t>Table 11.</w:t>
      </w:r>
      <w:r>
        <w:rPr>
          <w:rFonts w:eastAsia="Yu Mincho"/>
        </w:rPr>
        <w:t>2</w:t>
      </w:r>
      <w:r w:rsidRPr="006753D0">
        <w:rPr>
          <w:rFonts w:eastAsia="Yu Mincho"/>
        </w:rPr>
        <w:t>.10</w:t>
      </w:r>
      <w:r>
        <w:rPr>
          <w:rFonts w:eastAsia="Yu Mincho"/>
        </w:rPr>
        <w:t>-6</w:t>
      </w:r>
    </w:p>
    <w:p w:rsidR="003D7C36" w:rsidRPr="006753D0" w:rsidRDefault="003D7C36" w:rsidP="002B037C">
      <w:pPr>
        <w:pStyle w:val="Tabletitle"/>
        <w:rPr>
          <w:rFonts w:eastAsia="Yu Mincho"/>
        </w:rPr>
      </w:pPr>
      <w:r w:rsidRPr="006753D0">
        <w:rPr>
          <w:rFonts w:eastAsia="Yu Mincho"/>
        </w:rPr>
        <w:t xml:space="preserve">Evaluation Result of </w:t>
      </w:r>
      <w:r w:rsidRPr="00DF1C0C">
        <w:rPr>
          <w:rFonts w:eastAsia="Yu Mincho"/>
          <w:lang w:val="en-CA"/>
        </w:rPr>
        <w:t xml:space="preserve">Dense Urban – eMBB (Configuration A) </w:t>
      </w:r>
      <w:r w:rsidR="002B037C">
        <w:rPr>
          <w:rFonts w:eastAsia="Yu Mincho"/>
          <w:lang w:val="en-CA"/>
        </w:rPr>
        <w:t>–</w:t>
      </w:r>
      <w:r w:rsidRPr="00DF1C0C">
        <w:rPr>
          <w:rFonts w:eastAsia="Yu Mincho"/>
          <w:lang w:val="en-CA"/>
        </w:rPr>
        <w:t xml:space="preserve"> </w:t>
      </w:r>
      <w:r>
        <w:rPr>
          <w:rFonts w:eastAsia="Yu Mincho"/>
          <w:lang w:val="en-CA"/>
        </w:rPr>
        <w:t>T</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568"/>
        <w:gridCol w:w="1945"/>
        <w:gridCol w:w="1820"/>
        <w:gridCol w:w="1939"/>
      </w:tblGrid>
      <w:tr w:rsidR="003D7C36" w:rsidRPr="00176900" w:rsidTr="002B037C">
        <w:trPr>
          <w:trHeight w:val="401"/>
        </w:trPr>
        <w:tc>
          <w:tcPr>
            <w:tcW w:w="3831" w:type="dxa"/>
            <w:gridSpan w:val="2"/>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 xml:space="preserve">eMBB – </w:t>
            </w:r>
            <w:r>
              <w:rPr>
                <w:lang w:eastAsia="zh-CN"/>
              </w:rPr>
              <w:t>Dense Urban</w:t>
            </w:r>
          </w:p>
        </w:tc>
        <w:tc>
          <w:tcPr>
            <w:tcW w:w="5704" w:type="dxa"/>
            <w:gridSpan w:val="3"/>
            <w:shd w:val="clear" w:color="auto" w:fill="D9D9D9" w:themeFill="background1" w:themeFillShade="D9"/>
            <w:vAlign w:val="center"/>
          </w:tcPr>
          <w:p w:rsidR="003D7C36" w:rsidRPr="006753D0" w:rsidRDefault="003D7C36" w:rsidP="002B037C">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4</w:t>
            </w:r>
            <w:r w:rsidRPr="006753D0">
              <w:rPr>
                <w:lang w:eastAsia="zh-CN"/>
              </w:rPr>
              <w:t>GHz)</w:t>
            </w:r>
          </w:p>
        </w:tc>
      </w:tr>
      <w:tr w:rsidR="003D7C36" w:rsidRPr="00176900" w:rsidTr="002B037C">
        <w:trPr>
          <w:trHeight w:val="440"/>
        </w:trPr>
        <w:tc>
          <w:tcPr>
            <w:tcW w:w="2263" w:type="dxa"/>
            <w:shd w:val="clear" w:color="auto" w:fill="D9D9D9" w:themeFill="background1" w:themeFillShade="D9"/>
            <w:hideMark/>
          </w:tcPr>
          <w:p w:rsidR="003D7C36" w:rsidRPr="006753D0" w:rsidRDefault="003D7C36" w:rsidP="002B037C">
            <w:pPr>
              <w:pStyle w:val="Tablehead"/>
              <w:rPr>
                <w:lang w:eastAsia="zh-CN"/>
              </w:rPr>
            </w:pPr>
            <w:r w:rsidRPr="006753D0">
              <w:rPr>
                <w:lang w:eastAsia="zh-CN"/>
              </w:rPr>
              <w:t>Metric</w:t>
            </w:r>
          </w:p>
        </w:tc>
        <w:tc>
          <w:tcPr>
            <w:tcW w:w="1568"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Link</w:t>
            </w:r>
          </w:p>
        </w:tc>
        <w:tc>
          <w:tcPr>
            <w:tcW w:w="1945"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M.2410</w:t>
            </w:r>
          </w:p>
        </w:tc>
        <w:tc>
          <w:tcPr>
            <w:tcW w:w="1820"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INRS</w:t>
            </w:r>
          </w:p>
        </w:tc>
        <w:tc>
          <w:tcPr>
            <w:tcW w:w="1939"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UofT</w:t>
            </w:r>
          </w:p>
        </w:tc>
      </w:tr>
      <w:tr w:rsidR="003D7C36" w:rsidRPr="00176900" w:rsidTr="002B037C">
        <w:trPr>
          <w:trHeight w:val="84"/>
        </w:trPr>
        <w:tc>
          <w:tcPr>
            <w:tcW w:w="2263" w:type="dxa"/>
            <w:vMerge w:val="restart"/>
            <w:hideMark/>
          </w:tcPr>
          <w:p w:rsidR="003D7C36" w:rsidRPr="006753D0" w:rsidRDefault="003D7C36" w:rsidP="002B037C">
            <w:pPr>
              <w:pStyle w:val="Tabletext"/>
              <w:rPr>
                <w:lang w:eastAsia="zh-CN"/>
              </w:rPr>
            </w:pPr>
            <w:r w:rsidRPr="006753D0">
              <w:rPr>
                <w:lang w:eastAsia="zh-CN"/>
              </w:rPr>
              <w:t>5% USE</w:t>
            </w:r>
            <w:r>
              <w:rPr>
                <w:lang w:eastAsia="zh-CN"/>
              </w:rPr>
              <w:t xml:space="preserve"> </w:t>
            </w:r>
            <w:r w:rsidRPr="006753D0">
              <w:rPr>
                <w:lang w:eastAsia="zh-CN"/>
              </w:rPr>
              <w:t>[</w:t>
            </w:r>
            <w:r>
              <w:rPr>
                <w:lang w:eastAsia="zh-CN"/>
              </w:rPr>
              <w:t>bit/s</w:t>
            </w:r>
            <w:r w:rsidRPr="006753D0">
              <w:rPr>
                <w:lang w:eastAsia="zh-CN"/>
              </w:rPr>
              <w:t>/Hz]</w:t>
            </w:r>
          </w:p>
        </w:tc>
        <w:tc>
          <w:tcPr>
            <w:tcW w:w="1568" w:type="dxa"/>
            <w:hideMark/>
          </w:tcPr>
          <w:p w:rsidR="003D7C36" w:rsidRPr="006753D0" w:rsidRDefault="003D7C36" w:rsidP="002B037C">
            <w:pPr>
              <w:pStyle w:val="Tabletext"/>
              <w:jc w:val="center"/>
              <w:rPr>
                <w:lang w:eastAsia="zh-CN"/>
              </w:rPr>
            </w:pPr>
            <w:r w:rsidRPr="006753D0">
              <w:rPr>
                <w:lang w:eastAsia="zh-CN"/>
              </w:rPr>
              <w:t>DL</w:t>
            </w:r>
          </w:p>
        </w:tc>
        <w:tc>
          <w:tcPr>
            <w:tcW w:w="1945" w:type="dxa"/>
            <w:hideMark/>
          </w:tcPr>
          <w:p w:rsidR="003D7C36" w:rsidRPr="006753D0" w:rsidRDefault="003D7C36" w:rsidP="002B037C">
            <w:pPr>
              <w:pStyle w:val="Tabletext"/>
              <w:jc w:val="center"/>
              <w:rPr>
                <w:lang w:eastAsia="zh-CN"/>
              </w:rPr>
            </w:pPr>
            <w:r w:rsidRPr="006753D0">
              <w:rPr>
                <w:lang w:eastAsia="zh-CN"/>
              </w:rPr>
              <w:t>0.225</w:t>
            </w:r>
          </w:p>
        </w:tc>
        <w:tc>
          <w:tcPr>
            <w:tcW w:w="1820"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0.328</w:t>
            </w:r>
          </w:p>
        </w:tc>
        <w:tc>
          <w:tcPr>
            <w:tcW w:w="1939"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0.430</w:t>
            </w:r>
          </w:p>
        </w:tc>
      </w:tr>
      <w:tr w:rsidR="003D7C36" w:rsidRPr="00176900" w:rsidTr="002B037C">
        <w:trPr>
          <w:trHeight w:val="60"/>
        </w:trPr>
        <w:tc>
          <w:tcPr>
            <w:tcW w:w="2263" w:type="dxa"/>
            <w:vMerge/>
            <w:hideMark/>
          </w:tcPr>
          <w:p w:rsidR="003D7C36" w:rsidRPr="006753D0" w:rsidRDefault="003D7C36" w:rsidP="002B037C">
            <w:pPr>
              <w:pStyle w:val="Tabletext"/>
              <w:rPr>
                <w:lang w:eastAsia="zh-CN"/>
              </w:rPr>
            </w:pPr>
          </w:p>
        </w:tc>
        <w:tc>
          <w:tcPr>
            <w:tcW w:w="1568" w:type="dxa"/>
            <w:hideMark/>
          </w:tcPr>
          <w:p w:rsidR="003D7C36" w:rsidRPr="006753D0" w:rsidRDefault="003D7C36" w:rsidP="002B037C">
            <w:pPr>
              <w:pStyle w:val="Tabletext"/>
              <w:jc w:val="center"/>
              <w:rPr>
                <w:lang w:eastAsia="zh-CN"/>
              </w:rPr>
            </w:pPr>
            <w:r w:rsidRPr="006753D0">
              <w:rPr>
                <w:lang w:eastAsia="zh-CN"/>
              </w:rPr>
              <w:t>UL</w:t>
            </w:r>
          </w:p>
        </w:tc>
        <w:tc>
          <w:tcPr>
            <w:tcW w:w="1945" w:type="dxa"/>
            <w:hideMark/>
          </w:tcPr>
          <w:p w:rsidR="003D7C36" w:rsidRPr="006753D0" w:rsidRDefault="003D7C36" w:rsidP="002B037C">
            <w:pPr>
              <w:pStyle w:val="Tabletext"/>
              <w:jc w:val="center"/>
              <w:rPr>
                <w:lang w:eastAsia="zh-CN"/>
              </w:rPr>
            </w:pPr>
            <w:r w:rsidRPr="006753D0">
              <w:rPr>
                <w:lang w:eastAsia="zh-CN"/>
              </w:rPr>
              <w:t>0.150</w:t>
            </w:r>
          </w:p>
        </w:tc>
        <w:tc>
          <w:tcPr>
            <w:tcW w:w="1820" w:type="dxa"/>
            <w:hideMark/>
          </w:tcPr>
          <w:p w:rsidR="003D7C36" w:rsidRPr="001A3CC6" w:rsidRDefault="003D7C36" w:rsidP="002B037C">
            <w:pPr>
              <w:pStyle w:val="Tabletext"/>
              <w:jc w:val="center"/>
              <w:rPr>
                <w:color w:val="000000" w:themeColor="text1"/>
              </w:rPr>
            </w:pPr>
            <w:r w:rsidRPr="00874144">
              <w:rPr>
                <w:color w:val="000000" w:themeColor="text1"/>
              </w:rPr>
              <w:t>0.274</w:t>
            </w:r>
          </w:p>
        </w:tc>
        <w:tc>
          <w:tcPr>
            <w:tcW w:w="1939" w:type="dxa"/>
            <w:hideMark/>
          </w:tcPr>
          <w:p w:rsidR="003D7C36" w:rsidRPr="001A3CC6" w:rsidRDefault="003D7C36" w:rsidP="002B037C">
            <w:pPr>
              <w:pStyle w:val="Tabletext"/>
              <w:jc w:val="center"/>
              <w:rPr>
                <w:color w:val="000000" w:themeColor="text1"/>
              </w:rPr>
            </w:pPr>
            <w:r w:rsidRPr="00874144">
              <w:rPr>
                <w:color w:val="000000" w:themeColor="text1"/>
                <w:kern w:val="24"/>
              </w:rPr>
              <w:t>0.213</w:t>
            </w:r>
          </w:p>
        </w:tc>
      </w:tr>
    </w:tbl>
    <w:p w:rsidR="003D7C36" w:rsidRPr="002B037C" w:rsidRDefault="003D7C36" w:rsidP="002B037C">
      <w:pPr>
        <w:pStyle w:val="Tablefin"/>
        <w:rPr>
          <w:sz w:val="16"/>
          <w:szCs w:val="16"/>
        </w:rPr>
      </w:pPr>
    </w:p>
    <w:p w:rsidR="00160675" w:rsidRDefault="003D7C36" w:rsidP="002B037C">
      <w:pPr>
        <w:pStyle w:val="TableNo"/>
        <w:spacing w:before="400"/>
        <w:rPr>
          <w:rFonts w:eastAsia="Yu Mincho"/>
        </w:rPr>
      </w:pPr>
      <w:r w:rsidRPr="006753D0">
        <w:rPr>
          <w:rFonts w:eastAsia="Yu Mincho"/>
        </w:rPr>
        <w:t>Table 11.</w:t>
      </w:r>
      <w:r>
        <w:rPr>
          <w:rFonts w:eastAsia="Yu Mincho"/>
        </w:rPr>
        <w:t>2</w:t>
      </w:r>
      <w:r w:rsidRPr="006753D0">
        <w:rPr>
          <w:rFonts w:eastAsia="Yu Mincho"/>
        </w:rPr>
        <w:t>.10</w:t>
      </w:r>
      <w:r>
        <w:rPr>
          <w:rFonts w:eastAsia="Yu Mincho"/>
        </w:rPr>
        <w:t>-7</w:t>
      </w:r>
    </w:p>
    <w:p w:rsidR="003D7C36" w:rsidRPr="006753D0" w:rsidRDefault="003D7C36" w:rsidP="002B037C">
      <w:pPr>
        <w:pStyle w:val="Tabletitle"/>
        <w:rPr>
          <w:rFonts w:eastAsia="Yu Mincho"/>
        </w:rPr>
      </w:pPr>
      <w:r w:rsidRPr="006753D0">
        <w:rPr>
          <w:rFonts w:eastAsia="Yu Mincho"/>
        </w:rPr>
        <w:t xml:space="preserve">Evaluation Result of </w:t>
      </w:r>
      <w:r w:rsidRPr="00DF1C0C">
        <w:rPr>
          <w:rFonts w:eastAsia="Yu Mincho"/>
          <w:lang w:val="en-CA"/>
        </w:rPr>
        <w:t xml:space="preserve">Dense Urban – eMBB (Configuration </w:t>
      </w:r>
      <w:r>
        <w:rPr>
          <w:rFonts w:eastAsia="Yu Mincho"/>
          <w:lang w:val="en-CA"/>
        </w:rPr>
        <w:t>B</w:t>
      </w:r>
      <w:r w:rsidRPr="00DF1C0C">
        <w:rPr>
          <w:rFonts w:eastAsia="Yu Mincho"/>
          <w:lang w:val="en-CA"/>
        </w:rPr>
        <w:t xml:space="preserve">) </w:t>
      </w:r>
      <w:r w:rsidR="002B037C">
        <w:rPr>
          <w:rFonts w:eastAsia="Yu Mincho"/>
          <w:lang w:val="en-CA"/>
        </w:rPr>
        <w:t>–</w:t>
      </w:r>
      <w:r w:rsidRPr="00DF1C0C">
        <w:rPr>
          <w:rFonts w:eastAsia="Yu Mincho"/>
          <w:lang w:val="en-CA"/>
        </w:rPr>
        <w:t xml:space="preserve">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560"/>
        <w:gridCol w:w="1953"/>
        <w:gridCol w:w="1778"/>
        <w:gridCol w:w="1981"/>
      </w:tblGrid>
      <w:tr w:rsidR="003D7C36" w:rsidRPr="00176900" w:rsidTr="002B037C">
        <w:trPr>
          <w:trHeight w:val="401"/>
        </w:trPr>
        <w:tc>
          <w:tcPr>
            <w:tcW w:w="3823" w:type="dxa"/>
            <w:gridSpan w:val="2"/>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 xml:space="preserve">eMBB – </w:t>
            </w:r>
            <w:r>
              <w:rPr>
                <w:lang w:eastAsia="zh-CN"/>
              </w:rPr>
              <w:t>Dense Urban</w:t>
            </w:r>
          </w:p>
        </w:tc>
        <w:tc>
          <w:tcPr>
            <w:tcW w:w="5712" w:type="dxa"/>
            <w:gridSpan w:val="3"/>
            <w:shd w:val="clear" w:color="auto" w:fill="D9D9D9" w:themeFill="background1" w:themeFillShade="D9"/>
            <w:vAlign w:val="center"/>
          </w:tcPr>
          <w:p w:rsidR="003D7C36" w:rsidRPr="006753D0" w:rsidRDefault="003D7C36" w:rsidP="002B037C">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w:t>
            </w:r>
            <w:r w:rsidRPr="006753D0">
              <w:rPr>
                <w:lang w:eastAsia="zh-CN"/>
              </w:rPr>
              <w:t>GHz)</w:t>
            </w:r>
          </w:p>
        </w:tc>
      </w:tr>
      <w:tr w:rsidR="003D7C36" w:rsidRPr="00176900" w:rsidTr="002B037C">
        <w:trPr>
          <w:trHeight w:val="437"/>
        </w:trPr>
        <w:tc>
          <w:tcPr>
            <w:tcW w:w="2263"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Metric</w:t>
            </w:r>
          </w:p>
        </w:tc>
        <w:tc>
          <w:tcPr>
            <w:tcW w:w="1560"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Link</w:t>
            </w:r>
          </w:p>
        </w:tc>
        <w:tc>
          <w:tcPr>
            <w:tcW w:w="1953"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M.2410</w:t>
            </w:r>
          </w:p>
        </w:tc>
        <w:tc>
          <w:tcPr>
            <w:tcW w:w="1778"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INRS</w:t>
            </w:r>
          </w:p>
        </w:tc>
        <w:tc>
          <w:tcPr>
            <w:tcW w:w="1981"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UofT</w:t>
            </w:r>
          </w:p>
        </w:tc>
      </w:tr>
      <w:tr w:rsidR="003D7C36" w:rsidRPr="00176900" w:rsidTr="002B037C">
        <w:trPr>
          <w:trHeight w:val="84"/>
        </w:trPr>
        <w:tc>
          <w:tcPr>
            <w:tcW w:w="2263" w:type="dxa"/>
            <w:vMerge w:val="restart"/>
            <w:vAlign w:val="center"/>
            <w:hideMark/>
          </w:tcPr>
          <w:p w:rsidR="003D7C36" w:rsidRPr="006753D0" w:rsidRDefault="003D7C36" w:rsidP="002B037C">
            <w:pPr>
              <w:pStyle w:val="Tabletext"/>
              <w:rPr>
                <w:lang w:eastAsia="zh-CN"/>
              </w:rPr>
            </w:pPr>
            <w:r w:rsidRPr="006753D0">
              <w:rPr>
                <w:lang w:eastAsia="zh-CN"/>
              </w:rPr>
              <w:t>5% USE</w:t>
            </w:r>
            <w:r>
              <w:rPr>
                <w:lang w:eastAsia="zh-CN"/>
              </w:rPr>
              <w:t xml:space="preserve"> </w:t>
            </w:r>
            <w:r w:rsidRPr="006753D0">
              <w:rPr>
                <w:lang w:eastAsia="zh-CN"/>
              </w:rPr>
              <w:t>[</w:t>
            </w:r>
            <w:r>
              <w:rPr>
                <w:lang w:eastAsia="zh-CN"/>
              </w:rPr>
              <w:t>bit/s</w:t>
            </w:r>
            <w:r w:rsidRPr="006753D0">
              <w:rPr>
                <w:lang w:eastAsia="zh-CN"/>
              </w:rPr>
              <w:t>/Hz]</w:t>
            </w:r>
          </w:p>
        </w:tc>
        <w:tc>
          <w:tcPr>
            <w:tcW w:w="1560" w:type="dxa"/>
            <w:hideMark/>
          </w:tcPr>
          <w:p w:rsidR="003D7C36" w:rsidRPr="006753D0" w:rsidRDefault="003D7C36" w:rsidP="002B037C">
            <w:pPr>
              <w:pStyle w:val="Tabletext"/>
              <w:jc w:val="center"/>
              <w:rPr>
                <w:lang w:eastAsia="zh-CN"/>
              </w:rPr>
            </w:pPr>
            <w:r w:rsidRPr="006753D0">
              <w:rPr>
                <w:lang w:eastAsia="zh-CN"/>
              </w:rPr>
              <w:t>DL</w:t>
            </w:r>
          </w:p>
        </w:tc>
        <w:tc>
          <w:tcPr>
            <w:tcW w:w="1953" w:type="dxa"/>
            <w:hideMark/>
          </w:tcPr>
          <w:p w:rsidR="003D7C36" w:rsidRPr="006753D0" w:rsidRDefault="003D7C36" w:rsidP="002B037C">
            <w:pPr>
              <w:pStyle w:val="Tabletext"/>
              <w:jc w:val="center"/>
              <w:rPr>
                <w:lang w:eastAsia="zh-CN"/>
              </w:rPr>
            </w:pPr>
            <w:r w:rsidRPr="006753D0">
              <w:rPr>
                <w:lang w:eastAsia="zh-CN"/>
              </w:rPr>
              <w:t>0.225</w:t>
            </w:r>
          </w:p>
        </w:tc>
        <w:tc>
          <w:tcPr>
            <w:tcW w:w="1778"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0.490</w:t>
            </w:r>
          </w:p>
        </w:tc>
        <w:tc>
          <w:tcPr>
            <w:tcW w:w="1981"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0.350</w:t>
            </w:r>
          </w:p>
        </w:tc>
      </w:tr>
      <w:tr w:rsidR="003D7C36" w:rsidRPr="00176900" w:rsidTr="002B037C">
        <w:trPr>
          <w:trHeight w:val="60"/>
        </w:trPr>
        <w:tc>
          <w:tcPr>
            <w:tcW w:w="2263" w:type="dxa"/>
            <w:vMerge/>
            <w:vAlign w:val="center"/>
            <w:hideMark/>
          </w:tcPr>
          <w:p w:rsidR="003D7C36" w:rsidRPr="006753D0" w:rsidRDefault="003D7C36" w:rsidP="002B037C">
            <w:pPr>
              <w:pStyle w:val="Tabletext"/>
              <w:rPr>
                <w:lang w:eastAsia="zh-CN"/>
              </w:rPr>
            </w:pPr>
          </w:p>
        </w:tc>
        <w:tc>
          <w:tcPr>
            <w:tcW w:w="1560" w:type="dxa"/>
            <w:hideMark/>
          </w:tcPr>
          <w:p w:rsidR="003D7C36" w:rsidRPr="006753D0" w:rsidRDefault="003D7C36" w:rsidP="002B037C">
            <w:pPr>
              <w:pStyle w:val="Tabletext"/>
              <w:jc w:val="center"/>
              <w:rPr>
                <w:lang w:eastAsia="zh-CN"/>
              </w:rPr>
            </w:pPr>
            <w:r w:rsidRPr="006753D0">
              <w:rPr>
                <w:lang w:eastAsia="zh-CN"/>
              </w:rPr>
              <w:t>UL</w:t>
            </w:r>
          </w:p>
        </w:tc>
        <w:tc>
          <w:tcPr>
            <w:tcW w:w="1953" w:type="dxa"/>
            <w:hideMark/>
          </w:tcPr>
          <w:p w:rsidR="003D7C36" w:rsidRPr="006753D0" w:rsidRDefault="003D7C36" w:rsidP="002B037C">
            <w:pPr>
              <w:pStyle w:val="Tabletext"/>
              <w:jc w:val="center"/>
              <w:rPr>
                <w:lang w:eastAsia="zh-CN"/>
              </w:rPr>
            </w:pPr>
            <w:r w:rsidRPr="006753D0">
              <w:rPr>
                <w:lang w:eastAsia="zh-CN"/>
              </w:rPr>
              <w:t>0.150</w:t>
            </w:r>
          </w:p>
        </w:tc>
        <w:tc>
          <w:tcPr>
            <w:tcW w:w="1778"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0.244</w:t>
            </w:r>
          </w:p>
        </w:tc>
        <w:tc>
          <w:tcPr>
            <w:tcW w:w="1981"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0.264</w:t>
            </w:r>
          </w:p>
        </w:tc>
      </w:tr>
    </w:tbl>
    <w:p w:rsidR="003D7C36" w:rsidRPr="002B037C" w:rsidRDefault="003D7C36" w:rsidP="002B037C">
      <w:pPr>
        <w:pStyle w:val="Tablefin"/>
        <w:rPr>
          <w:sz w:val="18"/>
          <w:szCs w:val="18"/>
        </w:rPr>
      </w:pPr>
    </w:p>
    <w:p w:rsidR="00160675" w:rsidRDefault="003D7C36" w:rsidP="002B037C">
      <w:pPr>
        <w:pStyle w:val="TableNo"/>
        <w:spacing w:before="400"/>
        <w:rPr>
          <w:rFonts w:eastAsia="Yu Mincho"/>
        </w:rPr>
      </w:pPr>
      <w:r w:rsidRPr="006753D0">
        <w:rPr>
          <w:rFonts w:eastAsia="Yu Mincho"/>
        </w:rPr>
        <w:t>Table 11.</w:t>
      </w:r>
      <w:r>
        <w:rPr>
          <w:rFonts w:eastAsia="Yu Mincho"/>
        </w:rPr>
        <w:t>2</w:t>
      </w:r>
      <w:r w:rsidRPr="006753D0">
        <w:rPr>
          <w:rFonts w:eastAsia="Yu Mincho"/>
        </w:rPr>
        <w:t>.10</w:t>
      </w:r>
      <w:r>
        <w:rPr>
          <w:rFonts w:eastAsia="Yu Mincho"/>
        </w:rPr>
        <w:t>-8</w:t>
      </w:r>
    </w:p>
    <w:p w:rsidR="003D7C36" w:rsidRPr="006753D0" w:rsidRDefault="003D7C36" w:rsidP="002B037C">
      <w:pPr>
        <w:pStyle w:val="Tabletitle"/>
        <w:rPr>
          <w:rFonts w:eastAsia="Yu Mincho"/>
        </w:rPr>
      </w:pPr>
      <w:r w:rsidRPr="006753D0">
        <w:rPr>
          <w:rFonts w:eastAsia="Yu Mincho"/>
        </w:rPr>
        <w:t xml:space="preserve">Evaluation Result of </w:t>
      </w:r>
      <w:r w:rsidRPr="00DF1C0C">
        <w:rPr>
          <w:rFonts w:eastAsia="Yu Mincho"/>
          <w:lang w:val="en-CA"/>
        </w:rPr>
        <w:t xml:space="preserve">Dense Urban – eMBB (Configuration </w:t>
      </w:r>
      <w:r>
        <w:rPr>
          <w:rFonts w:eastAsia="Yu Mincho"/>
          <w:lang w:val="en-CA"/>
        </w:rPr>
        <w:t>B</w:t>
      </w:r>
      <w:r w:rsidRPr="00DF1C0C">
        <w:rPr>
          <w:rFonts w:eastAsia="Yu Mincho"/>
          <w:lang w:val="en-CA"/>
        </w:rPr>
        <w:t xml:space="preserve">) </w:t>
      </w:r>
      <w:r w:rsidR="002B037C">
        <w:rPr>
          <w:rFonts w:eastAsia="Yu Mincho"/>
          <w:lang w:val="en-CA"/>
        </w:rPr>
        <w:t>–</w:t>
      </w:r>
      <w:r w:rsidRPr="00DF1C0C">
        <w:rPr>
          <w:rFonts w:eastAsia="Yu Mincho"/>
          <w:lang w:val="en-CA"/>
        </w:rPr>
        <w:t xml:space="preserve"> </w:t>
      </w:r>
      <w:r>
        <w:rPr>
          <w:rFonts w:eastAsia="Yu Mincho"/>
          <w:lang w:val="en-CA"/>
        </w:rPr>
        <w:t>T</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498"/>
        <w:gridCol w:w="1987"/>
        <w:gridCol w:w="1778"/>
        <w:gridCol w:w="1981"/>
      </w:tblGrid>
      <w:tr w:rsidR="003D7C36" w:rsidRPr="00176900" w:rsidTr="002B037C">
        <w:trPr>
          <w:trHeight w:val="401"/>
        </w:trPr>
        <w:tc>
          <w:tcPr>
            <w:tcW w:w="3789" w:type="dxa"/>
            <w:gridSpan w:val="2"/>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 xml:space="preserve">eMBB – </w:t>
            </w:r>
            <w:r>
              <w:rPr>
                <w:lang w:eastAsia="zh-CN"/>
              </w:rPr>
              <w:t>Dense Urban</w:t>
            </w:r>
          </w:p>
        </w:tc>
        <w:tc>
          <w:tcPr>
            <w:tcW w:w="5746" w:type="dxa"/>
            <w:gridSpan w:val="3"/>
            <w:shd w:val="clear" w:color="auto" w:fill="D9D9D9" w:themeFill="background1" w:themeFillShade="D9"/>
            <w:vAlign w:val="center"/>
          </w:tcPr>
          <w:p w:rsidR="003D7C36" w:rsidRPr="006753D0" w:rsidRDefault="003D7C36" w:rsidP="002B037C">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w:t>
            </w:r>
            <w:r w:rsidRPr="006753D0">
              <w:rPr>
                <w:lang w:eastAsia="zh-CN"/>
              </w:rPr>
              <w:t>GHz)</w:t>
            </w:r>
          </w:p>
        </w:tc>
      </w:tr>
      <w:tr w:rsidR="003D7C36" w:rsidRPr="00176900" w:rsidTr="002B037C">
        <w:trPr>
          <w:trHeight w:val="421"/>
        </w:trPr>
        <w:tc>
          <w:tcPr>
            <w:tcW w:w="2291"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Metric</w:t>
            </w:r>
          </w:p>
        </w:tc>
        <w:tc>
          <w:tcPr>
            <w:tcW w:w="1498"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Link</w:t>
            </w:r>
          </w:p>
        </w:tc>
        <w:tc>
          <w:tcPr>
            <w:tcW w:w="1987"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M.2410</w:t>
            </w:r>
          </w:p>
        </w:tc>
        <w:tc>
          <w:tcPr>
            <w:tcW w:w="1778"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INRS</w:t>
            </w:r>
          </w:p>
        </w:tc>
        <w:tc>
          <w:tcPr>
            <w:tcW w:w="1981"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UofT</w:t>
            </w:r>
          </w:p>
        </w:tc>
      </w:tr>
      <w:tr w:rsidR="003D7C36" w:rsidRPr="00176900" w:rsidTr="002B037C">
        <w:trPr>
          <w:trHeight w:val="84"/>
        </w:trPr>
        <w:tc>
          <w:tcPr>
            <w:tcW w:w="2291" w:type="dxa"/>
            <w:vMerge w:val="restart"/>
            <w:vAlign w:val="center"/>
            <w:hideMark/>
          </w:tcPr>
          <w:p w:rsidR="003D7C36" w:rsidRPr="006753D0" w:rsidRDefault="003D7C36" w:rsidP="002B037C">
            <w:pPr>
              <w:pStyle w:val="Tabletext"/>
              <w:rPr>
                <w:lang w:eastAsia="zh-CN"/>
              </w:rPr>
            </w:pPr>
            <w:r w:rsidRPr="006753D0">
              <w:rPr>
                <w:lang w:eastAsia="zh-CN"/>
              </w:rPr>
              <w:t>5% USE</w:t>
            </w:r>
            <w:r>
              <w:rPr>
                <w:lang w:eastAsia="zh-CN"/>
              </w:rPr>
              <w:t xml:space="preserve"> </w:t>
            </w:r>
            <w:r w:rsidRPr="006753D0">
              <w:rPr>
                <w:lang w:eastAsia="zh-CN"/>
              </w:rPr>
              <w:t>[</w:t>
            </w:r>
            <w:r>
              <w:rPr>
                <w:lang w:eastAsia="zh-CN"/>
              </w:rPr>
              <w:t>bit/s</w:t>
            </w:r>
            <w:r w:rsidRPr="006753D0">
              <w:rPr>
                <w:lang w:eastAsia="zh-CN"/>
              </w:rPr>
              <w:t>/Hz]</w:t>
            </w:r>
          </w:p>
        </w:tc>
        <w:tc>
          <w:tcPr>
            <w:tcW w:w="1498" w:type="dxa"/>
            <w:hideMark/>
          </w:tcPr>
          <w:p w:rsidR="003D7C36" w:rsidRPr="006753D0" w:rsidRDefault="003D7C36" w:rsidP="002B037C">
            <w:pPr>
              <w:pStyle w:val="Tabletext"/>
              <w:jc w:val="center"/>
              <w:rPr>
                <w:lang w:eastAsia="zh-CN"/>
              </w:rPr>
            </w:pPr>
            <w:r w:rsidRPr="006753D0">
              <w:rPr>
                <w:lang w:eastAsia="zh-CN"/>
              </w:rPr>
              <w:t>DL</w:t>
            </w:r>
          </w:p>
        </w:tc>
        <w:tc>
          <w:tcPr>
            <w:tcW w:w="1987" w:type="dxa"/>
            <w:hideMark/>
          </w:tcPr>
          <w:p w:rsidR="003D7C36" w:rsidRPr="006753D0" w:rsidRDefault="003D7C36" w:rsidP="002B037C">
            <w:pPr>
              <w:pStyle w:val="Tabletext"/>
              <w:jc w:val="center"/>
              <w:rPr>
                <w:lang w:eastAsia="zh-CN"/>
              </w:rPr>
            </w:pPr>
            <w:r w:rsidRPr="006753D0">
              <w:rPr>
                <w:lang w:eastAsia="zh-CN"/>
              </w:rPr>
              <w:t>0.225</w:t>
            </w:r>
          </w:p>
        </w:tc>
        <w:tc>
          <w:tcPr>
            <w:tcW w:w="1778" w:type="dxa"/>
            <w:hideMark/>
          </w:tcPr>
          <w:p w:rsidR="003D7C36" w:rsidRPr="006753D0" w:rsidRDefault="003D7C36" w:rsidP="002B037C">
            <w:pPr>
              <w:pStyle w:val="Tabletext"/>
              <w:jc w:val="center"/>
              <w:rPr>
                <w:color w:val="000000" w:themeColor="text1"/>
              </w:rPr>
            </w:pPr>
            <w:r w:rsidRPr="006753D0">
              <w:rPr>
                <w:rFonts w:eastAsiaTheme="minorEastAsia"/>
                <w:color w:val="000000" w:themeColor="text1"/>
                <w:kern w:val="24"/>
              </w:rPr>
              <w:t>0.494</w:t>
            </w:r>
          </w:p>
        </w:tc>
        <w:tc>
          <w:tcPr>
            <w:tcW w:w="1981" w:type="dxa"/>
            <w:hideMark/>
          </w:tcPr>
          <w:p w:rsidR="003D7C36" w:rsidRPr="006753D0" w:rsidRDefault="003D7C36" w:rsidP="002B037C">
            <w:pPr>
              <w:pStyle w:val="Tabletext"/>
              <w:jc w:val="center"/>
              <w:rPr>
                <w:color w:val="000000" w:themeColor="text1"/>
              </w:rPr>
            </w:pPr>
            <w:r w:rsidRPr="006753D0">
              <w:rPr>
                <w:rFonts w:eastAsiaTheme="minorEastAsia"/>
                <w:color w:val="000000" w:themeColor="text1"/>
                <w:kern w:val="24"/>
              </w:rPr>
              <w:t>0.370</w:t>
            </w:r>
          </w:p>
        </w:tc>
      </w:tr>
      <w:tr w:rsidR="003D7C36" w:rsidRPr="00176900" w:rsidTr="002B037C">
        <w:trPr>
          <w:trHeight w:val="60"/>
        </w:trPr>
        <w:tc>
          <w:tcPr>
            <w:tcW w:w="2291" w:type="dxa"/>
            <w:vMerge/>
            <w:vAlign w:val="center"/>
            <w:hideMark/>
          </w:tcPr>
          <w:p w:rsidR="003D7C36" w:rsidRPr="006753D0" w:rsidRDefault="003D7C36" w:rsidP="002B037C">
            <w:pPr>
              <w:pStyle w:val="Tabletext"/>
              <w:rPr>
                <w:lang w:eastAsia="zh-CN"/>
              </w:rPr>
            </w:pPr>
          </w:p>
        </w:tc>
        <w:tc>
          <w:tcPr>
            <w:tcW w:w="1498" w:type="dxa"/>
            <w:hideMark/>
          </w:tcPr>
          <w:p w:rsidR="003D7C36" w:rsidRPr="006753D0" w:rsidRDefault="003D7C36" w:rsidP="002B037C">
            <w:pPr>
              <w:pStyle w:val="Tabletext"/>
              <w:jc w:val="center"/>
              <w:rPr>
                <w:lang w:eastAsia="zh-CN"/>
              </w:rPr>
            </w:pPr>
            <w:r w:rsidRPr="006753D0">
              <w:rPr>
                <w:lang w:eastAsia="zh-CN"/>
              </w:rPr>
              <w:t>UL</w:t>
            </w:r>
          </w:p>
        </w:tc>
        <w:tc>
          <w:tcPr>
            <w:tcW w:w="1987" w:type="dxa"/>
            <w:hideMark/>
          </w:tcPr>
          <w:p w:rsidR="003D7C36" w:rsidRPr="006753D0" w:rsidRDefault="003D7C36" w:rsidP="002B037C">
            <w:pPr>
              <w:pStyle w:val="Tabletext"/>
              <w:jc w:val="center"/>
              <w:rPr>
                <w:lang w:eastAsia="zh-CN"/>
              </w:rPr>
            </w:pPr>
            <w:r w:rsidRPr="006753D0">
              <w:rPr>
                <w:lang w:eastAsia="zh-CN"/>
              </w:rPr>
              <w:t>0.150</w:t>
            </w:r>
          </w:p>
        </w:tc>
        <w:tc>
          <w:tcPr>
            <w:tcW w:w="1778" w:type="dxa"/>
            <w:hideMark/>
          </w:tcPr>
          <w:p w:rsidR="003D7C36" w:rsidRPr="006753D0" w:rsidRDefault="003D7C36" w:rsidP="002B037C">
            <w:pPr>
              <w:pStyle w:val="Tabletext"/>
              <w:jc w:val="center"/>
              <w:rPr>
                <w:color w:val="000000" w:themeColor="text1"/>
              </w:rPr>
            </w:pPr>
            <w:r w:rsidRPr="006753D0">
              <w:rPr>
                <w:rFonts w:eastAsiaTheme="minorEastAsia"/>
                <w:color w:val="000000" w:themeColor="text1"/>
                <w:kern w:val="24"/>
              </w:rPr>
              <w:t>0.245</w:t>
            </w:r>
          </w:p>
        </w:tc>
        <w:tc>
          <w:tcPr>
            <w:tcW w:w="1981" w:type="dxa"/>
            <w:hideMark/>
          </w:tcPr>
          <w:p w:rsidR="003D7C36" w:rsidRPr="006753D0" w:rsidRDefault="003D7C36" w:rsidP="002B037C">
            <w:pPr>
              <w:pStyle w:val="Tabletext"/>
              <w:jc w:val="center"/>
              <w:rPr>
                <w:color w:val="000000" w:themeColor="text1"/>
              </w:rPr>
            </w:pPr>
            <w:r w:rsidRPr="006753D0">
              <w:rPr>
                <w:rFonts w:eastAsiaTheme="minorEastAsia"/>
                <w:color w:val="000000" w:themeColor="text1"/>
                <w:kern w:val="24"/>
              </w:rPr>
              <w:t>0.291</w:t>
            </w:r>
          </w:p>
        </w:tc>
      </w:tr>
    </w:tbl>
    <w:p w:rsidR="003D7C36" w:rsidRPr="002B037C" w:rsidRDefault="003D7C36" w:rsidP="002B037C">
      <w:pPr>
        <w:pStyle w:val="Tablefin"/>
        <w:rPr>
          <w:sz w:val="18"/>
          <w:szCs w:val="18"/>
        </w:rPr>
      </w:pPr>
    </w:p>
    <w:p w:rsidR="00160675" w:rsidRDefault="003D7C36" w:rsidP="002B037C">
      <w:pPr>
        <w:pStyle w:val="TableNo"/>
        <w:spacing w:before="400"/>
        <w:rPr>
          <w:rFonts w:eastAsia="Yu Mincho"/>
        </w:rPr>
      </w:pPr>
      <w:r w:rsidRPr="006753D0">
        <w:rPr>
          <w:rFonts w:eastAsia="Yu Mincho"/>
        </w:rPr>
        <w:t>Table 11.</w:t>
      </w:r>
      <w:r>
        <w:rPr>
          <w:rFonts w:eastAsia="Yu Mincho"/>
        </w:rPr>
        <w:t>2</w:t>
      </w:r>
      <w:r w:rsidRPr="006753D0">
        <w:rPr>
          <w:rFonts w:eastAsia="Yu Mincho"/>
        </w:rPr>
        <w:t>.10</w:t>
      </w:r>
      <w:r>
        <w:rPr>
          <w:rFonts w:eastAsia="Yu Mincho"/>
        </w:rPr>
        <w:t>-9</w:t>
      </w:r>
    </w:p>
    <w:p w:rsidR="003D7C36" w:rsidRPr="006753D0" w:rsidRDefault="003D7C36" w:rsidP="001F6609">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A</w:t>
      </w:r>
      <w:r w:rsidRPr="00DF1C0C">
        <w:rPr>
          <w:rFonts w:eastAsia="Yu Mincho"/>
          <w:lang w:val="en-CA"/>
        </w:rPr>
        <w:t xml:space="preserve">) </w:t>
      </w:r>
      <w:r w:rsidR="001F6609">
        <w:rPr>
          <w:rFonts w:eastAsia="Yu Mincho"/>
          <w:lang w:val="en-CA"/>
        </w:rPr>
        <w:t>–</w:t>
      </w:r>
      <w:r w:rsidRPr="00DF1C0C">
        <w:rPr>
          <w:rFonts w:eastAsia="Yu Mincho"/>
          <w:lang w:val="en-CA"/>
        </w:rPr>
        <w:t xml:space="preserve">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560"/>
        <w:gridCol w:w="1984"/>
        <w:gridCol w:w="1843"/>
        <w:gridCol w:w="1885"/>
      </w:tblGrid>
      <w:tr w:rsidR="003D7C36" w:rsidRPr="00176900" w:rsidTr="002B037C">
        <w:trPr>
          <w:trHeight w:val="401"/>
        </w:trPr>
        <w:tc>
          <w:tcPr>
            <w:tcW w:w="3823" w:type="dxa"/>
            <w:gridSpan w:val="2"/>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 xml:space="preserve">eMBB – </w:t>
            </w:r>
            <w:r>
              <w:rPr>
                <w:lang w:eastAsia="zh-CN"/>
              </w:rPr>
              <w:t>Rural</w:t>
            </w:r>
          </w:p>
        </w:tc>
        <w:tc>
          <w:tcPr>
            <w:tcW w:w="5712" w:type="dxa"/>
            <w:gridSpan w:val="3"/>
            <w:shd w:val="clear" w:color="auto" w:fill="D9D9D9" w:themeFill="background1" w:themeFillShade="D9"/>
            <w:vAlign w:val="center"/>
          </w:tcPr>
          <w:p w:rsidR="003D7C36" w:rsidRPr="006753D0" w:rsidRDefault="003D7C36" w:rsidP="002B037C">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700M</w:t>
            </w:r>
            <w:r w:rsidRPr="006753D0">
              <w:rPr>
                <w:lang w:eastAsia="zh-CN"/>
              </w:rPr>
              <w:t>Hz)</w:t>
            </w:r>
          </w:p>
        </w:tc>
      </w:tr>
      <w:tr w:rsidR="003D7C36" w:rsidRPr="00176900" w:rsidTr="002B037C">
        <w:trPr>
          <w:trHeight w:val="405"/>
        </w:trPr>
        <w:tc>
          <w:tcPr>
            <w:tcW w:w="2263"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Metric</w:t>
            </w:r>
          </w:p>
        </w:tc>
        <w:tc>
          <w:tcPr>
            <w:tcW w:w="1560"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Link</w:t>
            </w:r>
          </w:p>
        </w:tc>
        <w:tc>
          <w:tcPr>
            <w:tcW w:w="1984"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UofT</w:t>
            </w:r>
          </w:p>
        </w:tc>
      </w:tr>
      <w:tr w:rsidR="003D7C36" w:rsidRPr="00176900" w:rsidTr="002B037C">
        <w:trPr>
          <w:trHeight w:val="84"/>
        </w:trPr>
        <w:tc>
          <w:tcPr>
            <w:tcW w:w="2263" w:type="dxa"/>
            <w:vMerge w:val="restart"/>
            <w:vAlign w:val="center"/>
            <w:hideMark/>
          </w:tcPr>
          <w:p w:rsidR="003D7C36" w:rsidRPr="006753D0" w:rsidRDefault="003D7C36" w:rsidP="002B037C">
            <w:pPr>
              <w:pStyle w:val="Tabletext"/>
              <w:rPr>
                <w:lang w:eastAsia="zh-CN"/>
              </w:rPr>
            </w:pPr>
            <w:r w:rsidRPr="006753D0">
              <w:rPr>
                <w:lang w:eastAsia="zh-CN"/>
              </w:rPr>
              <w:t>5% USE</w:t>
            </w:r>
            <w:r>
              <w:rPr>
                <w:lang w:eastAsia="zh-CN"/>
              </w:rPr>
              <w:t xml:space="preserve"> </w:t>
            </w:r>
            <w:r w:rsidRPr="006753D0">
              <w:rPr>
                <w:lang w:eastAsia="zh-CN"/>
              </w:rPr>
              <w:t>[</w:t>
            </w:r>
            <w:r>
              <w:rPr>
                <w:lang w:eastAsia="zh-CN"/>
              </w:rPr>
              <w:t>bit/s</w:t>
            </w:r>
            <w:r w:rsidRPr="006753D0">
              <w:rPr>
                <w:lang w:eastAsia="zh-CN"/>
              </w:rPr>
              <w:t>/Hz]</w:t>
            </w:r>
          </w:p>
        </w:tc>
        <w:tc>
          <w:tcPr>
            <w:tcW w:w="1560" w:type="dxa"/>
            <w:hideMark/>
          </w:tcPr>
          <w:p w:rsidR="003D7C36" w:rsidRPr="006753D0" w:rsidRDefault="003D7C36" w:rsidP="002B037C">
            <w:pPr>
              <w:pStyle w:val="Tabletext"/>
              <w:jc w:val="center"/>
              <w:rPr>
                <w:lang w:eastAsia="zh-CN"/>
              </w:rPr>
            </w:pPr>
            <w:r w:rsidRPr="006753D0">
              <w:rPr>
                <w:lang w:eastAsia="zh-CN"/>
              </w:rPr>
              <w:t>DL</w:t>
            </w:r>
          </w:p>
        </w:tc>
        <w:tc>
          <w:tcPr>
            <w:tcW w:w="1984" w:type="dxa"/>
            <w:hideMark/>
          </w:tcPr>
          <w:p w:rsidR="003D7C36" w:rsidRPr="001A3CC6" w:rsidRDefault="003D7C36" w:rsidP="002B037C">
            <w:pPr>
              <w:pStyle w:val="Tabletext"/>
              <w:jc w:val="center"/>
              <w:rPr>
                <w:lang w:eastAsia="zh-CN"/>
              </w:rPr>
            </w:pPr>
            <w:r w:rsidRPr="00874144">
              <w:rPr>
                <w:rFonts w:eastAsiaTheme="minorEastAsia"/>
                <w:color w:val="000000" w:themeColor="text1"/>
                <w:kern w:val="24"/>
              </w:rPr>
              <w:t>0.120</w:t>
            </w:r>
          </w:p>
        </w:tc>
        <w:tc>
          <w:tcPr>
            <w:tcW w:w="1843"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0.174</w:t>
            </w:r>
          </w:p>
        </w:tc>
        <w:tc>
          <w:tcPr>
            <w:tcW w:w="1885" w:type="dxa"/>
            <w:hideMark/>
          </w:tcPr>
          <w:p w:rsidR="003D7C36" w:rsidRPr="001A3CC6" w:rsidRDefault="003D7C36" w:rsidP="002B037C">
            <w:pPr>
              <w:pStyle w:val="Tabletext"/>
              <w:jc w:val="center"/>
              <w:rPr>
                <w:color w:val="000000" w:themeColor="text1"/>
              </w:rPr>
            </w:pPr>
            <w:r w:rsidRPr="00874144">
              <w:rPr>
                <w:color w:val="000000" w:themeColor="text1"/>
                <w:kern w:val="24"/>
              </w:rPr>
              <w:t>0.162</w:t>
            </w:r>
          </w:p>
        </w:tc>
      </w:tr>
      <w:tr w:rsidR="003D7C36" w:rsidRPr="00176900" w:rsidTr="002B037C">
        <w:trPr>
          <w:trHeight w:val="60"/>
        </w:trPr>
        <w:tc>
          <w:tcPr>
            <w:tcW w:w="2263" w:type="dxa"/>
            <w:vMerge/>
            <w:vAlign w:val="center"/>
            <w:hideMark/>
          </w:tcPr>
          <w:p w:rsidR="003D7C36" w:rsidRPr="006753D0" w:rsidRDefault="003D7C36" w:rsidP="002B037C">
            <w:pPr>
              <w:pStyle w:val="Tabletext"/>
              <w:rPr>
                <w:lang w:eastAsia="zh-CN"/>
              </w:rPr>
            </w:pPr>
          </w:p>
        </w:tc>
        <w:tc>
          <w:tcPr>
            <w:tcW w:w="1560" w:type="dxa"/>
            <w:hideMark/>
          </w:tcPr>
          <w:p w:rsidR="003D7C36" w:rsidRPr="006753D0" w:rsidRDefault="003D7C36" w:rsidP="002B037C">
            <w:pPr>
              <w:pStyle w:val="Tabletext"/>
              <w:jc w:val="center"/>
              <w:rPr>
                <w:lang w:eastAsia="zh-CN"/>
              </w:rPr>
            </w:pPr>
            <w:r w:rsidRPr="006753D0">
              <w:rPr>
                <w:lang w:eastAsia="zh-CN"/>
              </w:rPr>
              <w:t>UL</w:t>
            </w:r>
          </w:p>
        </w:tc>
        <w:tc>
          <w:tcPr>
            <w:tcW w:w="1984" w:type="dxa"/>
            <w:hideMark/>
          </w:tcPr>
          <w:p w:rsidR="003D7C36" w:rsidRPr="001A3CC6" w:rsidRDefault="003D7C36" w:rsidP="002B037C">
            <w:pPr>
              <w:pStyle w:val="Tabletext"/>
              <w:jc w:val="center"/>
              <w:rPr>
                <w:lang w:eastAsia="zh-CN"/>
              </w:rPr>
            </w:pPr>
            <w:r w:rsidRPr="00874144">
              <w:rPr>
                <w:rFonts w:eastAsiaTheme="minorEastAsia"/>
                <w:color w:val="000000" w:themeColor="text1"/>
                <w:kern w:val="24"/>
              </w:rPr>
              <w:t>0.045</w:t>
            </w:r>
          </w:p>
        </w:tc>
        <w:tc>
          <w:tcPr>
            <w:tcW w:w="1843"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0.617</w:t>
            </w:r>
          </w:p>
        </w:tc>
        <w:tc>
          <w:tcPr>
            <w:tcW w:w="1885" w:type="dxa"/>
            <w:hideMark/>
          </w:tcPr>
          <w:p w:rsidR="003D7C36" w:rsidRPr="001A3CC6" w:rsidRDefault="003D7C36" w:rsidP="002B037C">
            <w:pPr>
              <w:pStyle w:val="Tabletext"/>
              <w:jc w:val="center"/>
              <w:rPr>
                <w:color w:val="000000" w:themeColor="text1"/>
              </w:rPr>
            </w:pPr>
            <w:r w:rsidRPr="00874144">
              <w:rPr>
                <w:color w:val="000000" w:themeColor="text1"/>
                <w:kern w:val="24"/>
              </w:rPr>
              <w:t>0.248</w:t>
            </w:r>
          </w:p>
        </w:tc>
      </w:tr>
    </w:tbl>
    <w:p w:rsidR="003D7C36" w:rsidRPr="002B037C" w:rsidRDefault="003D7C36" w:rsidP="002B037C">
      <w:pPr>
        <w:pStyle w:val="Tablefin"/>
        <w:rPr>
          <w:sz w:val="18"/>
          <w:szCs w:val="18"/>
        </w:rPr>
      </w:pPr>
    </w:p>
    <w:p w:rsidR="00160675" w:rsidRDefault="003D7C36" w:rsidP="002B037C">
      <w:pPr>
        <w:pStyle w:val="TableNo"/>
        <w:spacing w:before="400"/>
        <w:rPr>
          <w:rFonts w:eastAsia="Yu Mincho"/>
        </w:rPr>
      </w:pPr>
      <w:r w:rsidRPr="006753D0">
        <w:rPr>
          <w:rFonts w:eastAsia="Yu Mincho"/>
        </w:rPr>
        <w:t>Table 11.</w:t>
      </w:r>
      <w:r>
        <w:rPr>
          <w:rFonts w:eastAsia="Yu Mincho"/>
        </w:rPr>
        <w:t>2</w:t>
      </w:r>
      <w:r w:rsidRPr="006753D0">
        <w:rPr>
          <w:rFonts w:eastAsia="Yu Mincho"/>
        </w:rPr>
        <w:t>.10</w:t>
      </w:r>
      <w:r>
        <w:rPr>
          <w:rFonts w:eastAsia="Yu Mincho"/>
        </w:rPr>
        <w:t>-10</w:t>
      </w:r>
    </w:p>
    <w:p w:rsidR="003D7C36" w:rsidRPr="006753D0" w:rsidRDefault="003D7C36" w:rsidP="001F6609">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A</w:t>
      </w:r>
      <w:r w:rsidRPr="00DF1C0C">
        <w:rPr>
          <w:rFonts w:eastAsia="Yu Mincho"/>
          <w:lang w:val="en-CA"/>
        </w:rPr>
        <w:t xml:space="preserve">) </w:t>
      </w:r>
      <w:r w:rsidR="001F6609">
        <w:rPr>
          <w:rFonts w:eastAsia="Yu Mincho"/>
          <w:lang w:val="en-CA"/>
        </w:rPr>
        <w:t>–</w:t>
      </w:r>
      <w:r w:rsidRPr="00DF1C0C">
        <w:rPr>
          <w:rFonts w:eastAsia="Yu Mincho"/>
          <w:lang w:val="en-CA"/>
        </w:rPr>
        <w:t xml:space="preserve"> </w:t>
      </w:r>
      <w:r>
        <w:rPr>
          <w:rFonts w:eastAsia="Yu Mincho"/>
          <w:lang w:val="en-CA"/>
        </w:rPr>
        <w:t>T</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560"/>
        <w:gridCol w:w="1984"/>
        <w:gridCol w:w="1843"/>
        <w:gridCol w:w="1885"/>
      </w:tblGrid>
      <w:tr w:rsidR="003D7C36" w:rsidRPr="00176900" w:rsidTr="002B037C">
        <w:trPr>
          <w:trHeight w:val="401"/>
        </w:trPr>
        <w:tc>
          <w:tcPr>
            <w:tcW w:w="3823" w:type="dxa"/>
            <w:gridSpan w:val="2"/>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 xml:space="preserve">eMBB – </w:t>
            </w:r>
            <w:r>
              <w:rPr>
                <w:lang w:eastAsia="zh-CN"/>
              </w:rPr>
              <w:t>Rural</w:t>
            </w:r>
          </w:p>
        </w:tc>
        <w:tc>
          <w:tcPr>
            <w:tcW w:w="5712" w:type="dxa"/>
            <w:gridSpan w:val="3"/>
            <w:shd w:val="clear" w:color="auto" w:fill="D9D9D9" w:themeFill="background1" w:themeFillShade="D9"/>
            <w:vAlign w:val="center"/>
          </w:tcPr>
          <w:p w:rsidR="003D7C36" w:rsidRPr="006753D0" w:rsidRDefault="003D7C36" w:rsidP="002B037C">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700M</w:t>
            </w:r>
            <w:r w:rsidRPr="006753D0">
              <w:rPr>
                <w:lang w:eastAsia="zh-CN"/>
              </w:rPr>
              <w:t>Hz)</w:t>
            </w:r>
          </w:p>
        </w:tc>
      </w:tr>
      <w:tr w:rsidR="003D7C36" w:rsidRPr="00176900" w:rsidTr="002B037C">
        <w:trPr>
          <w:trHeight w:val="417"/>
        </w:trPr>
        <w:tc>
          <w:tcPr>
            <w:tcW w:w="2263"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Metric</w:t>
            </w:r>
          </w:p>
        </w:tc>
        <w:tc>
          <w:tcPr>
            <w:tcW w:w="1560"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Link</w:t>
            </w:r>
          </w:p>
        </w:tc>
        <w:tc>
          <w:tcPr>
            <w:tcW w:w="1984"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2B037C">
            <w:pPr>
              <w:pStyle w:val="Tablehead"/>
              <w:rPr>
                <w:lang w:eastAsia="zh-CN"/>
              </w:rPr>
            </w:pPr>
            <w:r w:rsidRPr="006753D0">
              <w:rPr>
                <w:lang w:eastAsia="zh-CN"/>
              </w:rPr>
              <w:t>UofT</w:t>
            </w:r>
          </w:p>
        </w:tc>
      </w:tr>
      <w:tr w:rsidR="003D7C36" w:rsidRPr="00176900" w:rsidTr="002B037C">
        <w:trPr>
          <w:trHeight w:val="84"/>
        </w:trPr>
        <w:tc>
          <w:tcPr>
            <w:tcW w:w="2263" w:type="dxa"/>
            <w:vMerge w:val="restart"/>
            <w:vAlign w:val="center"/>
            <w:hideMark/>
          </w:tcPr>
          <w:p w:rsidR="003D7C36" w:rsidRPr="006753D0" w:rsidRDefault="003D7C36" w:rsidP="002B037C">
            <w:pPr>
              <w:pStyle w:val="Tabletext"/>
              <w:rPr>
                <w:lang w:eastAsia="zh-CN"/>
              </w:rPr>
            </w:pPr>
            <w:r w:rsidRPr="006753D0">
              <w:rPr>
                <w:lang w:eastAsia="zh-CN"/>
              </w:rPr>
              <w:t>5% USE</w:t>
            </w:r>
            <w:r>
              <w:rPr>
                <w:lang w:eastAsia="zh-CN"/>
              </w:rPr>
              <w:t xml:space="preserve"> </w:t>
            </w:r>
            <w:r w:rsidRPr="006753D0">
              <w:rPr>
                <w:lang w:eastAsia="zh-CN"/>
              </w:rPr>
              <w:t>[</w:t>
            </w:r>
            <w:r>
              <w:rPr>
                <w:lang w:eastAsia="zh-CN"/>
              </w:rPr>
              <w:t>bit/s</w:t>
            </w:r>
            <w:r w:rsidRPr="006753D0">
              <w:rPr>
                <w:lang w:eastAsia="zh-CN"/>
              </w:rPr>
              <w:t>/Hz]</w:t>
            </w:r>
          </w:p>
        </w:tc>
        <w:tc>
          <w:tcPr>
            <w:tcW w:w="1560" w:type="dxa"/>
            <w:hideMark/>
          </w:tcPr>
          <w:p w:rsidR="003D7C36" w:rsidRPr="006753D0" w:rsidRDefault="003D7C36" w:rsidP="002B037C">
            <w:pPr>
              <w:pStyle w:val="Tabletext"/>
              <w:jc w:val="center"/>
              <w:rPr>
                <w:lang w:eastAsia="zh-CN"/>
              </w:rPr>
            </w:pPr>
            <w:r w:rsidRPr="006753D0">
              <w:rPr>
                <w:lang w:eastAsia="zh-CN"/>
              </w:rPr>
              <w:t>DL</w:t>
            </w:r>
          </w:p>
        </w:tc>
        <w:tc>
          <w:tcPr>
            <w:tcW w:w="1984" w:type="dxa"/>
            <w:hideMark/>
          </w:tcPr>
          <w:p w:rsidR="003D7C36" w:rsidRPr="001A3CC6" w:rsidRDefault="003D7C36" w:rsidP="002B037C">
            <w:pPr>
              <w:pStyle w:val="Tabletext"/>
              <w:jc w:val="center"/>
              <w:rPr>
                <w:lang w:eastAsia="zh-CN"/>
              </w:rPr>
            </w:pPr>
            <w:r w:rsidRPr="00874144">
              <w:rPr>
                <w:rFonts w:eastAsiaTheme="minorEastAsia"/>
                <w:color w:val="000000" w:themeColor="text1"/>
                <w:kern w:val="24"/>
              </w:rPr>
              <w:t>0.120</w:t>
            </w:r>
          </w:p>
        </w:tc>
        <w:tc>
          <w:tcPr>
            <w:tcW w:w="1843"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0.171</w:t>
            </w:r>
          </w:p>
        </w:tc>
        <w:tc>
          <w:tcPr>
            <w:tcW w:w="1885"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0.159</w:t>
            </w:r>
          </w:p>
        </w:tc>
      </w:tr>
      <w:tr w:rsidR="003D7C36" w:rsidRPr="00176900" w:rsidTr="002B037C">
        <w:trPr>
          <w:trHeight w:val="60"/>
        </w:trPr>
        <w:tc>
          <w:tcPr>
            <w:tcW w:w="2263" w:type="dxa"/>
            <w:vMerge/>
            <w:vAlign w:val="center"/>
            <w:hideMark/>
          </w:tcPr>
          <w:p w:rsidR="003D7C36" w:rsidRPr="006753D0" w:rsidRDefault="003D7C36" w:rsidP="002B037C">
            <w:pPr>
              <w:pStyle w:val="Tabletext"/>
              <w:rPr>
                <w:lang w:eastAsia="zh-CN"/>
              </w:rPr>
            </w:pPr>
          </w:p>
        </w:tc>
        <w:tc>
          <w:tcPr>
            <w:tcW w:w="1560" w:type="dxa"/>
            <w:hideMark/>
          </w:tcPr>
          <w:p w:rsidR="003D7C36" w:rsidRPr="006753D0" w:rsidRDefault="003D7C36" w:rsidP="002B037C">
            <w:pPr>
              <w:pStyle w:val="Tabletext"/>
              <w:jc w:val="center"/>
              <w:rPr>
                <w:lang w:eastAsia="zh-CN"/>
              </w:rPr>
            </w:pPr>
            <w:r w:rsidRPr="006753D0">
              <w:rPr>
                <w:lang w:eastAsia="zh-CN"/>
              </w:rPr>
              <w:t>UL</w:t>
            </w:r>
          </w:p>
        </w:tc>
        <w:tc>
          <w:tcPr>
            <w:tcW w:w="1984" w:type="dxa"/>
            <w:hideMark/>
          </w:tcPr>
          <w:p w:rsidR="003D7C36" w:rsidRPr="001A3CC6" w:rsidRDefault="003D7C36" w:rsidP="002B037C">
            <w:pPr>
              <w:pStyle w:val="Tabletext"/>
              <w:jc w:val="center"/>
              <w:rPr>
                <w:lang w:eastAsia="zh-CN"/>
              </w:rPr>
            </w:pPr>
            <w:r w:rsidRPr="00874144">
              <w:rPr>
                <w:rFonts w:eastAsiaTheme="minorEastAsia"/>
                <w:color w:val="000000" w:themeColor="text1"/>
                <w:kern w:val="24"/>
              </w:rPr>
              <w:t>0.045</w:t>
            </w:r>
          </w:p>
        </w:tc>
        <w:tc>
          <w:tcPr>
            <w:tcW w:w="1843"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0.334</w:t>
            </w:r>
          </w:p>
        </w:tc>
        <w:tc>
          <w:tcPr>
            <w:tcW w:w="1885" w:type="dxa"/>
            <w:hideMark/>
          </w:tcPr>
          <w:p w:rsidR="003D7C36" w:rsidRPr="001A3CC6" w:rsidRDefault="003D7C36" w:rsidP="002B037C">
            <w:pPr>
              <w:pStyle w:val="Tabletext"/>
              <w:jc w:val="center"/>
              <w:rPr>
                <w:color w:val="000000" w:themeColor="text1"/>
              </w:rPr>
            </w:pPr>
            <w:r w:rsidRPr="00874144">
              <w:rPr>
                <w:rFonts w:eastAsiaTheme="minorEastAsia"/>
                <w:color w:val="000000" w:themeColor="text1"/>
                <w:kern w:val="24"/>
              </w:rPr>
              <w:t>0.193</w:t>
            </w:r>
          </w:p>
        </w:tc>
      </w:tr>
    </w:tbl>
    <w:p w:rsidR="003D7C36" w:rsidRPr="002B037C" w:rsidRDefault="003D7C36" w:rsidP="002B037C">
      <w:pPr>
        <w:pStyle w:val="Tablefin"/>
        <w:rPr>
          <w:sz w:val="16"/>
          <w:szCs w:val="16"/>
        </w:rPr>
      </w:pPr>
    </w:p>
    <w:p w:rsidR="00160675" w:rsidRDefault="003D7C36" w:rsidP="002B037C">
      <w:pPr>
        <w:pStyle w:val="TableNo"/>
        <w:spacing w:before="400"/>
        <w:rPr>
          <w:rFonts w:eastAsia="Yu Mincho"/>
        </w:rPr>
      </w:pPr>
      <w:r w:rsidRPr="006753D0">
        <w:rPr>
          <w:rFonts w:eastAsia="Yu Mincho"/>
        </w:rPr>
        <w:t>Table 11.</w:t>
      </w:r>
      <w:r>
        <w:rPr>
          <w:rFonts w:eastAsia="Yu Mincho"/>
        </w:rPr>
        <w:t>2</w:t>
      </w:r>
      <w:r w:rsidRPr="006753D0">
        <w:rPr>
          <w:rFonts w:eastAsia="Yu Mincho"/>
        </w:rPr>
        <w:t>.10</w:t>
      </w:r>
      <w:r>
        <w:rPr>
          <w:rFonts w:eastAsia="Yu Mincho"/>
        </w:rPr>
        <w:t>-11</w:t>
      </w:r>
    </w:p>
    <w:p w:rsidR="003D7C36" w:rsidRPr="006753D0" w:rsidRDefault="003D7C36" w:rsidP="002B037C">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B</w:t>
      </w:r>
      <w:r w:rsidRPr="00DF1C0C">
        <w:rPr>
          <w:rFonts w:eastAsia="Yu Mincho"/>
          <w:lang w:val="en-CA"/>
        </w:rPr>
        <w:t xml:space="preserve">) -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559"/>
        <w:gridCol w:w="1843"/>
        <w:gridCol w:w="1843"/>
        <w:gridCol w:w="1885"/>
      </w:tblGrid>
      <w:tr w:rsidR="003D7C36" w:rsidRPr="00176900" w:rsidTr="001F6609">
        <w:trPr>
          <w:trHeight w:val="401"/>
        </w:trPr>
        <w:tc>
          <w:tcPr>
            <w:tcW w:w="3964" w:type="dxa"/>
            <w:gridSpan w:val="2"/>
            <w:shd w:val="clear" w:color="auto" w:fill="D9D9D9" w:themeFill="background1" w:themeFillShade="D9"/>
            <w:vAlign w:val="center"/>
            <w:hideMark/>
          </w:tcPr>
          <w:p w:rsidR="003D7C36" w:rsidRPr="006753D0" w:rsidRDefault="003D7C36" w:rsidP="001F6609">
            <w:pPr>
              <w:pStyle w:val="Tablehead"/>
              <w:rPr>
                <w:lang w:eastAsia="zh-CN"/>
              </w:rPr>
            </w:pPr>
            <w:r w:rsidRPr="006753D0">
              <w:rPr>
                <w:lang w:eastAsia="zh-CN"/>
              </w:rPr>
              <w:t xml:space="preserve">eMBB – </w:t>
            </w:r>
            <w:r>
              <w:rPr>
                <w:lang w:eastAsia="zh-CN"/>
              </w:rPr>
              <w:t>Rural</w:t>
            </w:r>
          </w:p>
        </w:tc>
        <w:tc>
          <w:tcPr>
            <w:tcW w:w="5571" w:type="dxa"/>
            <w:gridSpan w:val="3"/>
            <w:shd w:val="clear" w:color="auto" w:fill="D9D9D9" w:themeFill="background1" w:themeFillShade="D9"/>
            <w:vAlign w:val="center"/>
          </w:tcPr>
          <w:p w:rsidR="003D7C36" w:rsidRPr="006753D0" w:rsidRDefault="003D7C36" w:rsidP="001F6609">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4G</w:t>
            </w:r>
            <w:r w:rsidRPr="006753D0">
              <w:rPr>
                <w:lang w:eastAsia="zh-CN"/>
              </w:rPr>
              <w:t>Hz)</w:t>
            </w:r>
          </w:p>
        </w:tc>
      </w:tr>
      <w:tr w:rsidR="003D7C36" w:rsidRPr="00176900" w:rsidTr="000C3C4D">
        <w:trPr>
          <w:trHeight w:val="298"/>
        </w:trPr>
        <w:tc>
          <w:tcPr>
            <w:tcW w:w="2405" w:type="dxa"/>
            <w:shd w:val="clear" w:color="auto" w:fill="D9D9D9" w:themeFill="background1" w:themeFillShade="D9"/>
            <w:vAlign w:val="center"/>
            <w:hideMark/>
          </w:tcPr>
          <w:p w:rsidR="003D7C36" w:rsidRPr="006753D0" w:rsidRDefault="003D7C36" w:rsidP="001F6609">
            <w:pPr>
              <w:pStyle w:val="Tablehead"/>
              <w:rPr>
                <w:lang w:eastAsia="zh-CN"/>
              </w:rPr>
            </w:pPr>
            <w:r w:rsidRPr="006753D0">
              <w:rPr>
                <w:lang w:eastAsia="zh-CN"/>
              </w:rPr>
              <w:t>Metric</w:t>
            </w:r>
          </w:p>
        </w:tc>
        <w:tc>
          <w:tcPr>
            <w:tcW w:w="1559" w:type="dxa"/>
            <w:shd w:val="clear" w:color="auto" w:fill="D9D9D9" w:themeFill="background1" w:themeFillShade="D9"/>
            <w:vAlign w:val="center"/>
            <w:hideMark/>
          </w:tcPr>
          <w:p w:rsidR="003D7C36" w:rsidRPr="006753D0" w:rsidRDefault="003D7C36" w:rsidP="001F6609">
            <w:pPr>
              <w:pStyle w:val="Tablehead"/>
              <w:rPr>
                <w:lang w:eastAsia="zh-CN"/>
              </w:rPr>
            </w:pPr>
            <w:r w:rsidRPr="006753D0">
              <w:rPr>
                <w:lang w:eastAsia="zh-CN"/>
              </w:rPr>
              <w:t>Link</w:t>
            </w:r>
          </w:p>
        </w:tc>
        <w:tc>
          <w:tcPr>
            <w:tcW w:w="1843" w:type="dxa"/>
            <w:shd w:val="clear" w:color="auto" w:fill="D9D9D9" w:themeFill="background1" w:themeFillShade="D9"/>
            <w:vAlign w:val="center"/>
            <w:hideMark/>
          </w:tcPr>
          <w:p w:rsidR="003D7C36" w:rsidRPr="006753D0" w:rsidRDefault="003D7C36" w:rsidP="001F6609">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1F6609">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1F6609">
            <w:pPr>
              <w:pStyle w:val="Tablehead"/>
              <w:rPr>
                <w:lang w:eastAsia="zh-CN"/>
              </w:rPr>
            </w:pPr>
            <w:r w:rsidRPr="006753D0">
              <w:rPr>
                <w:lang w:eastAsia="zh-CN"/>
              </w:rPr>
              <w:t>UofT</w:t>
            </w:r>
          </w:p>
        </w:tc>
      </w:tr>
      <w:tr w:rsidR="003D7C36" w:rsidRPr="00176900" w:rsidTr="000C3C4D">
        <w:trPr>
          <w:trHeight w:val="84"/>
        </w:trPr>
        <w:tc>
          <w:tcPr>
            <w:tcW w:w="2405" w:type="dxa"/>
            <w:vMerge w:val="restart"/>
            <w:vAlign w:val="center"/>
            <w:hideMark/>
          </w:tcPr>
          <w:p w:rsidR="003D7C36" w:rsidRPr="006753D0" w:rsidRDefault="003D7C36" w:rsidP="001F6609">
            <w:pPr>
              <w:pStyle w:val="Tabletext"/>
              <w:rPr>
                <w:lang w:eastAsia="zh-CN"/>
              </w:rPr>
            </w:pPr>
            <w:r w:rsidRPr="006753D0">
              <w:rPr>
                <w:lang w:eastAsia="zh-CN"/>
              </w:rPr>
              <w:t>5% USE</w:t>
            </w:r>
            <w:r>
              <w:rPr>
                <w:lang w:eastAsia="zh-CN"/>
              </w:rPr>
              <w:t xml:space="preserve"> </w:t>
            </w:r>
            <w:r w:rsidRPr="006753D0">
              <w:rPr>
                <w:lang w:eastAsia="zh-CN"/>
              </w:rPr>
              <w:t>[</w:t>
            </w:r>
            <w:r>
              <w:rPr>
                <w:lang w:eastAsia="zh-CN"/>
              </w:rPr>
              <w:t>bit/s</w:t>
            </w:r>
            <w:r w:rsidRPr="006753D0">
              <w:rPr>
                <w:lang w:eastAsia="zh-CN"/>
              </w:rPr>
              <w:t>/Hz]</w:t>
            </w:r>
          </w:p>
        </w:tc>
        <w:tc>
          <w:tcPr>
            <w:tcW w:w="1559" w:type="dxa"/>
            <w:hideMark/>
          </w:tcPr>
          <w:p w:rsidR="003D7C36" w:rsidRPr="006753D0" w:rsidRDefault="003D7C36" w:rsidP="001F6609">
            <w:pPr>
              <w:pStyle w:val="Tabletext"/>
              <w:jc w:val="center"/>
              <w:rPr>
                <w:lang w:eastAsia="zh-CN"/>
              </w:rPr>
            </w:pPr>
            <w:r w:rsidRPr="006753D0">
              <w:rPr>
                <w:lang w:eastAsia="zh-CN"/>
              </w:rPr>
              <w:t>DL</w:t>
            </w:r>
          </w:p>
        </w:tc>
        <w:tc>
          <w:tcPr>
            <w:tcW w:w="1843" w:type="dxa"/>
            <w:hideMark/>
          </w:tcPr>
          <w:p w:rsidR="003D7C36" w:rsidRPr="006753D0" w:rsidRDefault="003D7C36" w:rsidP="001F6609">
            <w:pPr>
              <w:pStyle w:val="Tabletext"/>
              <w:jc w:val="center"/>
              <w:rPr>
                <w:lang w:eastAsia="zh-CN"/>
              </w:rPr>
            </w:pPr>
            <w:r w:rsidRPr="006753D0">
              <w:rPr>
                <w:rFonts w:eastAsiaTheme="minorEastAsia"/>
                <w:color w:val="000000" w:themeColor="text1"/>
                <w:kern w:val="24"/>
              </w:rPr>
              <w:t>0.120</w:t>
            </w:r>
          </w:p>
        </w:tc>
        <w:tc>
          <w:tcPr>
            <w:tcW w:w="1843" w:type="dxa"/>
            <w:hideMark/>
          </w:tcPr>
          <w:p w:rsidR="003D7C36" w:rsidRPr="006753D0" w:rsidRDefault="003D7C36" w:rsidP="001F6609">
            <w:pPr>
              <w:pStyle w:val="Tabletext"/>
              <w:jc w:val="center"/>
              <w:rPr>
                <w:color w:val="000000" w:themeColor="text1"/>
              </w:rPr>
            </w:pPr>
            <w:r w:rsidRPr="006753D0">
              <w:rPr>
                <w:rFonts w:eastAsiaTheme="minorEastAsia"/>
                <w:color w:val="000000" w:themeColor="text1"/>
                <w:kern w:val="24"/>
              </w:rPr>
              <w:t>0.278</w:t>
            </w:r>
          </w:p>
        </w:tc>
        <w:tc>
          <w:tcPr>
            <w:tcW w:w="1885" w:type="dxa"/>
            <w:hideMark/>
          </w:tcPr>
          <w:p w:rsidR="003D7C36" w:rsidRPr="006753D0" w:rsidRDefault="003D7C36" w:rsidP="001F6609">
            <w:pPr>
              <w:pStyle w:val="Tabletext"/>
              <w:jc w:val="center"/>
              <w:rPr>
                <w:color w:val="000000" w:themeColor="text1"/>
              </w:rPr>
            </w:pPr>
            <w:r w:rsidRPr="006753D0">
              <w:rPr>
                <w:color w:val="000000" w:themeColor="text1"/>
                <w:kern w:val="24"/>
              </w:rPr>
              <w:t>0.187</w:t>
            </w:r>
          </w:p>
        </w:tc>
      </w:tr>
      <w:tr w:rsidR="003D7C36" w:rsidRPr="00176900" w:rsidTr="000C3C4D">
        <w:trPr>
          <w:trHeight w:val="60"/>
        </w:trPr>
        <w:tc>
          <w:tcPr>
            <w:tcW w:w="2405" w:type="dxa"/>
            <w:vMerge/>
            <w:vAlign w:val="center"/>
            <w:hideMark/>
          </w:tcPr>
          <w:p w:rsidR="003D7C36" w:rsidRPr="006753D0" w:rsidRDefault="003D7C36" w:rsidP="001F6609">
            <w:pPr>
              <w:pStyle w:val="Tabletext"/>
              <w:rPr>
                <w:lang w:eastAsia="zh-CN"/>
              </w:rPr>
            </w:pPr>
          </w:p>
        </w:tc>
        <w:tc>
          <w:tcPr>
            <w:tcW w:w="1559" w:type="dxa"/>
            <w:hideMark/>
          </w:tcPr>
          <w:p w:rsidR="003D7C36" w:rsidRPr="006753D0" w:rsidRDefault="003D7C36" w:rsidP="001F6609">
            <w:pPr>
              <w:pStyle w:val="Tabletext"/>
              <w:jc w:val="center"/>
              <w:rPr>
                <w:lang w:eastAsia="zh-CN"/>
              </w:rPr>
            </w:pPr>
            <w:r w:rsidRPr="006753D0">
              <w:rPr>
                <w:lang w:eastAsia="zh-CN"/>
              </w:rPr>
              <w:t>UL</w:t>
            </w:r>
          </w:p>
        </w:tc>
        <w:tc>
          <w:tcPr>
            <w:tcW w:w="1843" w:type="dxa"/>
            <w:hideMark/>
          </w:tcPr>
          <w:p w:rsidR="003D7C36" w:rsidRPr="006753D0" w:rsidRDefault="003D7C36" w:rsidP="001F6609">
            <w:pPr>
              <w:pStyle w:val="Tabletext"/>
              <w:jc w:val="center"/>
              <w:rPr>
                <w:lang w:eastAsia="zh-CN"/>
              </w:rPr>
            </w:pPr>
            <w:r w:rsidRPr="006753D0">
              <w:rPr>
                <w:rFonts w:eastAsiaTheme="minorEastAsia"/>
                <w:color w:val="000000" w:themeColor="text1"/>
                <w:kern w:val="24"/>
              </w:rPr>
              <w:t>0.045</w:t>
            </w:r>
          </w:p>
        </w:tc>
        <w:tc>
          <w:tcPr>
            <w:tcW w:w="1843" w:type="dxa"/>
            <w:hideMark/>
          </w:tcPr>
          <w:p w:rsidR="003D7C36" w:rsidRPr="006753D0" w:rsidRDefault="003D7C36" w:rsidP="001F6609">
            <w:pPr>
              <w:pStyle w:val="Tabletext"/>
              <w:jc w:val="center"/>
              <w:rPr>
                <w:color w:val="000000" w:themeColor="text1"/>
              </w:rPr>
            </w:pPr>
            <w:r w:rsidRPr="006753D0">
              <w:rPr>
                <w:rFonts w:eastAsiaTheme="minorEastAsia"/>
                <w:color w:val="000000" w:themeColor="text1"/>
                <w:kern w:val="24"/>
              </w:rPr>
              <w:t>0.</w:t>
            </w:r>
            <w:r>
              <w:rPr>
                <w:rFonts w:eastAsiaTheme="minorEastAsia"/>
                <w:color w:val="000000" w:themeColor="text1"/>
                <w:kern w:val="24"/>
              </w:rPr>
              <w:t>145</w:t>
            </w:r>
          </w:p>
        </w:tc>
        <w:tc>
          <w:tcPr>
            <w:tcW w:w="1885" w:type="dxa"/>
            <w:hideMark/>
          </w:tcPr>
          <w:p w:rsidR="003D7C36" w:rsidRPr="006753D0" w:rsidRDefault="003D7C36" w:rsidP="001F6609">
            <w:pPr>
              <w:pStyle w:val="Tabletext"/>
              <w:jc w:val="center"/>
              <w:rPr>
                <w:color w:val="000000" w:themeColor="text1"/>
              </w:rPr>
            </w:pPr>
            <w:r w:rsidRPr="006753D0">
              <w:rPr>
                <w:color w:val="000000" w:themeColor="text1"/>
                <w:kern w:val="24"/>
              </w:rPr>
              <w:t>0.189</w:t>
            </w:r>
          </w:p>
        </w:tc>
      </w:tr>
    </w:tbl>
    <w:p w:rsidR="003D7C36" w:rsidRPr="000C3C4D" w:rsidRDefault="003D7C36" w:rsidP="002B037C">
      <w:pPr>
        <w:pStyle w:val="Tablefin"/>
        <w:rPr>
          <w:sz w:val="16"/>
          <w:szCs w:val="16"/>
        </w:rPr>
      </w:pPr>
    </w:p>
    <w:p w:rsidR="00160675" w:rsidRDefault="003D7C36" w:rsidP="002B037C">
      <w:pPr>
        <w:pStyle w:val="TableNo"/>
        <w:spacing w:before="400"/>
        <w:rPr>
          <w:rFonts w:eastAsia="Yu Mincho"/>
        </w:rPr>
      </w:pPr>
      <w:r w:rsidRPr="006753D0">
        <w:rPr>
          <w:rFonts w:eastAsia="Yu Mincho"/>
        </w:rPr>
        <w:t>Table 11.</w:t>
      </w:r>
      <w:r>
        <w:rPr>
          <w:rFonts w:eastAsia="Yu Mincho"/>
        </w:rPr>
        <w:t>2</w:t>
      </w:r>
      <w:r w:rsidRPr="006753D0">
        <w:rPr>
          <w:rFonts w:eastAsia="Yu Mincho"/>
        </w:rPr>
        <w:t>.10</w:t>
      </w:r>
      <w:r>
        <w:rPr>
          <w:rFonts w:eastAsia="Yu Mincho"/>
        </w:rPr>
        <w:t>-12</w:t>
      </w:r>
    </w:p>
    <w:p w:rsidR="003D7C36" w:rsidRPr="006753D0" w:rsidRDefault="003D7C36" w:rsidP="002B037C">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B</w:t>
      </w:r>
      <w:r w:rsidRPr="00DF1C0C">
        <w:rPr>
          <w:rFonts w:eastAsia="Yu Mincho"/>
          <w:lang w:val="en-CA"/>
        </w:rPr>
        <w:t xml:space="preserve">) - </w:t>
      </w:r>
      <w:r>
        <w:rPr>
          <w:rFonts w:eastAsia="Yu Mincho"/>
          <w:lang w:val="en-CA"/>
        </w:rPr>
        <w:t>T</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843"/>
        <w:gridCol w:w="1885"/>
      </w:tblGrid>
      <w:tr w:rsidR="003D7C36" w:rsidRPr="00176900" w:rsidTr="000C3C4D">
        <w:trPr>
          <w:trHeight w:val="401"/>
        </w:trPr>
        <w:tc>
          <w:tcPr>
            <w:tcW w:w="4106" w:type="dxa"/>
            <w:gridSpan w:val="2"/>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 xml:space="preserve">eMBB – </w:t>
            </w:r>
            <w:r>
              <w:rPr>
                <w:lang w:eastAsia="zh-CN"/>
              </w:rPr>
              <w:t>Rural</w:t>
            </w:r>
          </w:p>
        </w:tc>
        <w:tc>
          <w:tcPr>
            <w:tcW w:w="5429" w:type="dxa"/>
            <w:gridSpan w:val="3"/>
            <w:shd w:val="clear" w:color="auto" w:fill="D9D9D9" w:themeFill="background1" w:themeFillShade="D9"/>
            <w:vAlign w:val="center"/>
          </w:tcPr>
          <w:p w:rsidR="003D7C36" w:rsidRPr="006753D0" w:rsidRDefault="003D7C36" w:rsidP="000C3C4D">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4G</w:t>
            </w:r>
            <w:r w:rsidRPr="006753D0">
              <w:rPr>
                <w:lang w:eastAsia="zh-CN"/>
              </w:rPr>
              <w:t>Hz)</w:t>
            </w:r>
          </w:p>
        </w:tc>
      </w:tr>
      <w:tr w:rsidR="003D7C36" w:rsidRPr="00176900" w:rsidTr="000C3C4D">
        <w:trPr>
          <w:trHeight w:val="395"/>
        </w:trPr>
        <w:tc>
          <w:tcPr>
            <w:tcW w:w="240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UofT</w:t>
            </w:r>
          </w:p>
        </w:tc>
      </w:tr>
      <w:tr w:rsidR="003D7C36" w:rsidRPr="00176900" w:rsidTr="000C3C4D">
        <w:trPr>
          <w:trHeight w:val="84"/>
        </w:trPr>
        <w:tc>
          <w:tcPr>
            <w:tcW w:w="2405" w:type="dxa"/>
            <w:vMerge w:val="restart"/>
            <w:vAlign w:val="center"/>
            <w:hideMark/>
          </w:tcPr>
          <w:p w:rsidR="003D7C36" w:rsidRPr="006753D0" w:rsidRDefault="003D7C36" w:rsidP="001F6609">
            <w:pPr>
              <w:pStyle w:val="Tabletext"/>
              <w:rPr>
                <w:lang w:eastAsia="zh-CN"/>
              </w:rPr>
            </w:pPr>
            <w:r w:rsidRPr="006753D0">
              <w:rPr>
                <w:lang w:eastAsia="zh-CN"/>
              </w:rPr>
              <w:t>5% USE</w:t>
            </w:r>
            <w:r>
              <w:rPr>
                <w:lang w:eastAsia="zh-CN"/>
              </w:rPr>
              <w:t xml:space="preserve"> </w:t>
            </w:r>
            <w:r w:rsidRPr="006753D0">
              <w:rPr>
                <w:lang w:eastAsia="zh-CN"/>
              </w:rPr>
              <w:t>[</w:t>
            </w:r>
            <w:r>
              <w:rPr>
                <w:lang w:eastAsia="zh-CN"/>
              </w:rPr>
              <w:t>bit/s</w:t>
            </w:r>
            <w:r w:rsidRPr="006753D0">
              <w:rPr>
                <w:lang w:eastAsia="zh-CN"/>
              </w:rPr>
              <w:t>/Hz]</w:t>
            </w:r>
          </w:p>
        </w:tc>
        <w:tc>
          <w:tcPr>
            <w:tcW w:w="1701" w:type="dxa"/>
            <w:hideMark/>
          </w:tcPr>
          <w:p w:rsidR="003D7C36" w:rsidRPr="006753D0" w:rsidRDefault="003D7C36" w:rsidP="000C3C4D">
            <w:pPr>
              <w:pStyle w:val="Tabletext"/>
              <w:jc w:val="center"/>
              <w:rPr>
                <w:lang w:eastAsia="zh-CN"/>
              </w:rPr>
            </w:pPr>
            <w:r w:rsidRPr="006753D0">
              <w:rPr>
                <w:lang w:eastAsia="zh-CN"/>
              </w:rPr>
              <w:t>DL</w:t>
            </w:r>
          </w:p>
        </w:tc>
        <w:tc>
          <w:tcPr>
            <w:tcW w:w="1701" w:type="dxa"/>
            <w:hideMark/>
          </w:tcPr>
          <w:p w:rsidR="003D7C36" w:rsidRPr="006753D0" w:rsidRDefault="003D7C36" w:rsidP="000C3C4D">
            <w:pPr>
              <w:pStyle w:val="Tabletext"/>
              <w:jc w:val="center"/>
              <w:rPr>
                <w:lang w:eastAsia="zh-CN"/>
              </w:rPr>
            </w:pPr>
            <w:r w:rsidRPr="006753D0">
              <w:rPr>
                <w:rFonts w:eastAsiaTheme="minorEastAsia"/>
                <w:color w:val="000000" w:themeColor="text1"/>
                <w:kern w:val="24"/>
              </w:rPr>
              <w:t>0.120</w:t>
            </w:r>
          </w:p>
        </w:tc>
        <w:tc>
          <w:tcPr>
            <w:tcW w:w="1843" w:type="dxa"/>
            <w:hideMark/>
          </w:tcPr>
          <w:p w:rsidR="003D7C36" w:rsidRPr="001A3CC6" w:rsidRDefault="003D7C36" w:rsidP="000C3C4D">
            <w:pPr>
              <w:pStyle w:val="Tabletext"/>
              <w:jc w:val="center"/>
              <w:rPr>
                <w:color w:val="000000" w:themeColor="text1"/>
              </w:rPr>
            </w:pPr>
            <w:r w:rsidRPr="00874144">
              <w:rPr>
                <w:rFonts w:eastAsiaTheme="minorEastAsia"/>
                <w:color w:val="000000" w:themeColor="text1"/>
                <w:kern w:val="24"/>
              </w:rPr>
              <w:t>0.349</w:t>
            </w:r>
          </w:p>
        </w:tc>
        <w:tc>
          <w:tcPr>
            <w:tcW w:w="1885" w:type="dxa"/>
            <w:hideMark/>
          </w:tcPr>
          <w:p w:rsidR="003D7C36" w:rsidRPr="001A3CC6" w:rsidRDefault="003D7C36" w:rsidP="000C3C4D">
            <w:pPr>
              <w:pStyle w:val="Tabletext"/>
              <w:jc w:val="center"/>
              <w:rPr>
                <w:color w:val="000000" w:themeColor="text1"/>
              </w:rPr>
            </w:pPr>
            <w:r w:rsidRPr="00874144">
              <w:rPr>
                <w:color w:val="000000" w:themeColor="text1"/>
                <w:kern w:val="24"/>
              </w:rPr>
              <w:t>0.370</w:t>
            </w:r>
          </w:p>
        </w:tc>
      </w:tr>
      <w:tr w:rsidR="003D7C36" w:rsidRPr="00176900" w:rsidTr="000C3C4D">
        <w:trPr>
          <w:trHeight w:val="60"/>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0C3C4D">
            <w:pPr>
              <w:pStyle w:val="Tabletext"/>
              <w:jc w:val="center"/>
              <w:rPr>
                <w:lang w:eastAsia="zh-CN"/>
              </w:rPr>
            </w:pPr>
            <w:r w:rsidRPr="006753D0">
              <w:rPr>
                <w:lang w:eastAsia="zh-CN"/>
              </w:rPr>
              <w:t>UL</w:t>
            </w:r>
          </w:p>
        </w:tc>
        <w:tc>
          <w:tcPr>
            <w:tcW w:w="1701" w:type="dxa"/>
            <w:hideMark/>
          </w:tcPr>
          <w:p w:rsidR="003D7C36" w:rsidRPr="006753D0" w:rsidRDefault="003D7C36" w:rsidP="000C3C4D">
            <w:pPr>
              <w:pStyle w:val="Tabletext"/>
              <w:jc w:val="center"/>
              <w:rPr>
                <w:lang w:eastAsia="zh-CN"/>
              </w:rPr>
            </w:pPr>
            <w:r w:rsidRPr="006753D0">
              <w:rPr>
                <w:rFonts w:eastAsiaTheme="minorEastAsia"/>
                <w:color w:val="000000" w:themeColor="text1"/>
                <w:kern w:val="24"/>
              </w:rPr>
              <w:t>0.045</w:t>
            </w:r>
          </w:p>
        </w:tc>
        <w:tc>
          <w:tcPr>
            <w:tcW w:w="1843" w:type="dxa"/>
            <w:hideMark/>
          </w:tcPr>
          <w:p w:rsidR="003D7C36" w:rsidRPr="001A3CC6" w:rsidRDefault="003D7C36" w:rsidP="000C3C4D">
            <w:pPr>
              <w:pStyle w:val="Tabletext"/>
              <w:jc w:val="center"/>
              <w:rPr>
                <w:color w:val="000000" w:themeColor="text1"/>
              </w:rPr>
            </w:pPr>
            <w:r w:rsidRPr="00874144">
              <w:rPr>
                <w:rFonts w:eastAsiaTheme="minorEastAsia"/>
                <w:color w:val="000000" w:themeColor="text1"/>
                <w:kern w:val="24"/>
              </w:rPr>
              <w:t>0.195</w:t>
            </w:r>
          </w:p>
        </w:tc>
        <w:tc>
          <w:tcPr>
            <w:tcW w:w="1885" w:type="dxa"/>
            <w:hideMark/>
          </w:tcPr>
          <w:p w:rsidR="003D7C36" w:rsidRPr="001A3CC6" w:rsidRDefault="003D7C36" w:rsidP="000C3C4D">
            <w:pPr>
              <w:pStyle w:val="Tabletext"/>
              <w:jc w:val="center"/>
              <w:rPr>
                <w:color w:val="000000" w:themeColor="text1"/>
              </w:rPr>
            </w:pPr>
            <w:r w:rsidRPr="00874144">
              <w:rPr>
                <w:rFonts w:eastAsiaTheme="minorEastAsia"/>
                <w:color w:val="000000" w:themeColor="text1"/>
                <w:kern w:val="24"/>
              </w:rPr>
              <w:t>0.132</w:t>
            </w:r>
          </w:p>
        </w:tc>
      </w:tr>
    </w:tbl>
    <w:p w:rsidR="003D7C36" w:rsidRPr="000C3C4D" w:rsidRDefault="003D7C36" w:rsidP="002B037C">
      <w:pPr>
        <w:pStyle w:val="Tablefin"/>
        <w:rPr>
          <w:sz w:val="16"/>
          <w:szCs w:val="16"/>
        </w:rPr>
      </w:pPr>
    </w:p>
    <w:p w:rsidR="003D7C36" w:rsidRPr="00633D3C" w:rsidRDefault="003D7C36" w:rsidP="000C3C4D">
      <w:pPr>
        <w:pStyle w:val="Heading3"/>
        <w:rPr>
          <w:lang w:val="en-CA"/>
        </w:rPr>
      </w:pPr>
      <w:r w:rsidRPr="00633D3C">
        <w:rPr>
          <w:lang w:val="en-CA"/>
        </w:rPr>
        <w:t>11.2.11</w:t>
      </w:r>
      <w:r w:rsidRPr="00633D3C">
        <w:rPr>
          <w:lang w:val="en-CA"/>
        </w:rPr>
        <w:tab/>
        <w:t xml:space="preserve">Average spectral efficiency (per test environment) </w:t>
      </w:r>
    </w:p>
    <w:p w:rsidR="00160675" w:rsidRDefault="003D7C36" w:rsidP="002B037C">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1-</w:t>
      </w:r>
      <w:r w:rsidRPr="006753D0">
        <w:rPr>
          <w:rFonts w:eastAsia="Yu Mincho"/>
        </w:rPr>
        <w:t>1</w:t>
      </w:r>
    </w:p>
    <w:p w:rsidR="003D7C36" w:rsidRPr="006753D0" w:rsidRDefault="003D7C36" w:rsidP="002B037C">
      <w:pPr>
        <w:pStyle w:val="Tabletitle"/>
        <w:rPr>
          <w:rFonts w:eastAsia="Yu Mincho"/>
        </w:rPr>
      </w:pPr>
      <w:r w:rsidRPr="006753D0">
        <w:rPr>
          <w:rFonts w:eastAsia="Yu Mincho"/>
        </w:rPr>
        <w:t>Evaluation Result of Indoor Hotspot – eMBB (Configuration A) - FDD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985"/>
        <w:gridCol w:w="1743"/>
      </w:tblGrid>
      <w:tr w:rsidR="003D7C36" w:rsidRPr="00176900" w:rsidTr="000C3C4D">
        <w:trPr>
          <w:trHeight w:val="401"/>
        </w:trPr>
        <w:tc>
          <w:tcPr>
            <w:tcW w:w="4106" w:type="dxa"/>
            <w:gridSpan w:val="2"/>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eMBB – Indoor hotspot</w:t>
            </w:r>
          </w:p>
        </w:tc>
        <w:tc>
          <w:tcPr>
            <w:tcW w:w="5429" w:type="dxa"/>
            <w:gridSpan w:val="3"/>
            <w:shd w:val="clear" w:color="auto" w:fill="D9D9D9" w:themeFill="background1" w:themeFillShade="D9"/>
            <w:vAlign w:val="center"/>
          </w:tcPr>
          <w:p w:rsidR="003D7C36" w:rsidRPr="006753D0" w:rsidRDefault="003D7C36" w:rsidP="000C3C4D">
            <w:pPr>
              <w:pStyle w:val="Tablehead"/>
              <w:rPr>
                <w:lang w:eastAsia="zh-CN"/>
              </w:rPr>
            </w:pPr>
            <w:r>
              <w:rPr>
                <w:lang w:eastAsia="zh-CN"/>
              </w:rPr>
              <w:t xml:space="preserve">Channel Model B - </w:t>
            </w:r>
            <w:r w:rsidRPr="006753D0">
              <w:rPr>
                <w:lang w:eastAsia="zh-CN"/>
              </w:rPr>
              <w:t>Configuration A (4GHz)</w:t>
            </w:r>
          </w:p>
        </w:tc>
      </w:tr>
      <w:tr w:rsidR="003D7C36" w:rsidRPr="00176900" w:rsidTr="000C3C4D">
        <w:trPr>
          <w:trHeight w:val="343"/>
        </w:trPr>
        <w:tc>
          <w:tcPr>
            <w:tcW w:w="240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UofT</w:t>
            </w:r>
          </w:p>
        </w:tc>
      </w:tr>
      <w:tr w:rsidR="003D7C36" w:rsidRPr="00176900" w:rsidTr="000C3C4D">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tc>
        <w:tc>
          <w:tcPr>
            <w:tcW w:w="1701" w:type="dxa"/>
            <w:hideMark/>
          </w:tcPr>
          <w:p w:rsidR="003D7C36" w:rsidRPr="006753D0" w:rsidRDefault="003D7C36" w:rsidP="000C3C4D">
            <w:pPr>
              <w:pStyle w:val="Tabletext"/>
              <w:jc w:val="center"/>
              <w:rPr>
                <w:lang w:eastAsia="zh-CN"/>
              </w:rPr>
            </w:pPr>
            <w:r w:rsidRPr="006753D0">
              <w:rPr>
                <w:lang w:eastAsia="zh-CN"/>
              </w:rPr>
              <w:t>DL</w:t>
            </w:r>
          </w:p>
        </w:tc>
        <w:tc>
          <w:tcPr>
            <w:tcW w:w="1701" w:type="dxa"/>
            <w:hideMark/>
          </w:tcPr>
          <w:p w:rsidR="003D7C36" w:rsidRPr="006753D0" w:rsidRDefault="003D7C36" w:rsidP="000C3C4D">
            <w:pPr>
              <w:pStyle w:val="Tabletext"/>
              <w:jc w:val="center"/>
              <w:rPr>
                <w:lang w:eastAsia="zh-CN"/>
              </w:rPr>
            </w:pPr>
            <w:r w:rsidRPr="006753D0">
              <w:rPr>
                <w:lang w:eastAsia="zh-CN"/>
              </w:rPr>
              <w:t>9.000</w:t>
            </w:r>
          </w:p>
        </w:tc>
        <w:tc>
          <w:tcPr>
            <w:tcW w:w="1985" w:type="dxa"/>
            <w:hideMark/>
          </w:tcPr>
          <w:p w:rsidR="003D7C36" w:rsidRPr="006753D0" w:rsidRDefault="003D7C36" w:rsidP="000C3C4D">
            <w:pPr>
              <w:pStyle w:val="Tabletext"/>
              <w:jc w:val="center"/>
              <w:rPr>
                <w:color w:val="000000" w:themeColor="text1"/>
              </w:rPr>
            </w:pPr>
            <w:r w:rsidRPr="006753D0">
              <w:rPr>
                <w:rFonts w:eastAsiaTheme="minorEastAsia"/>
                <w:color w:val="000000" w:themeColor="text1"/>
                <w:kern w:val="24"/>
              </w:rPr>
              <w:t>10.750</w:t>
            </w:r>
          </w:p>
        </w:tc>
        <w:tc>
          <w:tcPr>
            <w:tcW w:w="1743" w:type="dxa"/>
            <w:hideMark/>
          </w:tcPr>
          <w:p w:rsidR="003D7C36" w:rsidRPr="006753D0" w:rsidRDefault="003D7C36" w:rsidP="000C3C4D">
            <w:pPr>
              <w:pStyle w:val="Tabletext"/>
              <w:jc w:val="center"/>
              <w:rPr>
                <w:color w:val="000000" w:themeColor="text1"/>
              </w:rPr>
            </w:pPr>
            <w:r>
              <w:rPr>
                <w:color w:val="000000" w:themeColor="text1"/>
              </w:rPr>
              <w:t>9.812</w:t>
            </w:r>
          </w:p>
        </w:tc>
      </w:tr>
      <w:tr w:rsidR="003D7C36" w:rsidRPr="00176900" w:rsidTr="000C3C4D">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0C3C4D">
            <w:pPr>
              <w:pStyle w:val="Tabletext"/>
              <w:jc w:val="center"/>
              <w:rPr>
                <w:lang w:eastAsia="zh-CN"/>
              </w:rPr>
            </w:pPr>
            <w:r w:rsidRPr="006753D0">
              <w:rPr>
                <w:lang w:eastAsia="zh-CN"/>
              </w:rPr>
              <w:t>UL</w:t>
            </w:r>
          </w:p>
        </w:tc>
        <w:tc>
          <w:tcPr>
            <w:tcW w:w="1701" w:type="dxa"/>
            <w:hideMark/>
          </w:tcPr>
          <w:p w:rsidR="003D7C36" w:rsidRPr="006753D0" w:rsidRDefault="003D7C36" w:rsidP="000C3C4D">
            <w:pPr>
              <w:pStyle w:val="Tabletext"/>
              <w:jc w:val="center"/>
              <w:rPr>
                <w:lang w:eastAsia="zh-CN"/>
              </w:rPr>
            </w:pPr>
            <w:r w:rsidRPr="006753D0">
              <w:rPr>
                <w:lang w:eastAsia="zh-CN"/>
              </w:rPr>
              <w:t>6.750</w:t>
            </w:r>
          </w:p>
        </w:tc>
        <w:tc>
          <w:tcPr>
            <w:tcW w:w="1985" w:type="dxa"/>
            <w:hideMark/>
          </w:tcPr>
          <w:p w:rsidR="003D7C36" w:rsidRPr="006753D0" w:rsidRDefault="003D7C36" w:rsidP="000C3C4D">
            <w:pPr>
              <w:pStyle w:val="Tabletext"/>
              <w:jc w:val="center"/>
              <w:rPr>
                <w:color w:val="000000" w:themeColor="text1"/>
              </w:rPr>
            </w:pPr>
            <w:r w:rsidRPr="006753D0">
              <w:rPr>
                <w:color w:val="000000" w:themeColor="text1"/>
              </w:rPr>
              <w:t>…</w:t>
            </w:r>
          </w:p>
        </w:tc>
        <w:tc>
          <w:tcPr>
            <w:tcW w:w="1743" w:type="dxa"/>
            <w:hideMark/>
          </w:tcPr>
          <w:p w:rsidR="003D7C36" w:rsidRPr="006753D0" w:rsidRDefault="003D7C36" w:rsidP="000C3C4D">
            <w:pPr>
              <w:pStyle w:val="Tabletext"/>
              <w:jc w:val="center"/>
              <w:rPr>
                <w:color w:val="000000" w:themeColor="text1"/>
              </w:rPr>
            </w:pPr>
            <w:r w:rsidRPr="006753D0">
              <w:rPr>
                <w:color w:val="000000" w:themeColor="text1"/>
              </w:rPr>
              <w:t>…</w:t>
            </w:r>
          </w:p>
        </w:tc>
      </w:tr>
    </w:tbl>
    <w:p w:rsidR="003D7C36" w:rsidRPr="002B037C" w:rsidRDefault="003D7C36" w:rsidP="003D7C36">
      <w:pPr>
        <w:rPr>
          <w:sz w:val="16"/>
          <w:szCs w:val="12"/>
          <w:lang w:val="en-CA"/>
        </w:rPr>
      </w:pPr>
    </w:p>
    <w:p w:rsidR="00160675" w:rsidRDefault="003D7C36" w:rsidP="000C3C4D">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1-2</w:t>
      </w:r>
    </w:p>
    <w:p w:rsidR="003D7C36" w:rsidRPr="006753D0" w:rsidRDefault="003D7C36" w:rsidP="002B037C">
      <w:pPr>
        <w:pStyle w:val="Tabletitle"/>
        <w:rPr>
          <w:rFonts w:eastAsia="Yu Mincho"/>
        </w:rPr>
      </w:pPr>
      <w:r w:rsidRPr="006753D0">
        <w:rPr>
          <w:rFonts w:eastAsia="Yu Mincho"/>
        </w:rPr>
        <w:t xml:space="preserve">Evaluation Result of Indoor Hotspot – eMBB (Configuration A) - </w:t>
      </w:r>
      <w:r>
        <w:rPr>
          <w:rFonts w:eastAsia="Yu Mincho"/>
        </w:rPr>
        <w:t>T</w:t>
      </w:r>
      <w:r w:rsidRPr="006753D0">
        <w:rPr>
          <w:rFonts w:eastAsia="Yu Mincho"/>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985"/>
        <w:gridCol w:w="1743"/>
      </w:tblGrid>
      <w:tr w:rsidR="003D7C36" w:rsidRPr="00176900" w:rsidTr="000C3C4D">
        <w:trPr>
          <w:trHeight w:val="401"/>
        </w:trPr>
        <w:tc>
          <w:tcPr>
            <w:tcW w:w="4106" w:type="dxa"/>
            <w:gridSpan w:val="2"/>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eMBB – Indoor hotspot</w:t>
            </w:r>
          </w:p>
        </w:tc>
        <w:tc>
          <w:tcPr>
            <w:tcW w:w="5429" w:type="dxa"/>
            <w:gridSpan w:val="3"/>
            <w:shd w:val="clear" w:color="auto" w:fill="D9D9D9" w:themeFill="background1" w:themeFillShade="D9"/>
            <w:vAlign w:val="center"/>
          </w:tcPr>
          <w:p w:rsidR="003D7C36" w:rsidRPr="006753D0" w:rsidRDefault="003D7C36" w:rsidP="000C3C4D">
            <w:pPr>
              <w:pStyle w:val="Tablehead"/>
              <w:rPr>
                <w:lang w:eastAsia="zh-CN"/>
              </w:rPr>
            </w:pPr>
            <w:r>
              <w:rPr>
                <w:lang w:eastAsia="zh-CN"/>
              </w:rPr>
              <w:t xml:space="preserve">Channel Model B - </w:t>
            </w:r>
            <w:r w:rsidRPr="006753D0">
              <w:rPr>
                <w:lang w:eastAsia="zh-CN"/>
              </w:rPr>
              <w:t>Configuration A (4GHz)</w:t>
            </w:r>
          </w:p>
        </w:tc>
      </w:tr>
      <w:tr w:rsidR="003D7C36" w:rsidRPr="00176900" w:rsidTr="000C3C4D">
        <w:trPr>
          <w:trHeight w:val="444"/>
        </w:trPr>
        <w:tc>
          <w:tcPr>
            <w:tcW w:w="240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UofT</w:t>
            </w:r>
          </w:p>
        </w:tc>
      </w:tr>
      <w:tr w:rsidR="003D7C36" w:rsidRPr="00176900" w:rsidTr="000C3C4D">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tc>
        <w:tc>
          <w:tcPr>
            <w:tcW w:w="1701" w:type="dxa"/>
            <w:hideMark/>
          </w:tcPr>
          <w:p w:rsidR="003D7C36" w:rsidRPr="006753D0" w:rsidRDefault="003D7C36" w:rsidP="000C3C4D">
            <w:pPr>
              <w:pStyle w:val="Tabletext"/>
              <w:jc w:val="center"/>
              <w:rPr>
                <w:lang w:eastAsia="zh-CN"/>
              </w:rPr>
            </w:pPr>
            <w:r w:rsidRPr="006753D0">
              <w:rPr>
                <w:lang w:eastAsia="zh-CN"/>
              </w:rPr>
              <w:t>DL</w:t>
            </w:r>
          </w:p>
        </w:tc>
        <w:tc>
          <w:tcPr>
            <w:tcW w:w="1701" w:type="dxa"/>
            <w:hideMark/>
          </w:tcPr>
          <w:p w:rsidR="003D7C36" w:rsidRPr="006753D0" w:rsidRDefault="003D7C36" w:rsidP="000C3C4D">
            <w:pPr>
              <w:pStyle w:val="Tabletext"/>
              <w:jc w:val="center"/>
              <w:rPr>
                <w:lang w:eastAsia="zh-CN"/>
              </w:rPr>
            </w:pPr>
            <w:r w:rsidRPr="006753D0">
              <w:rPr>
                <w:lang w:eastAsia="zh-CN"/>
              </w:rPr>
              <w:t>9.000</w:t>
            </w:r>
          </w:p>
        </w:tc>
        <w:tc>
          <w:tcPr>
            <w:tcW w:w="1985" w:type="dxa"/>
            <w:hideMark/>
          </w:tcPr>
          <w:p w:rsidR="003D7C36" w:rsidRPr="006753D0" w:rsidRDefault="003D7C36" w:rsidP="000C3C4D">
            <w:pPr>
              <w:pStyle w:val="Tabletext"/>
              <w:jc w:val="center"/>
              <w:rPr>
                <w:color w:val="000000" w:themeColor="text1"/>
              </w:rPr>
            </w:pPr>
            <w:r>
              <w:rPr>
                <w:rFonts w:eastAsiaTheme="minorEastAsia"/>
                <w:color w:val="000000" w:themeColor="text1"/>
                <w:kern w:val="24"/>
              </w:rPr>
              <w:t>11.095</w:t>
            </w:r>
          </w:p>
        </w:tc>
        <w:tc>
          <w:tcPr>
            <w:tcW w:w="1743" w:type="dxa"/>
            <w:hideMark/>
          </w:tcPr>
          <w:p w:rsidR="003D7C36" w:rsidRPr="006753D0" w:rsidRDefault="003D7C36" w:rsidP="000C3C4D">
            <w:pPr>
              <w:pStyle w:val="Tabletext"/>
              <w:jc w:val="center"/>
              <w:rPr>
                <w:color w:val="000000" w:themeColor="text1"/>
              </w:rPr>
            </w:pPr>
            <w:r>
              <w:rPr>
                <w:color w:val="000000" w:themeColor="text1"/>
              </w:rPr>
              <w:t>10.109</w:t>
            </w:r>
          </w:p>
        </w:tc>
      </w:tr>
      <w:tr w:rsidR="003D7C36" w:rsidRPr="00176900" w:rsidTr="000C3C4D">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0C3C4D">
            <w:pPr>
              <w:pStyle w:val="Tabletext"/>
              <w:jc w:val="center"/>
              <w:rPr>
                <w:lang w:eastAsia="zh-CN"/>
              </w:rPr>
            </w:pPr>
            <w:r w:rsidRPr="006753D0">
              <w:rPr>
                <w:lang w:eastAsia="zh-CN"/>
              </w:rPr>
              <w:t>UL</w:t>
            </w:r>
          </w:p>
        </w:tc>
        <w:tc>
          <w:tcPr>
            <w:tcW w:w="1701" w:type="dxa"/>
            <w:hideMark/>
          </w:tcPr>
          <w:p w:rsidR="003D7C36" w:rsidRPr="006753D0" w:rsidRDefault="003D7C36" w:rsidP="000C3C4D">
            <w:pPr>
              <w:pStyle w:val="Tabletext"/>
              <w:jc w:val="center"/>
              <w:rPr>
                <w:lang w:eastAsia="zh-CN"/>
              </w:rPr>
            </w:pPr>
            <w:r w:rsidRPr="006753D0">
              <w:rPr>
                <w:lang w:eastAsia="zh-CN"/>
              </w:rPr>
              <w:t>6.750</w:t>
            </w:r>
          </w:p>
        </w:tc>
        <w:tc>
          <w:tcPr>
            <w:tcW w:w="1985" w:type="dxa"/>
            <w:hideMark/>
          </w:tcPr>
          <w:p w:rsidR="003D7C36" w:rsidRPr="006753D0" w:rsidRDefault="003D7C36" w:rsidP="000C3C4D">
            <w:pPr>
              <w:pStyle w:val="Tabletext"/>
              <w:jc w:val="center"/>
              <w:rPr>
                <w:color w:val="000000" w:themeColor="text1"/>
              </w:rPr>
            </w:pPr>
            <w:r w:rsidRPr="006753D0">
              <w:rPr>
                <w:color w:val="000000" w:themeColor="text1"/>
              </w:rPr>
              <w:t>…</w:t>
            </w:r>
          </w:p>
        </w:tc>
        <w:tc>
          <w:tcPr>
            <w:tcW w:w="1743" w:type="dxa"/>
            <w:hideMark/>
          </w:tcPr>
          <w:p w:rsidR="003D7C36" w:rsidRPr="006753D0" w:rsidRDefault="003D7C36" w:rsidP="000C3C4D">
            <w:pPr>
              <w:pStyle w:val="Tabletext"/>
              <w:jc w:val="center"/>
              <w:rPr>
                <w:color w:val="000000" w:themeColor="text1"/>
              </w:rPr>
            </w:pPr>
            <w:r w:rsidRPr="006753D0">
              <w:rPr>
                <w:color w:val="000000" w:themeColor="text1"/>
              </w:rPr>
              <w:t>…</w:t>
            </w:r>
          </w:p>
        </w:tc>
      </w:tr>
    </w:tbl>
    <w:p w:rsidR="003D7C36" w:rsidRPr="000C3C4D" w:rsidRDefault="003D7C36" w:rsidP="000C3C4D">
      <w:pPr>
        <w:pStyle w:val="Tablefin"/>
        <w:rPr>
          <w:sz w:val="16"/>
          <w:szCs w:val="16"/>
        </w:rPr>
      </w:pPr>
    </w:p>
    <w:p w:rsidR="00160675" w:rsidRDefault="003D7C36" w:rsidP="000C3C4D">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1-3</w:t>
      </w:r>
    </w:p>
    <w:p w:rsidR="003D7C36" w:rsidRPr="006753D0" w:rsidRDefault="003D7C36" w:rsidP="000C3C4D">
      <w:pPr>
        <w:pStyle w:val="Tabletitle"/>
        <w:rPr>
          <w:rFonts w:eastAsia="Yu Mincho"/>
        </w:rPr>
      </w:pPr>
      <w:r w:rsidRPr="006753D0">
        <w:rPr>
          <w:rFonts w:eastAsia="Yu Mincho"/>
        </w:rPr>
        <w:t xml:space="preserve">Evaluation Result of Indoor Hotspot – eMBB (Configuration </w:t>
      </w:r>
      <w:r>
        <w:rPr>
          <w:rFonts w:eastAsia="Yu Mincho"/>
        </w:rPr>
        <w:t>B</w:t>
      </w:r>
      <w:r w:rsidRPr="006753D0">
        <w:rPr>
          <w:rFonts w:eastAsia="Yu Mincho"/>
        </w:rPr>
        <w:t xml:space="preserve">) - </w:t>
      </w:r>
      <w:r>
        <w:rPr>
          <w:rFonts w:eastAsia="Yu Mincho"/>
        </w:rPr>
        <w:t>F</w:t>
      </w:r>
      <w:r w:rsidRPr="006753D0">
        <w:rPr>
          <w:rFonts w:eastAsia="Yu Mincho"/>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985"/>
        <w:gridCol w:w="1743"/>
      </w:tblGrid>
      <w:tr w:rsidR="003D7C36" w:rsidRPr="00176900" w:rsidTr="000C3C4D">
        <w:trPr>
          <w:trHeight w:val="401"/>
        </w:trPr>
        <w:tc>
          <w:tcPr>
            <w:tcW w:w="4106" w:type="dxa"/>
            <w:gridSpan w:val="2"/>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eMBB – Indoor hotspot</w:t>
            </w:r>
          </w:p>
        </w:tc>
        <w:tc>
          <w:tcPr>
            <w:tcW w:w="5429" w:type="dxa"/>
            <w:gridSpan w:val="3"/>
            <w:shd w:val="clear" w:color="auto" w:fill="D9D9D9" w:themeFill="background1" w:themeFillShade="D9"/>
            <w:vAlign w:val="center"/>
          </w:tcPr>
          <w:p w:rsidR="003D7C36" w:rsidRPr="006753D0" w:rsidRDefault="003D7C36" w:rsidP="000C3C4D">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w:t>
            </w:r>
            <w:r w:rsidRPr="006753D0">
              <w:rPr>
                <w:lang w:eastAsia="zh-CN"/>
              </w:rPr>
              <w:t>GHz)</w:t>
            </w:r>
          </w:p>
        </w:tc>
      </w:tr>
      <w:tr w:rsidR="003D7C36" w:rsidRPr="00176900" w:rsidTr="000C3C4D">
        <w:trPr>
          <w:trHeight w:val="298"/>
        </w:trPr>
        <w:tc>
          <w:tcPr>
            <w:tcW w:w="2405" w:type="dxa"/>
            <w:shd w:val="clear" w:color="auto" w:fill="D9D9D9" w:themeFill="background1" w:themeFillShade="D9"/>
            <w:vAlign w:val="center"/>
            <w:hideMark/>
          </w:tcPr>
          <w:p w:rsidR="003D7C36" w:rsidRPr="006753D0" w:rsidRDefault="003D7C36" w:rsidP="001F6609">
            <w:pPr>
              <w:pStyle w:val="Tabletext"/>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UofT</w:t>
            </w:r>
          </w:p>
        </w:tc>
      </w:tr>
      <w:tr w:rsidR="003D7C36" w:rsidRPr="00176900" w:rsidTr="000C3C4D">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tc>
        <w:tc>
          <w:tcPr>
            <w:tcW w:w="1701" w:type="dxa"/>
            <w:hideMark/>
          </w:tcPr>
          <w:p w:rsidR="003D7C36" w:rsidRPr="006753D0" w:rsidRDefault="003D7C36" w:rsidP="000C3C4D">
            <w:pPr>
              <w:pStyle w:val="Tabletext"/>
              <w:jc w:val="center"/>
              <w:rPr>
                <w:lang w:eastAsia="zh-CN"/>
              </w:rPr>
            </w:pPr>
            <w:r w:rsidRPr="006753D0">
              <w:rPr>
                <w:lang w:eastAsia="zh-CN"/>
              </w:rPr>
              <w:t>DL</w:t>
            </w:r>
          </w:p>
        </w:tc>
        <w:tc>
          <w:tcPr>
            <w:tcW w:w="1701" w:type="dxa"/>
            <w:hideMark/>
          </w:tcPr>
          <w:p w:rsidR="003D7C36" w:rsidRPr="006753D0" w:rsidRDefault="003D7C36" w:rsidP="000C3C4D">
            <w:pPr>
              <w:pStyle w:val="Tabletext"/>
              <w:jc w:val="center"/>
              <w:rPr>
                <w:lang w:eastAsia="zh-CN"/>
              </w:rPr>
            </w:pPr>
            <w:r w:rsidRPr="006753D0">
              <w:rPr>
                <w:lang w:eastAsia="zh-CN"/>
              </w:rPr>
              <w:t>9.000</w:t>
            </w:r>
          </w:p>
        </w:tc>
        <w:tc>
          <w:tcPr>
            <w:tcW w:w="1985" w:type="dxa"/>
            <w:hideMark/>
          </w:tcPr>
          <w:p w:rsidR="003D7C36" w:rsidRPr="006753D0" w:rsidRDefault="003D7C36" w:rsidP="000C3C4D">
            <w:pPr>
              <w:pStyle w:val="Tabletext"/>
              <w:jc w:val="center"/>
              <w:rPr>
                <w:color w:val="000000" w:themeColor="text1"/>
              </w:rPr>
            </w:pPr>
            <w:r w:rsidRPr="006753D0">
              <w:rPr>
                <w:rFonts w:eastAsiaTheme="minorEastAsia"/>
                <w:color w:val="000000" w:themeColor="text1"/>
                <w:kern w:val="24"/>
              </w:rPr>
              <w:t>…</w:t>
            </w:r>
          </w:p>
        </w:tc>
        <w:tc>
          <w:tcPr>
            <w:tcW w:w="1743" w:type="dxa"/>
            <w:hideMark/>
          </w:tcPr>
          <w:p w:rsidR="003D7C36" w:rsidRPr="006753D0" w:rsidRDefault="003D7C36" w:rsidP="000C3C4D">
            <w:pPr>
              <w:pStyle w:val="Tabletext"/>
              <w:jc w:val="center"/>
              <w:rPr>
                <w:color w:val="000000" w:themeColor="text1"/>
              </w:rPr>
            </w:pPr>
            <w:r w:rsidRPr="006753D0">
              <w:rPr>
                <w:color w:val="000000" w:themeColor="text1"/>
              </w:rPr>
              <w:t>…</w:t>
            </w:r>
          </w:p>
        </w:tc>
      </w:tr>
      <w:tr w:rsidR="003D7C36" w:rsidRPr="00176900" w:rsidTr="000C3C4D">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0C3C4D">
            <w:pPr>
              <w:pStyle w:val="Tabletext"/>
              <w:jc w:val="center"/>
              <w:rPr>
                <w:lang w:eastAsia="zh-CN"/>
              </w:rPr>
            </w:pPr>
            <w:r w:rsidRPr="006753D0">
              <w:rPr>
                <w:lang w:eastAsia="zh-CN"/>
              </w:rPr>
              <w:t>UL</w:t>
            </w:r>
          </w:p>
        </w:tc>
        <w:tc>
          <w:tcPr>
            <w:tcW w:w="1701" w:type="dxa"/>
            <w:hideMark/>
          </w:tcPr>
          <w:p w:rsidR="003D7C36" w:rsidRPr="006753D0" w:rsidRDefault="003D7C36" w:rsidP="000C3C4D">
            <w:pPr>
              <w:pStyle w:val="Tabletext"/>
              <w:jc w:val="center"/>
              <w:rPr>
                <w:lang w:eastAsia="zh-CN"/>
              </w:rPr>
            </w:pPr>
            <w:r w:rsidRPr="006753D0">
              <w:rPr>
                <w:lang w:eastAsia="zh-CN"/>
              </w:rPr>
              <w:t>6.750</w:t>
            </w:r>
          </w:p>
        </w:tc>
        <w:tc>
          <w:tcPr>
            <w:tcW w:w="1985" w:type="dxa"/>
            <w:hideMark/>
          </w:tcPr>
          <w:p w:rsidR="003D7C36" w:rsidRPr="006753D0" w:rsidRDefault="003D7C36" w:rsidP="000C3C4D">
            <w:pPr>
              <w:pStyle w:val="Tabletext"/>
              <w:jc w:val="center"/>
              <w:rPr>
                <w:color w:val="000000" w:themeColor="text1"/>
              </w:rPr>
            </w:pPr>
            <w:r w:rsidRPr="006753D0">
              <w:rPr>
                <w:color w:val="000000" w:themeColor="text1"/>
              </w:rPr>
              <w:t>…</w:t>
            </w:r>
          </w:p>
        </w:tc>
        <w:tc>
          <w:tcPr>
            <w:tcW w:w="1743" w:type="dxa"/>
            <w:hideMark/>
          </w:tcPr>
          <w:p w:rsidR="003D7C36" w:rsidRPr="006753D0" w:rsidRDefault="003D7C36" w:rsidP="000C3C4D">
            <w:pPr>
              <w:pStyle w:val="Tabletext"/>
              <w:jc w:val="center"/>
              <w:rPr>
                <w:color w:val="000000" w:themeColor="text1"/>
              </w:rPr>
            </w:pPr>
            <w:r w:rsidRPr="006753D0">
              <w:rPr>
                <w:color w:val="000000" w:themeColor="text1"/>
              </w:rPr>
              <w:t>…</w:t>
            </w:r>
          </w:p>
        </w:tc>
      </w:tr>
    </w:tbl>
    <w:p w:rsidR="00160675" w:rsidRDefault="003D7C36" w:rsidP="000C3C4D">
      <w:pPr>
        <w:pStyle w:val="TableNo"/>
        <w:rPr>
          <w:rFonts w:eastAsia="Yu Mincho"/>
        </w:rPr>
      </w:pPr>
      <w:r w:rsidRPr="006753D0">
        <w:rPr>
          <w:rFonts w:eastAsia="Yu Mincho"/>
        </w:rPr>
        <w:t>Table 11.</w:t>
      </w:r>
      <w:r>
        <w:rPr>
          <w:rFonts w:eastAsia="Yu Mincho"/>
        </w:rPr>
        <w:t>2</w:t>
      </w:r>
      <w:r w:rsidRPr="006753D0">
        <w:rPr>
          <w:rFonts w:eastAsia="Yu Mincho"/>
        </w:rPr>
        <w:t>.1</w:t>
      </w:r>
      <w:r w:rsidR="00160675">
        <w:rPr>
          <w:rFonts w:eastAsia="Yu Mincho"/>
        </w:rPr>
        <w:t>1-4</w:t>
      </w:r>
    </w:p>
    <w:p w:rsidR="003D7C36" w:rsidRPr="006753D0" w:rsidRDefault="003D7C36" w:rsidP="000C3C4D">
      <w:pPr>
        <w:pStyle w:val="Tabletitle"/>
        <w:rPr>
          <w:rFonts w:eastAsia="Yu Mincho"/>
        </w:rPr>
      </w:pPr>
      <w:r w:rsidRPr="006753D0">
        <w:rPr>
          <w:rFonts w:eastAsia="Yu Mincho"/>
        </w:rPr>
        <w:t xml:space="preserve">Evaluation Result of Indoor Hotspot – eMBB (Configuration </w:t>
      </w:r>
      <w:r>
        <w:rPr>
          <w:rFonts w:eastAsia="Yu Mincho"/>
        </w:rPr>
        <w:t>B</w:t>
      </w:r>
      <w:r w:rsidR="00D73127">
        <w:rPr>
          <w:rFonts w:eastAsia="Yu Mincho"/>
        </w:rPr>
        <w:t>) –</w:t>
      </w:r>
      <w:r w:rsidRPr="006753D0">
        <w:rPr>
          <w:rFonts w:eastAsia="Yu Mincho"/>
        </w:rPr>
        <w:t xml:space="preserve"> </w:t>
      </w:r>
      <w:r>
        <w:rPr>
          <w:rFonts w:eastAsia="Yu Mincho"/>
        </w:rPr>
        <w:t>T</w:t>
      </w:r>
      <w:r w:rsidRPr="006753D0">
        <w:rPr>
          <w:rFonts w:eastAsia="Yu Mincho"/>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985"/>
        <w:gridCol w:w="1743"/>
      </w:tblGrid>
      <w:tr w:rsidR="003D7C36" w:rsidRPr="00176900" w:rsidTr="000C3C4D">
        <w:trPr>
          <w:trHeight w:val="401"/>
        </w:trPr>
        <w:tc>
          <w:tcPr>
            <w:tcW w:w="4106" w:type="dxa"/>
            <w:gridSpan w:val="2"/>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eMBB – Indoor hotspot</w:t>
            </w:r>
          </w:p>
        </w:tc>
        <w:tc>
          <w:tcPr>
            <w:tcW w:w="5429" w:type="dxa"/>
            <w:gridSpan w:val="3"/>
            <w:shd w:val="clear" w:color="auto" w:fill="D9D9D9" w:themeFill="background1" w:themeFillShade="D9"/>
            <w:vAlign w:val="center"/>
          </w:tcPr>
          <w:p w:rsidR="003D7C36" w:rsidRPr="006753D0" w:rsidRDefault="003D7C36" w:rsidP="000C3C4D">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w:t>
            </w:r>
            <w:r w:rsidRPr="006753D0">
              <w:rPr>
                <w:lang w:eastAsia="zh-CN"/>
              </w:rPr>
              <w:t>GHz)</w:t>
            </w:r>
          </w:p>
        </w:tc>
      </w:tr>
      <w:tr w:rsidR="003D7C36" w:rsidRPr="00176900" w:rsidTr="000C3C4D">
        <w:trPr>
          <w:trHeight w:val="284"/>
        </w:trPr>
        <w:tc>
          <w:tcPr>
            <w:tcW w:w="240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UofT</w:t>
            </w:r>
          </w:p>
        </w:tc>
      </w:tr>
      <w:tr w:rsidR="003D7C36" w:rsidRPr="00176900" w:rsidTr="000C3C4D">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tc>
        <w:tc>
          <w:tcPr>
            <w:tcW w:w="1701" w:type="dxa"/>
            <w:hideMark/>
          </w:tcPr>
          <w:p w:rsidR="003D7C36" w:rsidRPr="006753D0" w:rsidRDefault="003D7C36" w:rsidP="000C3C4D">
            <w:pPr>
              <w:pStyle w:val="Tabletext"/>
              <w:jc w:val="center"/>
              <w:rPr>
                <w:lang w:eastAsia="zh-CN"/>
              </w:rPr>
            </w:pPr>
            <w:r w:rsidRPr="006753D0">
              <w:rPr>
                <w:lang w:eastAsia="zh-CN"/>
              </w:rPr>
              <w:t>DL</w:t>
            </w:r>
          </w:p>
        </w:tc>
        <w:tc>
          <w:tcPr>
            <w:tcW w:w="1701" w:type="dxa"/>
            <w:hideMark/>
          </w:tcPr>
          <w:p w:rsidR="003D7C36" w:rsidRPr="006753D0" w:rsidRDefault="003D7C36" w:rsidP="000C3C4D">
            <w:pPr>
              <w:pStyle w:val="Tabletext"/>
              <w:jc w:val="center"/>
              <w:rPr>
                <w:lang w:eastAsia="zh-CN"/>
              </w:rPr>
            </w:pPr>
            <w:r w:rsidRPr="006753D0">
              <w:rPr>
                <w:lang w:eastAsia="zh-CN"/>
              </w:rPr>
              <w:t>9.000</w:t>
            </w:r>
          </w:p>
        </w:tc>
        <w:tc>
          <w:tcPr>
            <w:tcW w:w="1985" w:type="dxa"/>
            <w:hideMark/>
          </w:tcPr>
          <w:p w:rsidR="003D7C36" w:rsidRPr="006753D0" w:rsidRDefault="003D7C36" w:rsidP="000C3C4D">
            <w:pPr>
              <w:pStyle w:val="Tabletext"/>
              <w:jc w:val="center"/>
              <w:rPr>
                <w:color w:val="000000" w:themeColor="text1"/>
              </w:rPr>
            </w:pPr>
            <w:r>
              <w:rPr>
                <w:rFonts w:eastAsiaTheme="minorEastAsia"/>
                <w:color w:val="000000" w:themeColor="text1"/>
                <w:kern w:val="24"/>
              </w:rPr>
              <w:t>17.811</w:t>
            </w:r>
          </w:p>
        </w:tc>
        <w:tc>
          <w:tcPr>
            <w:tcW w:w="1743" w:type="dxa"/>
            <w:hideMark/>
          </w:tcPr>
          <w:p w:rsidR="003D7C36" w:rsidRPr="006753D0" w:rsidRDefault="003D7C36" w:rsidP="000C3C4D">
            <w:pPr>
              <w:pStyle w:val="Tabletext"/>
              <w:jc w:val="center"/>
              <w:rPr>
                <w:color w:val="000000" w:themeColor="text1"/>
              </w:rPr>
            </w:pPr>
            <w:r>
              <w:rPr>
                <w:color w:val="000000" w:themeColor="text1"/>
              </w:rPr>
              <w:t>10.851</w:t>
            </w:r>
          </w:p>
        </w:tc>
      </w:tr>
      <w:tr w:rsidR="003D7C36" w:rsidRPr="00176900" w:rsidTr="000C3C4D">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0C3C4D">
            <w:pPr>
              <w:pStyle w:val="Tabletext"/>
              <w:jc w:val="center"/>
              <w:rPr>
                <w:lang w:eastAsia="zh-CN"/>
              </w:rPr>
            </w:pPr>
            <w:r w:rsidRPr="006753D0">
              <w:rPr>
                <w:lang w:eastAsia="zh-CN"/>
              </w:rPr>
              <w:t>UL</w:t>
            </w:r>
          </w:p>
        </w:tc>
        <w:tc>
          <w:tcPr>
            <w:tcW w:w="1701" w:type="dxa"/>
            <w:hideMark/>
          </w:tcPr>
          <w:p w:rsidR="003D7C36" w:rsidRPr="006753D0" w:rsidRDefault="003D7C36" w:rsidP="000C3C4D">
            <w:pPr>
              <w:pStyle w:val="Tabletext"/>
              <w:jc w:val="center"/>
              <w:rPr>
                <w:lang w:eastAsia="zh-CN"/>
              </w:rPr>
            </w:pPr>
            <w:r w:rsidRPr="006753D0">
              <w:rPr>
                <w:lang w:eastAsia="zh-CN"/>
              </w:rPr>
              <w:t>6.750</w:t>
            </w:r>
          </w:p>
        </w:tc>
        <w:tc>
          <w:tcPr>
            <w:tcW w:w="1985" w:type="dxa"/>
            <w:hideMark/>
          </w:tcPr>
          <w:p w:rsidR="003D7C36" w:rsidRPr="006753D0" w:rsidRDefault="003D7C36" w:rsidP="000C3C4D">
            <w:pPr>
              <w:pStyle w:val="Tabletext"/>
              <w:jc w:val="center"/>
              <w:rPr>
                <w:color w:val="000000" w:themeColor="text1"/>
              </w:rPr>
            </w:pPr>
            <w:r w:rsidRPr="006753D0">
              <w:rPr>
                <w:color w:val="000000" w:themeColor="text1"/>
              </w:rPr>
              <w:t>…</w:t>
            </w:r>
          </w:p>
        </w:tc>
        <w:tc>
          <w:tcPr>
            <w:tcW w:w="1743" w:type="dxa"/>
            <w:hideMark/>
          </w:tcPr>
          <w:p w:rsidR="003D7C36" w:rsidRPr="006753D0" w:rsidRDefault="003D7C36" w:rsidP="000C3C4D">
            <w:pPr>
              <w:pStyle w:val="Tabletext"/>
              <w:jc w:val="center"/>
              <w:rPr>
                <w:color w:val="000000" w:themeColor="text1"/>
              </w:rPr>
            </w:pPr>
            <w:r w:rsidRPr="006753D0">
              <w:rPr>
                <w:color w:val="000000" w:themeColor="text1"/>
              </w:rPr>
              <w:t>…</w:t>
            </w:r>
          </w:p>
        </w:tc>
      </w:tr>
    </w:tbl>
    <w:p w:rsidR="003D7C36" w:rsidRPr="00D73127" w:rsidRDefault="003D7C36" w:rsidP="000C3C4D">
      <w:pPr>
        <w:pStyle w:val="Tablefin"/>
        <w:rPr>
          <w:sz w:val="16"/>
          <w:szCs w:val="16"/>
        </w:rPr>
      </w:pPr>
    </w:p>
    <w:p w:rsidR="00160675" w:rsidRDefault="003D7C36" w:rsidP="000C3C4D">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1-5</w:t>
      </w:r>
    </w:p>
    <w:p w:rsidR="003D7C36" w:rsidRPr="006753D0" w:rsidRDefault="003D7C36" w:rsidP="000C3C4D">
      <w:pPr>
        <w:pStyle w:val="Tabletitle"/>
        <w:rPr>
          <w:rFonts w:eastAsia="Yu Mincho"/>
        </w:rPr>
      </w:pPr>
      <w:r w:rsidRPr="006753D0">
        <w:rPr>
          <w:rFonts w:eastAsia="Yu Mincho"/>
        </w:rPr>
        <w:t xml:space="preserve">Evaluation Result of </w:t>
      </w:r>
      <w:r w:rsidRPr="00DF1C0C">
        <w:rPr>
          <w:rFonts w:eastAsia="Yu Mincho"/>
          <w:lang w:val="en-CA"/>
        </w:rPr>
        <w:t xml:space="preserve">Dense </w:t>
      </w:r>
      <w:r w:rsidR="00D73127">
        <w:rPr>
          <w:rFonts w:eastAsia="Yu Mincho"/>
          <w:lang w:val="en-CA"/>
        </w:rPr>
        <w:t>Urban – eMBB (Configuration A) –</w:t>
      </w:r>
      <w:r w:rsidRPr="00DF1C0C">
        <w:rPr>
          <w:rFonts w:eastAsia="Yu Mincho"/>
          <w:lang w:val="en-CA"/>
        </w:rPr>
        <w:t xml:space="preserve"> FDD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985"/>
        <w:gridCol w:w="1743"/>
      </w:tblGrid>
      <w:tr w:rsidR="003D7C36" w:rsidRPr="00176900" w:rsidTr="000C3C4D">
        <w:trPr>
          <w:trHeight w:val="401"/>
        </w:trPr>
        <w:tc>
          <w:tcPr>
            <w:tcW w:w="4106" w:type="dxa"/>
            <w:gridSpan w:val="2"/>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 xml:space="preserve">eMBB – </w:t>
            </w:r>
            <w:r>
              <w:rPr>
                <w:lang w:eastAsia="zh-CN"/>
              </w:rPr>
              <w:t>Dense Urban</w:t>
            </w:r>
          </w:p>
        </w:tc>
        <w:tc>
          <w:tcPr>
            <w:tcW w:w="5429" w:type="dxa"/>
            <w:gridSpan w:val="3"/>
            <w:shd w:val="clear" w:color="auto" w:fill="D9D9D9" w:themeFill="background1" w:themeFillShade="D9"/>
            <w:vAlign w:val="center"/>
          </w:tcPr>
          <w:p w:rsidR="003D7C36" w:rsidRPr="006753D0" w:rsidRDefault="003D7C36" w:rsidP="000C3C4D">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4</w:t>
            </w:r>
            <w:r w:rsidRPr="006753D0">
              <w:rPr>
                <w:lang w:eastAsia="zh-CN"/>
              </w:rPr>
              <w:t>GHz)</w:t>
            </w:r>
          </w:p>
        </w:tc>
      </w:tr>
      <w:tr w:rsidR="003D7C36" w:rsidRPr="00176900" w:rsidTr="000C3C4D">
        <w:trPr>
          <w:trHeight w:val="424"/>
        </w:trPr>
        <w:tc>
          <w:tcPr>
            <w:tcW w:w="240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UofT</w:t>
            </w:r>
          </w:p>
        </w:tc>
      </w:tr>
      <w:tr w:rsidR="003D7C36" w:rsidRPr="00176900" w:rsidTr="000C3C4D">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tc>
        <w:tc>
          <w:tcPr>
            <w:tcW w:w="1701" w:type="dxa"/>
            <w:hideMark/>
          </w:tcPr>
          <w:p w:rsidR="003D7C36" w:rsidRPr="006753D0" w:rsidRDefault="003D7C36" w:rsidP="000C3C4D">
            <w:pPr>
              <w:pStyle w:val="Tabletext"/>
              <w:jc w:val="center"/>
              <w:rPr>
                <w:lang w:eastAsia="zh-CN"/>
              </w:rPr>
            </w:pPr>
            <w:r w:rsidRPr="006753D0">
              <w:rPr>
                <w:lang w:eastAsia="zh-CN"/>
              </w:rPr>
              <w:t>DL</w:t>
            </w:r>
          </w:p>
        </w:tc>
        <w:tc>
          <w:tcPr>
            <w:tcW w:w="1701" w:type="dxa"/>
            <w:hideMark/>
          </w:tcPr>
          <w:p w:rsidR="003D7C36" w:rsidRPr="006753D0" w:rsidRDefault="003D7C36" w:rsidP="000C3C4D">
            <w:pPr>
              <w:pStyle w:val="Tabletext"/>
              <w:jc w:val="center"/>
              <w:rPr>
                <w:lang w:eastAsia="zh-CN"/>
              </w:rPr>
            </w:pPr>
            <w:r w:rsidRPr="006753D0">
              <w:rPr>
                <w:lang w:eastAsia="zh-CN"/>
              </w:rPr>
              <w:t>7.800</w:t>
            </w:r>
          </w:p>
        </w:tc>
        <w:tc>
          <w:tcPr>
            <w:tcW w:w="1985" w:type="dxa"/>
            <w:hideMark/>
          </w:tcPr>
          <w:p w:rsidR="003D7C36" w:rsidRPr="006753D0" w:rsidRDefault="003D7C36" w:rsidP="000C3C4D">
            <w:pPr>
              <w:pStyle w:val="Tabletext"/>
              <w:jc w:val="center"/>
              <w:rPr>
                <w:color w:val="000000" w:themeColor="text1"/>
              </w:rPr>
            </w:pPr>
            <w:r w:rsidRPr="006753D0">
              <w:rPr>
                <w:rFonts w:eastAsiaTheme="minorEastAsia"/>
                <w:color w:val="000000" w:themeColor="text1"/>
                <w:kern w:val="24"/>
              </w:rPr>
              <w:t>11.200</w:t>
            </w:r>
          </w:p>
        </w:tc>
        <w:tc>
          <w:tcPr>
            <w:tcW w:w="1743" w:type="dxa"/>
            <w:hideMark/>
          </w:tcPr>
          <w:p w:rsidR="003D7C36" w:rsidRPr="006753D0" w:rsidRDefault="003D7C36" w:rsidP="000C3C4D">
            <w:pPr>
              <w:pStyle w:val="Tabletext"/>
              <w:jc w:val="center"/>
              <w:rPr>
                <w:color w:val="000000" w:themeColor="text1"/>
              </w:rPr>
            </w:pPr>
            <w:r w:rsidRPr="006753D0">
              <w:rPr>
                <w:color w:val="000000" w:themeColor="text1"/>
                <w:kern w:val="24"/>
              </w:rPr>
              <w:t>11.270</w:t>
            </w:r>
          </w:p>
        </w:tc>
      </w:tr>
      <w:tr w:rsidR="003D7C36" w:rsidRPr="00176900" w:rsidTr="000C3C4D">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0C3C4D">
            <w:pPr>
              <w:pStyle w:val="Tabletext"/>
              <w:jc w:val="center"/>
              <w:rPr>
                <w:lang w:eastAsia="zh-CN"/>
              </w:rPr>
            </w:pPr>
            <w:r w:rsidRPr="006753D0">
              <w:rPr>
                <w:lang w:eastAsia="zh-CN"/>
              </w:rPr>
              <w:t>UL</w:t>
            </w:r>
          </w:p>
        </w:tc>
        <w:tc>
          <w:tcPr>
            <w:tcW w:w="1701" w:type="dxa"/>
            <w:hideMark/>
          </w:tcPr>
          <w:p w:rsidR="003D7C36" w:rsidRPr="006753D0" w:rsidRDefault="003D7C36" w:rsidP="000C3C4D">
            <w:pPr>
              <w:pStyle w:val="Tabletext"/>
              <w:jc w:val="center"/>
              <w:rPr>
                <w:lang w:eastAsia="zh-CN"/>
              </w:rPr>
            </w:pPr>
            <w:r w:rsidRPr="006753D0">
              <w:rPr>
                <w:lang w:eastAsia="zh-CN"/>
              </w:rPr>
              <w:t>5.400</w:t>
            </w:r>
          </w:p>
        </w:tc>
        <w:tc>
          <w:tcPr>
            <w:tcW w:w="1985" w:type="dxa"/>
            <w:hideMark/>
          </w:tcPr>
          <w:p w:rsidR="003D7C36" w:rsidRPr="006753D0" w:rsidRDefault="003D7C36" w:rsidP="000C3C4D">
            <w:pPr>
              <w:pStyle w:val="Tabletext"/>
              <w:jc w:val="center"/>
              <w:rPr>
                <w:color w:val="000000" w:themeColor="text1"/>
              </w:rPr>
            </w:pPr>
            <w:r w:rsidRPr="006753D0">
              <w:rPr>
                <w:color w:val="000000" w:themeColor="text1"/>
              </w:rPr>
              <w:t>6.087</w:t>
            </w:r>
          </w:p>
        </w:tc>
        <w:tc>
          <w:tcPr>
            <w:tcW w:w="1743" w:type="dxa"/>
            <w:hideMark/>
          </w:tcPr>
          <w:p w:rsidR="003D7C36" w:rsidRPr="006753D0" w:rsidRDefault="003D7C36" w:rsidP="000C3C4D">
            <w:pPr>
              <w:pStyle w:val="Tabletext"/>
              <w:jc w:val="center"/>
              <w:rPr>
                <w:color w:val="000000" w:themeColor="text1"/>
              </w:rPr>
            </w:pPr>
            <w:r w:rsidRPr="006753D0">
              <w:rPr>
                <w:rFonts w:eastAsiaTheme="minorEastAsia"/>
                <w:color w:val="000000" w:themeColor="text1"/>
                <w:kern w:val="24"/>
              </w:rPr>
              <w:t>6.512</w:t>
            </w:r>
          </w:p>
        </w:tc>
      </w:tr>
    </w:tbl>
    <w:p w:rsidR="003D7C36" w:rsidRPr="00D73127" w:rsidRDefault="003D7C36" w:rsidP="000C3C4D">
      <w:pPr>
        <w:pStyle w:val="Tablefin"/>
        <w:rPr>
          <w:rFonts w:eastAsia="Yu Mincho"/>
          <w:sz w:val="16"/>
          <w:szCs w:val="16"/>
        </w:rPr>
      </w:pPr>
    </w:p>
    <w:p w:rsidR="00160675" w:rsidRDefault="003D7C36" w:rsidP="000C3C4D">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1-6</w:t>
      </w:r>
    </w:p>
    <w:p w:rsidR="003D7C36" w:rsidRPr="006753D0" w:rsidRDefault="003D7C36" w:rsidP="000C3C4D">
      <w:pPr>
        <w:pStyle w:val="Tabletitle"/>
        <w:rPr>
          <w:rFonts w:eastAsia="Yu Mincho"/>
        </w:rPr>
      </w:pPr>
      <w:r w:rsidRPr="006753D0">
        <w:rPr>
          <w:rFonts w:eastAsia="Yu Mincho"/>
        </w:rPr>
        <w:t xml:space="preserve">Evaluation Result of </w:t>
      </w:r>
      <w:r w:rsidRPr="00DF1C0C">
        <w:rPr>
          <w:rFonts w:eastAsia="Yu Mincho"/>
          <w:lang w:val="en-CA"/>
        </w:rPr>
        <w:t xml:space="preserve">Dense </w:t>
      </w:r>
      <w:r w:rsidR="00D73127">
        <w:rPr>
          <w:rFonts w:eastAsia="Yu Mincho"/>
          <w:lang w:val="en-CA"/>
        </w:rPr>
        <w:t>Urban – eMBB (Configuration A) –</w:t>
      </w:r>
      <w:r w:rsidRPr="00DF1C0C">
        <w:rPr>
          <w:rFonts w:eastAsia="Yu Mincho"/>
          <w:lang w:val="en-CA"/>
        </w:rPr>
        <w:t xml:space="preserve"> </w:t>
      </w:r>
      <w:r>
        <w:rPr>
          <w:rFonts w:eastAsia="Yu Mincho"/>
          <w:lang w:val="en-CA"/>
        </w:rPr>
        <w:t>T</w:t>
      </w:r>
      <w:r w:rsidRPr="00DF1C0C">
        <w:rPr>
          <w:rFonts w:eastAsia="Yu Mincho"/>
          <w:lang w:val="en-CA"/>
        </w:rPr>
        <w:t>DD</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720"/>
        <w:gridCol w:w="1720"/>
        <w:gridCol w:w="2007"/>
        <w:gridCol w:w="1762"/>
      </w:tblGrid>
      <w:tr w:rsidR="003D7C36" w:rsidRPr="00176900" w:rsidTr="00D73127">
        <w:trPr>
          <w:trHeight w:val="401"/>
        </w:trPr>
        <w:tc>
          <w:tcPr>
            <w:tcW w:w="4106" w:type="dxa"/>
            <w:gridSpan w:val="2"/>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 xml:space="preserve">eMBB – </w:t>
            </w:r>
            <w:r>
              <w:rPr>
                <w:lang w:eastAsia="zh-CN"/>
              </w:rPr>
              <w:t>Dense Urban</w:t>
            </w:r>
          </w:p>
        </w:tc>
        <w:tc>
          <w:tcPr>
            <w:tcW w:w="5429" w:type="dxa"/>
            <w:gridSpan w:val="3"/>
            <w:shd w:val="clear" w:color="auto" w:fill="D9D9D9" w:themeFill="background1" w:themeFillShade="D9"/>
            <w:vAlign w:val="center"/>
          </w:tcPr>
          <w:p w:rsidR="003D7C36" w:rsidRPr="006753D0" w:rsidRDefault="003D7C36" w:rsidP="000C3C4D">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4</w:t>
            </w:r>
            <w:r w:rsidRPr="006753D0">
              <w:rPr>
                <w:lang w:eastAsia="zh-CN"/>
              </w:rPr>
              <w:t>GHz)</w:t>
            </w:r>
          </w:p>
        </w:tc>
      </w:tr>
      <w:tr w:rsidR="003D7C36" w:rsidRPr="00176900" w:rsidTr="00D73127">
        <w:trPr>
          <w:trHeight w:val="383"/>
        </w:trPr>
        <w:tc>
          <w:tcPr>
            <w:tcW w:w="240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UofT</w:t>
            </w:r>
          </w:p>
        </w:tc>
      </w:tr>
      <w:tr w:rsidR="003D7C36" w:rsidRPr="00176900" w:rsidTr="00D73127">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tc>
        <w:tc>
          <w:tcPr>
            <w:tcW w:w="1701" w:type="dxa"/>
            <w:hideMark/>
          </w:tcPr>
          <w:p w:rsidR="003D7C36" w:rsidRPr="006753D0" w:rsidRDefault="003D7C36" w:rsidP="000C3C4D">
            <w:pPr>
              <w:pStyle w:val="Tabletext"/>
              <w:jc w:val="center"/>
              <w:rPr>
                <w:lang w:eastAsia="zh-CN"/>
              </w:rPr>
            </w:pPr>
            <w:r w:rsidRPr="006753D0">
              <w:rPr>
                <w:lang w:eastAsia="zh-CN"/>
              </w:rPr>
              <w:t>DL</w:t>
            </w:r>
          </w:p>
        </w:tc>
        <w:tc>
          <w:tcPr>
            <w:tcW w:w="1701" w:type="dxa"/>
            <w:hideMark/>
          </w:tcPr>
          <w:p w:rsidR="003D7C36" w:rsidRPr="006753D0" w:rsidRDefault="003D7C36" w:rsidP="000C3C4D">
            <w:pPr>
              <w:pStyle w:val="Tabletext"/>
              <w:jc w:val="center"/>
              <w:rPr>
                <w:lang w:eastAsia="zh-CN"/>
              </w:rPr>
            </w:pPr>
            <w:r w:rsidRPr="006753D0">
              <w:rPr>
                <w:lang w:eastAsia="zh-CN"/>
              </w:rPr>
              <w:t>7.800</w:t>
            </w:r>
          </w:p>
        </w:tc>
        <w:tc>
          <w:tcPr>
            <w:tcW w:w="1985" w:type="dxa"/>
            <w:hideMark/>
          </w:tcPr>
          <w:p w:rsidR="003D7C36" w:rsidRPr="006753D0" w:rsidRDefault="003D7C36" w:rsidP="000C3C4D">
            <w:pPr>
              <w:pStyle w:val="Tabletext"/>
              <w:jc w:val="center"/>
              <w:rPr>
                <w:color w:val="000000" w:themeColor="text1"/>
              </w:rPr>
            </w:pPr>
            <w:r w:rsidRPr="006753D0">
              <w:rPr>
                <w:rFonts w:eastAsiaTheme="minorEastAsia"/>
                <w:color w:val="000000" w:themeColor="text1"/>
                <w:kern w:val="24"/>
              </w:rPr>
              <w:t>14.371</w:t>
            </w:r>
          </w:p>
        </w:tc>
        <w:tc>
          <w:tcPr>
            <w:tcW w:w="1743" w:type="dxa"/>
            <w:hideMark/>
          </w:tcPr>
          <w:p w:rsidR="003D7C36" w:rsidRPr="006753D0" w:rsidRDefault="003D7C36" w:rsidP="000C3C4D">
            <w:pPr>
              <w:pStyle w:val="Tabletext"/>
              <w:jc w:val="center"/>
              <w:rPr>
                <w:color w:val="000000" w:themeColor="text1"/>
              </w:rPr>
            </w:pPr>
            <w:r w:rsidRPr="006753D0">
              <w:rPr>
                <w:color w:val="000000" w:themeColor="text1"/>
                <w:kern w:val="24"/>
              </w:rPr>
              <w:t>13.371</w:t>
            </w:r>
          </w:p>
        </w:tc>
      </w:tr>
      <w:tr w:rsidR="003D7C36" w:rsidRPr="00176900" w:rsidTr="00D73127">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0C3C4D">
            <w:pPr>
              <w:pStyle w:val="Tabletext"/>
              <w:jc w:val="center"/>
              <w:rPr>
                <w:lang w:eastAsia="zh-CN"/>
              </w:rPr>
            </w:pPr>
            <w:r w:rsidRPr="006753D0">
              <w:rPr>
                <w:lang w:eastAsia="zh-CN"/>
              </w:rPr>
              <w:t>UL</w:t>
            </w:r>
          </w:p>
        </w:tc>
        <w:tc>
          <w:tcPr>
            <w:tcW w:w="1701" w:type="dxa"/>
            <w:hideMark/>
          </w:tcPr>
          <w:p w:rsidR="003D7C36" w:rsidRPr="006753D0" w:rsidRDefault="003D7C36" w:rsidP="000C3C4D">
            <w:pPr>
              <w:pStyle w:val="Tabletext"/>
              <w:jc w:val="center"/>
              <w:rPr>
                <w:lang w:eastAsia="zh-CN"/>
              </w:rPr>
            </w:pPr>
            <w:r w:rsidRPr="006753D0">
              <w:rPr>
                <w:lang w:eastAsia="zh-CN"/>
              </w:rPr>
              <w:t>5.400</w:t>
            </w:r>
          </w:p>
        </w:tc>
        <w:tc>
          <w:tcPr>
            <w:tcW w:w="1985" w:type="dxa"/>
            <w:hideMark/>
          </w:tcPr>
          <w:p w:rsidR="003D7C36" w:rsidRPr="006753D0" w:rsidRDefault="003D7C36" w:rsidP="000C3C4D">
            <w:pPr>
              <w:pStyle w:val="Tabletext"/>
              <w:jc w:val="center"/>
              <w:rPr>
                <w:color w:val="000000" w:themeColor="text1"/>
              </w:rPr>
            </w:pPr>
            <w:r w:rsidRPr="006753D0">
              <w:rPr>
                <w:color w:val="000000" w:themeColor="text1"/>
              </w:rPr>
              <w:t>6.099</w:t>
            </w:r>
          </w:p>
        </w:tc>
        <w:tc>
          <w:tcPr>
            <w:tcW w:w="1743" w:type="dxa"/>
            <w:hideMark/>
          </w:tcPr>
          <w:p w:rsidR="003D7C36" w:rsidRPr="006753D0" w:rsidRDefault="003D7C36" w:rsidP="000C3C4D">
            <w:pPr>
              <w:pStyle w:val="Tabletext"/>
              <w:jc w:val="center"/>
              <w:rPr>
                <w:color w:val="000000" w:themeColor="text1"/>
              </w:rPr>
            </w:pPr>
            <w:r w:rsidRPr="006753D0">
              <w:rPr>
                <w:rFonts w:eastAsiaTheme="minorEastAsia"/>
                <w:color w:val="000000" w:themeColor="text1"/>
                <w:kern w:val="24"/>
              </w:rPr>
              <w:t>6.462</w:t>
            </w:r>
          </w:p>
        </w:tc>
      </w:tr>
    </w:tbl>
    <w:p w:rsidR="003D7C36" w:rsidRPr="00D73127" w:rsidRDefault="003D7C36" w:rsidP="000C3C4D">
      <w:pPr>
        <w:pStyle w:val="Tablefin"/>
        <w:rPr>
          <w:sz w:val="16"/>
          <w:szCs w:val="16"/>
        </w:rPr>
      </w:pPr>
    </w:p>
    <w:p w:rsidR="00160675" w:rsidRDefault="003D7C36" w:rsidP="000C3C4D">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1-7</w:t>
      </w:r>
    </w:p>
    <w:p w:rsidR="003D7C36" w:rsidRPr="006753D0" w:rsidRDefault="003D7C36" w:rsidP="00D73127">
      <w:pPr>
        <w:pStyle w:val="Tabletitle"/>
        <w:rPr>
          <w:rFonts w:eastAsia="Yu Mincho"/>
        </w:rPr>
      </w:pPr>
      <w:r w:rsidRPr="006753D0">
        <w:rPr>
          <w:rFonts w:eastAsia="Yu Mincho"/>
        </w:rPr>
        <w:t xml:space="preserve">Evaluation Result of </w:t>
      </w:r>
      <w:r w:rsidRPr="00DF1C0C">
        <w:rPr>
          <w:rFonts w:eastAsia="Yu Mincho"/>
          <w:lang w:val="en-CA"/>
        </w:rPr>
        <w:t xml:space="preserve">Dense Urban – eMBB (Configuration </w:t>
      </w:r>
      <w:r>
        <w:rPr>
          <w:rFonts w:eastAsia="Yu Mincho"/>
          <w:lang w:val="en-CA"/>
        </w:rPr>
        <w:t>B</w:t>
      </w:r>
      <w:r w:rsidRPr="00DF1C0C">
        <w:rPr>
          <w:rFonts w:eastAsia="Yu Mincho"/>
          <w:lang w:val="en-CA"/>
        </w:rPr>
        <w:t xml:space="preserve">) </w:t>
      </w:r>
      <w:r w:rsidR="00D73127">
        <w:rPr>
          <w:rFonts w:eastAsia="Yu Mincho"/>
          <w:lang w:val="en-CA"/>
        </w:rPr>
        <w:t>–</w:t>
      </w:r>
      <w:r w:rsidRPr="00DF1C0C">
        <w:rPr>
          <w:rFonts w:eastAsia="Yu Mincho"/>
          <w:lang w:val="en-CA"/>
        </w:rPr>
        <w:t xml:space="preserve">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985"/>
        <w:gridCol w:w="1743"/>
      </w:tblGrid>
      <w:tr w:rsidR="003D7C36" w:rsidRPr="00E91393" w:rsidTr="000C3C4D">
        <w:trPr>
          <w:trHeight w:val="401"/>
        </w:trPr>
        <w:tc>
          <w:tcPr>
            <w:tcW w:w="4106" w:type="dxa"/>
            <w:gridSpan w:val="2"/>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 xml:space="preserve">eMBB – </w:t>
            </w:r>
            <w:r>
              <w:rPr>
                <w:lang w:eastAsia="zh-CN"/>
              </w:rPr>
              <w:t>Dense Urban</w:t>
            </w:r>
          </w:p>
        </w:tc>
        <w:tc>
          <w:tcPr>
            <w:tcW w:w="5429" w:type="dxa"/>
            <w:gridSpan w:val="3"/>
            <w:shd w:val="clear" w:color="auto" w:fill="D9D9D9" w:themeFill="background1" w:themeFillShade="D9"/>
            <w:vAlign w:val="center"/>
          </w:tcPr>
          <w:p w:rsidR="003D7C36" w:rsidRPr="006753D0" w:rsidRDefault="003D7C36" w:rsidP="000C3C4D">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w:t>
            </w:r>
            <w:r w:rsidRPr="006753D0">
              <w:rPr>
                <w:lang w:eastAsia="zh-CN"/>
              </w:rPr>
              <w:t>GHz)</w:t>
            </w:r>
          </w:p>
        </w:tc>
      </w:tr>
      <w:tr w:rsidR="003D7C36" w:rsidRPr="00176900" w:rsidTr="00D73127">
        <w:trPr>
          <w:trHeight w:val="405"/>
        </w:trPr>
        <w:tc>
          <w:tcPr>
            <w:tcW w:w="240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UofT</w:t>
            </w:r>
          </w:p>
        </w:tc>
      </w:tr>
      <w:tr w:rsidR="003D7C36" w:rsidRPr="00176900" w:rsidTr="000C3C4D">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tc>
        <w:tc>
          <w:tcPr>
            <w:tcW w:w="1701" w:type="dxa"/>
            <w:hideMark/>
          </w:tcPr>
          <w:p w:rsidR="003D7C36" w:rsidRPr="006753D0" w:rsidRDefault="003D7C36" w:rsidP="000C3C4D">
            <w:pPr>
              <w:pStyle w:val="Tabletext"/>
              <w:jc w:val="center"/>
              <w:rPr>
                <w:lang w:eastAsia="zh-CN"/>
              </w:rPr>
            </w:pPr>
            <w:r w:rsidRPr="006753D0">
              <w:rPr>
                <w:lang w:eastAsia="zh-CN"/>
              </w:rPr>
              <w:t>DL</w:t>
            </w:r>
          </w:p>
        </w:tc>
        <w:tc>
          <w:tcPr>
            <w:tcW w:w="1701" w:type="dxa"/>
            <w:hideMark/>
          </w:tcPr>
          <w:p w:rsidR="003D7C36" w:rsidRPr="006753D0" w:rsidRDefault="003D7C36" w:rsidP="000C3C4D">
            <w:pPr>
              <w:pStyle w:val="Tabletext"/>
              <w:jc w:val="center"/>
              <w:rPr>
                <w:lang w:eastAsia="zh-CN"/>
              </w:rPr>
            </w:pPr>
            <w:r w:rsidRPr="006753D0">
              <w:rPr>
                <w:lang w:eastAsia="zh-CN"/>
              </w:rPr>
              <w:t>7.800</w:t>
            </w:r>
          </w:p>
        </w:tc>
        <w:tc>
          <w:tcPr>
            <w:tcW w:w="1985" w:type="dxa"/>
            <w:hideMark/>
          </w:tcPr>
          <w:p w:rsidR="003D7C36" w:rsidRPr="006753D0" w:rsidRDefault="003D7C36" w:rsidP="000C3C4D">
            <w:pPr>
              <w:pStyle w:val="Tabletext"/>
              <w:jc w:val="center"/>
              <w:rPr>
                <w:color w:val="000000" w:themeColor="text1"/>
              </w:rPr>
            </w:pPr>
            <w:r w:rsidRPr="006753D0">
              <w:rPr>
                <w:rFonts w:eastAsiaTheme="minorEastAsia"/>
                <w:color w:val="000000" w:themeColor="text1"/>
                <w:kern w:val="24"/>
              </w:rPr>
              <w:t>13.752</w:t>
            </w:r>
          </w:p>
        </w:tc>
        <w:tc>
          <w:tcPr>
            <w:tcW w:w="1743" w:type="dxa"/>
            <w:hideMark/>
          </w:tcPr>
          <w:p w:rsidR="003D7C36" w:rsidRPr="006753D0" w:rsidRDefault="003D7C36" w:rsidP="000C3C4D">
            <w:pPr>
              <w:pStyle w:val="Tabletext"/>
              <w:jc w:val="center"/>
              <w:rPr>
                <w:color w:val="000000" w:themeColor="text1"/>
              </w:rPr>
            </w:pPr>
            <w:r w:rsidRPr="006753D0">
              <w:rPr>
                <w:rFonts w:eastAsiaTheme="minorEastAsia"/>
                <w:color w:val="000000" w:themeColor="text1"/>
                <w:kern w:val="24"/>
              </w:rPr>
              <w:t>11.360</w:t>
            </w:r>
          </w:p>
        </w:tc>
      </w:tr>
      <w:tr w:rsidR="003D7C36" w:rsidRPr="00176900" w:rsidTr="000C3C4D">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0C3C4D">
            <w:pPr>
              <w:pStyle w:val="Tabletext"/>
              <w:jc w:val="center"/>
              <w:rPr>
                <w:lang w:eastAsia="zh-CN"/>
              </w:rPr>
            </w:pPr>
            <w:r w:rsidRPr="006753D0">
              <w:rPr>
                <w:lang w:eastAsia="zh-CN"/>
              </w:rPr>
              <w:t>UL</w:t>
            </w:r>
          </w:p>
        </w:tc>
        <w:tc>
          <w:tcPr>
            <w:tcW w:w="1701" w:type="dxa"/>
            <w:hideMark/>
          </w:tcPr>
          <w:p w:rsidR="003D7C36" w:rsidRPr="006753D0" w:rsidRDefault="003D7C36" w:rsidP="000C3C4D">
            <w:pPr>
              <w:pStyle w:val="Tabletext"/>
              <w:jc w:val="center"/>
              <w:rPr>
                <w:lang w:eastAsia="zh-CN"/>
              </w:rPr>
            </w:pPr>
            <w:r w:rsidRPr="006753D0">
              <w:rPr>
                <w:lang w:eastAsia="zh-CN"/>
              </w:rPr>
              <w:t>5.400</w:t>
            </w:r>
          </w:p>
        </w:tc>
        <w:tc>
          <w:tcPr>
            <w:tcW w:w="1985" w:type="dxa"/>
            <w:hideMark/>
          </w:tcPr>
          <w:p w:rsidR="003D7C36" w:rsidRPr="006753D0" w:rsidRDefault="003D7C36" w:rsidP="000C3C4D">
            <w:pPr>
              <w:pStyle w:val="Tabletext"/>
              <w:jc w:val="center"/>
              <w:rPr>
                <w:color w:val="000000" w:themeColor="text1"/>
              </w:rPr>
            </w:pPr>
            <w:r>
              <w:rPr>
                <w:color w:val="000000" w:themeColor="text1"/>
              </w:rPr>
              <w:t>6.087</w:t>
            </w:r>
          </w:p>
        </w:tc>
        <w:tc>
          <w:tcPr>
            <w:tcW w:w="1743" w:type="dxa"/>
            <w:hideMark/>
          </w:tcPr>
          <w:p w:rsidR="003D7C36" w:rsidRPr="006753D0" w:rsidRDefault="003D7C36" w:rsidP="000C3C4D">
            <w:pPr>
              <w:pStyle w:val="Tabletext"/>
              <w:jc w:val="center"/>
              <w:rPr>
                <w:color w:val="000000" w:themeColor="text1"/>
              </w:rPr>
            </w:pPr>
            <w:r w:rsidRPr="006753D0">
              <w:rPr>
                <w:rFonts w:eastAsiaTheme="minorEastAsia"/>
                <w:color w:val="000000" w:themeColor="text1"/>
                <w:kern w:val="24"/>
              </w:rPr>
              <w:t>6.397</w:t>
            </w:r>
          </w:p>
        </w:tc>
      </w:tr>
    </w:tbl>
    <w:p w:rsidR="003D7C36" w:rsidRPr="00D73127" w:rsidRDefault="003D7C36" w:rsidP="000C3C4D">
      <w:pPr>
        <w:pStyle w:val="Tablefin"/>
        <w:rPr>
          <w:sz w:val="16"/>
          <w:szCs w:val="16"/>
        </w:rPr>
      </w:pPr>
    </w:p>
    <w:p w:rsidR="00160675" w:rsidRDefault="003D7C36" w:rsidP="000C3C4D">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1-8</w:t>
      </w:r>
    </w:p>
    <w:p w:rsidR="003D7C36" w:rsidRPr="006753D0" w:rsidRDefault="003D7C36" w:rsidP="000C3C4D">
      <w:pPr>
        <w:pStyle w:val="Tabletitle"/>
        <w:rPr>
          <w:rFonts w:eastAsia="Yu Mincho"/>
        </w:rPr>
      </w:pPr>
      <w:r w:rsidRPr="006753D0">
        <w:rPr>
          <w:rFonts w:eastAsia="Yu Mincho"/>
        </w:rPr>
        <w:t xml:space="preserve">Evaluation Result of </w:t>
      </w:r>
      <w:r w:rsidRPr="00DF1C0C">
        <w:rPr>
          <w:rFonts w:eastAsia="Yu Mincho"/>
          <w:lang w:val="en-CA"/>
        </w:rPr>
        <w:t xml:space="preserve">Dense Urban – eMBB (Configuration </w:t>
      </w:r>
      <w:r>
        <w:rPr>
          <w:rFonts w:eastAsia="Yu Mincho"/>
          <w:lang w:val="en-CA"/>
        </w:rPr>
        <w:t>B</w:t>
      </w:r>
      <w:r w:rsidRPr="00DF1C0C">
        <w:rPr>
          <w:rFonts w:eastAsia="Yu Mincho"/>
          <w:lang w:val="en-CA"/>
        </w:rPr>
        <w:t xml:space="preserve">) - </w:t>
      </w:r>
      <w:r>
        <w:rPr>
          <w:rFonts w:eastAsia="Yu Mincho"/>
          <w:lang w:val="en-CA"/>
        </w:rPr>
        <w:t>T</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985"/>
        <w:gridCol w:w="1743"/>
      </w:tblGrid>
      <w:tr w:rsidR="003D7C36" w:rsidRPr="00176900" w:rsidTr="000C3C4D">
        <w:trPr>
          <w:trHeight w:val="401"/>
        </w:trPr>
        <w:tc>
          <w:tcPr>
            <w:tcW w:w="4106" w:type="dxa"/>
            <w:gridSpan w:val="2"/>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 xml:space="preserve">eMBB – </w:t>
            </w:r>
            <w:r>
              <w:rPr>
                <w:lang w:eastAsia="zh-CN"/>
              </w:rPr>
              <w:t>Dense Urban</w:t>
            </w:r>
          </w:p>
        </w:tc>
        <w:tc>
          <w:tcPr>
            <w:tcW w:w="5429" w:type="dxa"/>
            <w:gridSpan w:val="3"/>
            <w:shd w:val="clear" w:color="auto" w:fill="D9D9D9" w:themeFill="background1" w:themeFillShade="D9"/>
            <w:vAlign w:val="center"/>
          </w:tcPr>
          <w:p w:rsidR="003D7C36" w:rsidRPr="006753D0" w:rsidRDefault="003D7C36" w:rsidP="000C3C4D">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w:t>
            </w:r>
            <w:r w:rsidRPr="006753D0">
              <w:rPr>
                <w:lang w:eastAsia="zh-CN"/>
              </w:rPr>
              <w:t>GHz)</w:t>
            </w:r>
          </w:p>
        </w:tc>
      </w:tr>
      <w:tr w:rsidR="003D7C36" w:rsidRPr="00176900" w:rsidTr="00D73127">
        <w:trPr>
          <w:trHeight w:val="403"/>
        </w:trPr>
        <w:tc>
          <w:tcPr>
            <w:tcW w:w="240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0C3C4D">
            <w:pPr>
              <w:pStyle w:val="Tablehead"/>
              <w:rPr>
                <w:lang w:eastAsia="zh-CN"/>
              </w:rPr>
            </w:pPr>
            <w:r w:rsidRPr="006753D0">
              <w:rPr>
                <w:lang w:eastAsia="zh-CN"/>
              </w:rPr>
              <w:t>UofT</w:t>
            </w:r>
          </w:p>
        </w:tc>
      </w:tr>
      <w:tr w:rsidR="003D7C36" w:rsidRPr="00176900" w:rsidTr="00D73127">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tc>
        <w:tc>
          <w:tcPr>
            <w:tcW w:w="1701" w:type="dxa"/>
            <w:hideMark/>
          </w:tcPr>
          <w:p w:rsidR="003D7C36" w:rsidRPr="006753D0" w:rsidRDefault="003D7C36" w:rsidP="00D73127">
            <w:pPr>
              <w:pStyle w:val="Tabletext"/>
              <w:jc w:val="center"/>
              <w:rPr>
                <w:lang w:eastAsia="zh-CN"/>
              </w:rPr>
            </w:pPr>
            <w:r w:rsidRPr="006753D0">
              <w:rPr>
                <w:lang w:eastAsia="zh-CN"/>
              </w:rPr>
              <w:t>DL</w:t>
            </w:r>
          </w:p>
        </w:tc>
        <w:tc>
          <w:tcPr>
            <w:tcW w:w="1701" w:type="dxa"/>
            <w:hideMark/>
          </w:tcPr>
          <w:p w:rsidR="003D7C36" w:rsidRPr="006753D0" w:rsidRDefault="003D7C36" w:rsidP="00D73127">
            <w:pPr>
              <w:pStyle w:val="Tabletext"/>
              <w:jc w:val="center"/>
              <w:rPr>
                <w:lang w:eastAsia="zh-CN"/>
              </w:rPr>
            </w:pPr>
            <w:r w:rsidRPr="006753D0">
              <w:rPr>
                <w:lang w:eastAsia="zh-CN"/>
              </w:rPr>
              <w:t>7.800</w:t>
            </w:r>
          </w:p>
        </w:tc>
        <w:tc>
          <w:tcPr>
            <w:tcW w:w="1985" w:type="dxa"/>
            <w:hideMark/>
          </w:tcPr>
          <w:p w:rsidR="003D7C36" w:rsidRPr="006753D0" w:rsidRDefault="003D7C36" w:rsidP="00D73127">
            <w:pPr>
              <w:pStyle w:val="Tabletext"/>
              <w:jc w:val="center"/>
              <w:rPr>
                <w:color w:val="000000" w:themeColor="text1"/>
              </w:rPr>
            </w:pPr>
            <w:r w:rsidRPr="006753D0">
              <w:rPr>
                <w:rFonts w:eastAsiaTheme="minorEastAsia"/>
                <w:color w:val="000000" w:themeColor="text1"/>
                <w:kern w:val="24"/>
              </w:rPr>
              <w:t>13.521</w:t>
            </w:r>
          </w:p>
        </w:tc>
        <w:tc>
          <w:tcPr>
            <w:tcW w:w="1743" w:type="dxa"/>
            <w:hideMark/>
          </w:tcPr>
          <w:p w:rsidR="003D7C36" w:rsidRPr="006753D0" w:rsidRDefault="003D7C36" w:rsidP="00D73127">
            <w:pPr>
              <w:pStyle w:val="Tabletext"/>
              <w:jc w:val="center"/>
              <w:rPr>
                <w:color w:val="000000" w:themeColor="text1"/>
              </w:rPr>
            </w:pPr>
            <w:r w:rsidRPr="006753D0">
              <w:rPr>
                <w:rFonts w:eastAsiaTheme="minorEastAsia"/>
                <w:color w:val="000000" w:themeColor="text1"/>
                <w:kern w:val="24"/>
              </w:rPr>
              <w:t>13.144</w:t>
            </w:r>
          </w:p>
        </w:tc>
      </w:tr>
      <w:tr w:rsidR="003D7C36" w:rsidRPr="00176900" w:rsidTr="00D73127">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D73127">
            <w:pPr>
              <w:pStyle w:val="Tabletext"/>
              <w:jc w:val="center"/>
              <w:rPr>
                <w:lang w:eastAsia="zh-CN"/>
              </w:rPr>
            </w:pPr>
            <w:r w:rsidRPr="006753D0">
              <w:rPr>
                <w:lang w:eastAsia="zh-CN"/>
              </w:rPr>
              <w:t>UL</w:t>
            </w:r>
          </w:p>
        </w:tc>
        <w:tc>
          <w:tcPr>
            <w:tcW w:w="1701" w:type="dxa"/>
            <w:hideMark/>
          </w:tcPr>
          <w:p w:rsidR="003D7C36" w:rsidRPr="006753D0" w:rsidRDefault="003D7C36" w:rsidP="00D73127">
            <w:pPr>
              <w:pStyle w:val="Tabletext"/>
              <w:jc w:val="center"/>
              <w:rPr>
                <w:lang w:eastAsia="zh-CN"/>
              </w:rPr>
            </w:pPr>
            <w:r w:rsidRPr="006753D0">
              <w:rPr>
                <w:lang w:eastAsia="zh-CN"/>
              </w:rPr>
              <w:t>5.400</w:t>
            </w:r>
          </w:p>
        </w:tc>
        <w:tc>
          <w:tcPr>
            <w:tcW w:w="1985" w:type="dxa"/>
            <w:hideMark/>
          </w:tcPr>
          <w:p w:rsidR="003D7C36" w:rsidRPr="006753D0" w:rsidRDefault="003D7C36" w:rsidP="00D73127">
            <w:pPr>
              <w:pStyle w:val="Tabletext"/>
              <w:jc w:val="center"/>
              <w:rPr>
                <w:color w:val="000000" w:themeColor="text1"/>
              </w:rPr>
            </w:pPr>
            <w:r>
              <w:rPr>
                <w:color w:val="000000" w:themeColor="text1"/>
              </w:rPr>
              <w:t>5.994</w:t>
            </w:r>
          </w:p>
        </w:tc>
        <w:tc>
          <w:tcPr>
            <w:tcW w:w="1743" w:type="dxa"/>
            <w:hideMark/>
          </w:tcPr>
          <w:p w:rsidR="003D7C36" w:rsidRPr="006753D0" w:rsidRDefault="003D7C36" w:rsidP="00D73127">
            <w:pPr>
              <w:pStyle w:val="Tabletext"/>
              <w:jc w:val="center"/>
              <w:rPr>
                <w:color w:val="000000" w:themeColor="text1"/>
              </w:rPr>
            </w:pPr>
            <w:r w:rsidRPr="006753D0">
              <w:rPr>
                <w:rFonts w:eastAsiaTheme="minorEastAsia"/>
                <w:color w:val="000000" w:themeColor="text1"/>
                <w:kern w:val="24"/>
              </w:rPr>
              <w:t>7.752</w:t>
            </w:r>
          </w:p>
        </w:tc>
      </w:tr>
    </w:tbl>
    <w:p w:rsidR="003D7C36" w:rsidRPr="00D73127" w:rsidRDefault="003D7C36" w:rsidP="00D73127">
      <w:pPr>
        <w:pStyle w:val="Tablefin"/>
        <w:rPr>
          <w:sz w:val="16"/>
          <w:szCs w:val="16"/>
        </w:rPr>
      </w:pPr>
    </w:p>
    <w:p w:rsidR="00160675" w:rsidRDefault="003D7C36" w:rsidP="00D73127">
      <w:pPr>
        <w:pStyle w:val="TableNo"/>
        <w:rPr>
          <w:rFonts w:eastAsia="Yu Mincho"/>
        </w:rPr>
      </w:pPr>
      <w:r w:rsidRPr="006753D0">
        <w:rPr>
          <w:rFonts w:eastAsia="Yu Mincho"/>
        </w:rPr>
        <w:t>Table 11.</w:t>
      </w:r>
      <w:r>
        <w:rPr>
          <w:rFonts w:eastAsia="Yu Mincho"/>
        </w:rPr>
        <w:t>2</w:t>
      </w:r>
      <w:r w:rsidRPr="006753D0">
        <w:rPr>
          <w:rFonts w:eastAsia="Yu Mincho"/>
        </w:rPr>
        <w:t>.1</w:t>
      </w:r>
      <w:r w:rsidR="00160675">
        <w:rPr>
          <w:rFonts w:eastAsia="Yu Mincho"/>
        </w:rPr>
        <w:t>1-9</w:t>
      </w:r>
    </w:p>
    <w:p w:rsidR="003D7C36" w:rsidRPr="006753D0" w:rsidRDefault="003D7C36" w:rsidP="00D73127">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A</w:t>
      </w:r>
      <w:r w:rsidRPr="00DF1C0C">
        <w:rPr>
          <w:rFonts w:eastAsia="Yu Mincho"/>
          <w:lang w:val="en-CA"/>
        </w:rPr>
        <w:t xml:space="preserve">) </w:t>
      </w:r>
      <w:r w:rsidR="00D73127">
        <w:rPr>
          <w:rFonts w:eastAsia="Yu Mincho"/>
          <w:lang w:val="en-CA"/>
        </w:rPr>
        <w:t>–</w:t>
      </w:r>
      <w:r w:rsidRPr="00DF1C0C">
        <w:rPr>
          <w:rFonts w:eastAsia="Yu Mincho"/>
          <w:lang w:val="en-CA"/>
        </w:rPr>
        <w:t xml:space="preserve">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985"/>
        <w:gridCol w:w="1743"/>
      </w:tblGrid>
      <w:tr w:rsidR="003D7C36" w:rsidRPr="00176900" w:rsidTr="006B34A5">
        <w:trPr>
          <w:trHeight w:val="401"/>
        </w:trPr>
        <w:tc>
          <w:tcPr>
            <w:tcW w:w="4106" w:type="dxa"/>
            <w:gridSpan w:val="2"/>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 xml:space="preserve">eMBB – </w:t>
            </w:r>
            <w:r>
              <w:rPr>
                <w:lang w:eastAsia="zh-CN"/>
              </w:rPr>
              <w:t>Rural</w:t>
            </w:r>
          </w:p>
        </w:tc>
        <w:tc>
          <w:tcPr>
            <w:tcW w:w="5429" w:type="dxa"/>
            <w:gridSpan w:val="3"/>
            <w:shd w:val="clear" w:color="auto" w:fill="D9D9D9" w:themeFill="background1" w:themeFillShade="D9"/>
            <w:vAlign w:val="center"/>
          </w:tcPr>
          <w:p w:rsidR="003D7C36" w:rsidRPr="006753D0" w:rsidRDefault="003D7C36" w:rsidP="006B34A5">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700M</w:t>
            </w:r>
            <w:r w:rsidRPr="006753D0">
              <w:rPr>
                <w:lang w:eastAsia="zh-CN"/>
              </w:rPr>
              <w:t>Hz)</w:t>
            </w:r>
          </w:p>
        </w:tc>
      </w:tr>
      <w:tr w:rsidR="003D7C36" w:rsidRPr="00176900" w:rsidTr="006B34A5">
        <w:trPr>
          <w:trHeight w:val="440"/>
        </w:trPr>
        <w:tc>
          <w:tcPr>
            <w:tcW w:w="2405"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UofT</w:t>
            </w:r>
          </w:p>
        </w:tc>
      </w:tr>
      <w:tr w:rsidR="003D7C36" w:rsidRPr="00176900" w:rsidTr="006B34A5">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p w:rsidR="003D7C36" w:rsidRPr="006753D0" w:rsidRDefault="003D7C36" w:rsidP="001F6609">
            <w:pPr>
              <w:pStyle w:val="Tabletext"/>
              <w:rPr>
                <w:lang w:eastAsia="zh-CN"/>
              </w:rPr>
            </w:pPr>
          </w:p>
        </w:tc>
        <w:tc>
          <w:tcPr>
            <w:tcW w:w="1701" w:type="dxa"/>
            <w:hideMark/>
          </w:tcPr>
          <w:p w:rsidR="003D7C36" w:rsidRPr="006753D0" w:rsidRDefault="003D7C36" w:rsidP="006B34A5">
            <w:pPr>
              <w:pStyle w:val="Tabletext"/>
              <w:jc w:val="center"/>
              <w:rPr>
                <w:lang w:eastAsia="zh-CN"/>
              </w:rPr>
            </w:pPr>
            <w:r w:rsidRPr="006753D0">
              <w:rPr>
                <w:lang w:eastAsia="zh-CN"/>
              </w:rPr>
              <w:t>DL</w:t>
            </w:r>
          </w:p>
        </w:tc>
        <w:tc>
          <w:tcPr>
            <w:tcW w:w="1701" w:type="dxa"/>
            <w:hideMark/>
          </w:tcPr>
          <w:p w:rsidR="003D7C36" w:rsidRPr="006753D0" w:rsidRDefault="003D7C36" w:rsidP="006B34A5">
            <w:pPr>
              <w:pStyle w:val="Tabletext"/>
              <w:jc w:val="center"/>
              <w:rPr>
                <w:lang w:eastAsia="zh-CN"/>
              </w:rPr>
            </w:pPr>
            <w:r w:rsidRPr="006753D0">
              <w:rPr>
                <w:rFonts w:eastAsiaTheme="minorEastAsia"/>
                <w:color w:val="000000" w:themeColor="text1"/>
                <w:kern w:val="24"/>
              </w:rPr>
              <w:t>3.300</w:t>
            </w:r>
          </w:p>
        </w:tc>
        <w:tc>
          <w:tcPr>
            <w:tcW w:w="1985" w:type="dxa"/>
            <w:hideMark/>
          </w:tcPr>
          <w:p w:rsidR="003D7C36" w:rsidRPr="006753D0" w:rsidRDefault="003D7C36" w:rsidP="006B34A5">
            <w:pPr>
              <w:pStyle w:val="Tabletext"/>
              <w:jc w:val="center"/>
              <w:rPr>
                <w:color w:val="000000" w:themeColor="text1"/>
              </w:rPr>
            </w:pPr>
            <w:r w:rsidRPr="006753D0">
              <w:rPr>
                <w:rFonts w:eastAsiaTheme="minorEastAsia"/>
                <w:color w:val="000000" w:themeColor="text1"/>
                <w:kern w:val="24"/>
              </w:rPr>
              <w:t>11.600</w:t>
            </w:r>
          </w:p>
        </w:tc>
        <w:tc>
          <w:tcPr>
            <w:tcW w:w="1743" w:type="dxa"/>
            <w:hideMark/>
          </w:tcPr>
          <w:p w:rsidR="003D7C36" w:rsidRPr="006753D0" w:rsidRDefault="003D7C36" w:rsidP="006B34A5">
            <w:pPr>
              <w:pStyle w:val="Tabletext"/>
              <w:jc w:val="center"/>
              <w:rPr>
                <w:color w:val="000000" w:themeColor="text1"/>
              </w:rPr>
            </w:pPr>
            <w:r w:rsidRPr="006753D0">
              <w:rPr>
                <w:color w:val="000000" w:themeColor="text1"/>
                <w:kern w:val="24"/>
              </w:rPr>
              <w:t>6.152</w:t>
            </w:r>
          </w:p>
        </w:tc>
      </w:tr>
      <w:tr w:rsidR="003D7C36" w:rsidRPr="00176900" w:rsidTr="006B34A5">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6B34A5">
            <w:pPr>
              <w:pStyle w:val="Tabletext"/>
              <w:jc w:val="center"/>
              <w:rPr>
                <w:lang w:eastAsia="zh-CN"/>
              </w:rPr>
            </w:pPr>
            <w:r w:rsidRPr="006753D0">
              <w:rPr>
                <w:lang w:eastAsia="zh-CN"/>
              </w:rPr>
              <w:t>UL</w:t>
            </w:r>
          </w:p>
        </w:tc>
        <w:tc>
          <w:tcPr>
            <w:tcW w:w="1701" w:type="dxa"/>
            <w:hideMark/>
          </w:tcPr>
          <w:p w:rsidR="003D7C36" w:rsidRPr="006753D0" w:rsidRDefault="003D7C36" w:rsidP="006B34A5">
            <w:pPr>
              <w:pStyle w:val="Tabletext"/>
              <w:jc w:val="center"/>
              <w:rPr>
                <w:lang w:eastAsia="zh-CN"/>
              </w:rPr>
            </w:pPr>
            <w:r w:rsidRPr="006753D0">
              <w:rPr>
                <w:rFonts w:eastAsiaTheme="minorEastAsia"/>
                <w:color w:val="000000" w:themeColor="text1"/>
                <w:kern w:val="24"/>
              </w:rPr>
              <w:t>1.600</w:t>
            </w:r>
          </w:p>
        </w:tc>
        <w:tc>
          <w:tcPr>
            <w:tcW w:w="1985" w:type="dxa"/>
            <w:hideMark/>
          </w:tcPr>
          <w:p w:rsidR="003D7C36" w:rsidRPr="006753D0" w:rsidRDefault="003D7C36" w:rsidP="006B34A5">
            <w:pPr>
              <w:pStyle w:val="Tabletext"/>
              <w:jc w:val="center"/>
              <w:rPr>
                <w:color w:val="000000" w:themeColor="text1"/>
              </w:rPr>
            </w:pPr>
            <w:r w:rsidRPr="006753D0">
              <w:rPr>
                <w:rFonts w:eastAsiaTheme="minorEastAsia"/>
                <w:color w:val="000000" w:themeColor="text1"/>
                <w:kern w:val="24"/>
              </w:rPr>
              <w:t>4.349</w:t>
            </w:r>
          </w:p>
        </w:tc>
        <w:tc>
          <w:tcPr>
            <w:tcW w:w="1743" w:type="dxa"/>
            <w:hideMark/>
          </w:tcPr>
          <w:p w:rsidR="003D7C36" w:rsidRPr="006753D0" w:rsidRDefault="003D7C36" w:rsidP="006B34A5">
            <w:pPr>
              <w:pStyle w:val="Tabletext"/>
              <w:jc w:val="center"/>
              <w:rPr>
                <w:color w:val="000000" w:themeColor="text1"/>
              </w:rPr>
            </w:pPr>
            <w:r w:rsidRPr="006753D0">
              <w:rPr>
                <w:color w:val="000000" w:themeColor="text1"/>
                <w:kern w:val="24"/>
              </w:rPr>
              <w:t>6.951</w:t>
            </w:r>
          </w:p>
        </w:tc>
      </w:tr>
    </w:tbl>
    <w:p w:rsidR="003D7C36" w:rsidRPr="006B34A5" w:rsidRDefault="003D7C36" w:rsidP="006B34A5">
      <w:pPr>
        <w:pStyle w:val="Tablefin"/>
        <w:rPr>
          <w:sz w:val="16"/>
          <w:szCs w:val="16"/>
        </w:rPr>
      </w:pPr>
    </w:p>
    <w:p w:rsidR="00160675" w:rsidRDefault="003D7C36" w:rsidP="006B34A5">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1-10</w:t>
      </w:r>
    </w:p>
    <w:p w:rsidR="003D7C36" w:rsidRPr="006753D0" w:rsidRDefault="003D7C36" w:rsidP="006B34A5">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A</w:t>
      </w:r>
      <w:r w:rsidRPr="00DF1C0C">
        <w:rPr>
          <w:rFonts w:eastAsia="Yu Mincho"/>
          <w:lang w:val="en-CA"/>
        </w:rPr>
        <w:t xml:space="preserve">) - </w:t>
      </w:r>
      <w:r>
        <w:rPr>
          <w:rFonts w:eastAsia="Yu Mincho"/>
          <w:lang w:val="en-CA"/>
        </w:rPr>
        <w:t>T</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985"/>
        <w:gridCol w:w="1743"/>
      </w:tblGrid>
      <w:tr w:rsidR="003D7C36" w:rsidRPr="00176900" w:rsidTr="006B34A5">
        <w:trPr>
          <w:trHeight w:val="401"/>
        </w:trPr>
        <w:tc>
          <w:tcPr>
            <w:tcW w:w="4106" w:type="dxa"/>
            <w:gridSpan w:val="2"/>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 xml:space="preserve">eMBB – </w:t>
            </w:r>
            <w:r>
              <w:rPr>
                <w:lang w:eastAsia="zh-CN"/>
              </w:rPr>
              <w:t>Rural</w:t>
            </w:r>
          </w:p>
        </w:tc>
        <w:tc>
          <w:tcPr>
            <w:tcW w:w="5429" w:type="dxa"/>
            <w:gridSpan w:val="3"/>
            <w:shd w:val="clear" w:color="auto" w:fill="D9D9D9" w:themeFill="background1" w:themeFillShade="D9"/>
            <w:vAlign w:val="center"/>
          </w:tcPr>
          <w:p w:rsidR="003D7C36" w:rsidRPr="006753D0" w:rsidRDefault="003D7C36" w:rsidP="006B34A5">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700M</w:t>
            </w:r>
            <w:r w:rsidRPr="006753D0">
              <w:rPr>
                <w:lang w:eastAsia="zh-CN"/>
              </w:rPr>
              <w:t>Hz)</w:t>
            </w:r>
          </w:p>
        </w:tc>
      </w:tr>
      <w:tr w:rsidR="003D7C36" w:rsidRPr="00176900" w:rsidTr="006B34A5">
        <w:trPr>
          <w:trHeight w:val="411"/>
        </w:trPr>
        <w:tc>
          <w:tcPr>
            <w:tcW w:w="2405"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UofT</w:t>
            </w:r>
          </w:p>
        </w:tc>
      </w:tr>
      <w:tr w:rsidR="003D7C36" w:rsidRPr="00176900" w:rsidTr="006B34A5">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tc>
        <w:tc>
          <w:tcPr>
            <w:tcW w:w="1701" w:type="dxa"/>
            <w:hideMark/>
          </w:tcPr>
          <w:p w:rsidR="003D7C36" w:rsidRPr="006753D0" w:rsidRDefault="003D7C36" w:rsidP="006B34A5">
            <w:pPr>
              <w:pStyle w:val="Tabletext"/>
              <w:jc w:val="center"/>
              <w:rPr>
                <w:lang w:eastAsia="zh-CN"/>
              </w:rPr>
            </w:pPr>
            <w:r w:rsidRPr="006753D0">
              <w:rPr>
                <w:lang w:eastAsia="zh-CN"/>
              </w:rPr>
              <w:t>DL</w:t>
            </w:r>
          </w:p>
        </w:tc>
        <w:tc>
          <w:tcPr>
            <w:tcW w:w="1701" w:type="dxa"/>
            <w:hideMark/>
          </w:tcPr>
          <w:p w:rsidR="003D7C36" w:rsidRPr="006753D0" w:rsidRDefault="003D7C36" w:rsidP="006B34A5">
            <w:pPr>
              <w:pStyle w:val="Tabletext"/>
              <w:jc w:val="center"/>
              <w:rPr>
                <w:lang w:eastAsia="zh-CN"/>
              </w:rPr>
            </w:pPr>
            <w:r w:rsidRPr="006753D0">
              <w:rPr>
                <w:rFonts w:eastAsiaTheme="minorEastAsia"/>
                <w:color w:val="000000" w:themeColor="text1"/>
                <w:kern w:val="24"/>
              </w:rPr>
              <w:t>3.300</w:t>
            </w:r>
          </w:p>
        </w:tc>
        <w:tc>
          <w:tcPr>
            <w:tcW w:w="1985" w:type="dxa"/>
            <w:hideMark/>
          </w:tcPr>
          <w:p w:rsidR="003D7C36" w:rsidRPr="006753D0" w:rsidRDefault="003D7C36" w:rsidP="006B34A5">
            <w:pPr>
              <w:pStyle w:val="Tabletext"/>
              <w:jc w:val="center"/>
              <w:rPr>
                <w:color w:val="000000" w:themeColor="text1"/>
              </w:rPr>
            </w:pPr>
            <w:r w:rsidRPr="006753D0">
              <w:rPr>
                <w:rFonts w:eastAsiaTheme="minorEastAsia"/>
                <w:color w:val="000000" w:themeColor="text1"/>
                <w:kern w:val="24"/>
              </w:rPr>
              <w:t>9.609</w:t>
            </w:r>
          </w:p>
        </w:tc>
        <w:tc>
          <w:tcPr>
            <w:tcW w:w="1743" w:type="dxa"/>
            <w:hideMark/>
          </w:tcPr>
          <w:p w:rsidR="003D7C36" w:rsidRPr="006753D0" w:rsidRDefault="003D7C36" w:rsidP="006B34A5">
            <w:pPr>
              <w:pStyle w:val="Tabletext"/>
              <w:jc w:val="center"/>
              <w:rPr>
                <w:color w:val="000000" w:themeColor="text1"/>
              </w:rPr>
            </w:pPr>
            <w:r w:rsidRPr="006753D0">
              <w:rPr>
                <w:color w:val="000000" w:themeColor="text1"/>
                <w:kern w:val="24"/>
              </w:rPr>
              <w:t>7.490</w:t>
            </w:r>
          </w:p>
        </w:tc>
      </w:tr>
      <w:tr w:rsidR="003D7C36" w:rsidRPr="00176900" w:rsidTr="006B34A5">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6B34A5">
            <w:pPr>
              <w:pStyle w:val="Tabletext"/>
              <w:jc w:val="center"/>
              <w:rPr>
                <w:lang w:eastAsia="zh-CN"/>
              </w:rPr>
            </w:pPr>
            <w:r w:rsidRPr="006753D0">
              <w:rPr>
                <w:lang w:eastAsia="zh-CN"/>
              </w:rPr>
              <w:t>UL</w:t>
            </w:r>
          </w:p>
        </w:tc>
        <w:tc>
          <w:tcPr>
            <w:tcW w:w="1701" w:type="dxa"/>
            <w:hideMark/>
          </w:tcPr>
          <w:p w:rsidR="003D7C36" w:rsidRPr="006753D0" w:rsidRDefault="003D7C36" w:rsidP="006B34A5">
            <w:pPr>
              <w:pStyle w:val="Tabletext"/>
              <w:jc w:val="center"/>
              <w:rPr>
                <w:lang w:eastAsia="zh-CN"/>
              </w:rPr>
            </w:pPr>
            <w:r w:rsidRPr="006753D0">
              <w:rPr>
                <w:rFonts w:eastAsiaTheme="minorEastAsia"/>
                <w:color w:val="000000" w:themeColor="text1"/>
                <w:kern w:val="24"/>
              </w:rPr>
              <w:t>1.600</w:t>
            </w:r>
          </w:p>
        </w:tc>
        <w:tc>
          <w:tcPr>
            <w:tcW w:w="1985" w:type="dxa"/>
            <w:hideMark/>
          </w:tcPr>
          <w:p w:rsidR="003D7C36" w:rsidRPr="006753D0" w:rsidRDefault="003D7C36" w:rsidP="006B34A5">
            <w:pPr>
              <w:pStyle w:val="Tabletext"/>
              <w:jc w:val="center"/>
              <w:rPr>
                <w:color w:val="000000" w:themeColor="text1"/>
              </w:rPr>
            </w:pPr>
            <w:r w:rsidRPr="006753D0">
              <w:rPr>
                <w:rFonts w:eastAsiaTheme="minorEastAsia"/>
                <w:color w:val="000000" w:themeColor="text1"/>
                <w:kern w:val="24"/>
              </w:rPr>
              <w:t>3.626</w:t>
            </w:r>
          </w:p>
        </w:tc>
        <w:tc>
          <w:tcPr>
            <w:tcW w:w="1743" w:type="dxa"/>
            <w:hideMark/>
          </w:tcPr>
          <w:p w:rsidR="003D7C36" w:rsidRPr="006753D0" w:rsidRDefault="003D7C36" w:rsidP="006B34A5">
            <w:pPr>
              <w:pStyle w:val="Tabletext"/>
              <w:jc w:val="center"/>
              <w:rPr>
                <w:color w:val="000000" w:themeColor="text1"/>
              </w:rPr>
            </w:pPr>
            <w:r w:rsidRPr="006753D0">
              <w:rPr>
                <w:rFonts w:eastAsiaTheme="minorEastAsia"/>
                <w:color w:val="000000" w:themeColor="text1"/>
                <w:kern w:val="24"/>
              </w:rPr>
              <w:t>5.872</w:t>
            </w:r>
          </w:p>
        </w:tc>
      </w:tr>
    </w:tbl>
    <w:p w:rsidR="003D7C36" w:rsidRPr="006B34A5" w:rsidRDefault="003D7C36" w:rsidP="006B34A5">
      <w:pPr>
        <w:pStyle w:val="Tablefin"/>
        <w:rPr>
          <w:sz w:val="18"/>
          <w:szCs w:val="18"/>
        </w:rPr>
      </w:pPr>
    </w:p>
    <w:p w:rsidR="00160675" w:rsidRDefault="003D7C36" w:rsidP="006B34A5">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1-11</w:t>
      </w:r>
    </w:p>
    <w:p w:rsidR="003D7C36" w:rsidRPr="006753D0" w:rsidRDefault="003D7C36" w:rsidP="006B34A5">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B</w:t>
      </w:r>
      <w:r w:rsidRPr="00DF1C0C">
        <w:rPr>
          <w:rFonts w:eastAsia="Yu Mincho"/>
          <w:lang w:val="en-CA"/>
        </w:rPr>
        <w:t xml:space="preserve">) -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985"/>
        <w:gridCol w:w="1743"/>
      </w:tblGrid>
      <w:tr w:rsidR="003D7C36" w:rsidRPr="00176900" w:rsidTr="006B34A5">
        <w:trPr>
          <w:trHeight w:val="401"/>
        </w:trPr>
        <w:tc>
          <w:tcPr>
            <w:tcW w:w="4106" w:type="dxa"/>
            <w:gridSpan w:val="2"/>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 xml:space="preserve">eMBB – </w:t>
            </w:r>
            <w:r>
              <w:rPr>
                <w:lang w:eastAsia="zh-CN"/>
              </w:rPr>
              <w:t>Rural</w:t>
            </w:r>
          </w:p>
        </w:tc>
        <w:tc>
          <w:tcPr>
            <w:tcW w:w="5429" w:type="dxa"/>
            <w:gridSpan w:val="3"/>
            <w:shd w:val="clear" w:color="auto" w:fill="D9D9D9" w:themeFill="background1" w:themeFillShade="D9"/>
            <w:vAlign w:val="center"/>
          </w:tcPr>
          <w:p w:rsidR="003D7C36" w:rsidRPr="006753D0" w:rsidRDefault="003D7C36" w:rsidP="006B34A5">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4G</w:t>
            </w:r>
            <w:r w:rsidRPr="006753D0">
              <w:rPr>
                <w:lang w:eastAsia="zh-CN"/>
              </w:rPr>
              <w:t>Hz)</w:t>
            </w:r>
          </w:p>
        </w:tc>
      </w:tr>
      <w:tr w:rsidR="003D7C36" w:rsidRPr="00176900" w:rsidTr="006B34A5">
        <w:trPr>
          <w:trHeight w:val="409"/>
        </w:trPr>
        <w:tc>
          <w:tcPr>
            <w:tcW w:w="2405"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UofT</w:t>
            </w:r>
          </w:p>
        </w:tc>
      </w:tr>
      <w:tr w:rsidR="003D7C36" w:rsidRPr="00176900" w:rsidTr="006B34A5">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tc>
        <w:tc>
          <w:tcPr>
            <w:tcW w:w="1701" w:type="dxa"/>
            <w:hideMark/>
          </w:tcPr>
          <w:p w:rsidR="003D7C36" w:rsidRPr="006753D0" w:rsidRDefault="003D7C36" w:rsidP="006B34A5">
            <w:pPr>
              <w:pStyle w:val="Tabletext"/>
              <w:jc w:val="center"/>
              <w:rPr>
                <w:lang w:eastAsia="zh-CN"/>
              </w:rPr>
            </w:pPr>
            <w:r w:rsidRPr="006753D0">
              <w:rPr>
                <w:lang w:eastAsia="zh-CN"/>
              </w:rPr>
              <w:t>DL</w:t>
            </w:r>
          </w:p>
        </w:tc>
        <w:tc>
          <w:tcPr>
            <w:tcW w:w="1701" w:type="dxa"/>
            <w:hideMark/>
          </w:tcPr>
          <w:p w:rsidR="003D7C36" w:rsidRPr="006753D0" w:rsidRDefault="003D7C36" w:rsidP="006B34A5">
            <w:pPr>
              <w:pStyle w:val="Tabletext"/>
              <w:jc w:val="center"/>
              <w:rPr>
                <w:lang w:eastAsia="zh-CN"/>
              </w:rPr>
            </w:pPr>
            <w:r w:rsidRPr="006753D0">
              <w:rPr>
                <w:rFonts w:eastAsiaTheme="minorEastAsia"/>
                <w:color w:val="000000" w:themeColor="text1"/>
                <w:kern w:val="24"/>
              </w:rPr>
              <w:t>3.300</w:t>
            </w:r>
          </w:p>
        </w:tc>
        <w:tc>
          <w:tcPr>
            <w:tcW w:w="1985" w:type="dxa"/>
            <w:hideMark/>
          </w:tcPr>
          <w:p w:rsidR="003D7C36" w:rsidRPr="006753D0" w:rsidRDefault="003D7C36" w:rsidP="006B34A5">
            <w:pPr>
              <w:pStyle w:val="Tabletext"/>
              <w:jc w:val="center"/>
              <w:rPr>
                <w:color w:val="000000" w:themeColor="text1"/>
              </w:rPr>
            </w:pPr>
            <w:r w:rsidRPr="006753D0">
              <w:rPr>
                <w:rFonts w:eastAsiaTheme="minorEastAsia"/>
                <w:color w:val="000000" w:themeColor="text1"/>
                <w:kern w:val="24"/>
              </w:rPr>
              <w:t>13.891</w:t>
            </w:r>
          </w:p>
        </w:tc>
        <w:tc>
          <w:tcPr>
            <w:tcW w:w="1743" w:type="dxa"/>
            <w:hideMark/>
          </w:tcPr>
          <w:p w:rsidR="003D7C36" w:rsidRPr="006753D0" w:rsidRDefault="003D7C36" w:rsidP="006B34A5">
            <w:pPr>
              <w:pStyle w:val="Tabletext"/>
              <w:jc w:val="center"/>
              <w:rPr>
                <w:color w:val="000000" w:themeColor="text1"/>
              </w:rPr>
            </w:pPr>
            <w:r w:rsidRPr="006753D0">
              <w:rPr>
                <w:color w:val="000000" w:themeColor="text1"/>
                <w:kern w:val="24"/>
              </w:rPr>
              <w:t>6.480</w:t>
            </w:r>
          </w:p>
        </w:tc>
      </w:tr>
      <w:tr w:rsidR="003D7C36" w:rsidRPr="00176900" w:rsidTr="006B34A5">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6B34A5">
            <w:pPr>
              <w:pStyle w:val="Tabletext"/>
              <w:jc w:val="center"/>
              <w:rPr>
                <w:lang w:eastAsia="zh-CN"/>
              </w:rPr>
            </w:pPr>
            <w:r w:rsidRPr="006753D0">
              <w:rPr>
                <w:lang w:eastAsia="zh-CN"/>
              </w:rPr>
              <w:t>UL</w:t>
            </w:r>
          </w:p>
        </w:tc>
        <w:tc>
          <w:tcPr>
            <w:tcW w:w="1701" w:type="dxa"/>
            <w:hideMark/>
          </w:tcPr>
          <w:p w:rsidR="003D7C36" w:rsidRPr="006753D0" w:rsidRDefault="003D7C36" w:rsidP="006B34A5">
            <w:pPr>
              <w:pStyle w:val="Tabletext"/>
              <w:jc w:val="center"/>
              <w:rPr>
                <w:lang w:eastAsia="zh-CN"/>
              </w:rPr>
            </w:pPr>
            <w:r w:rsidRPr="006753D0">
              <w:rPr>
                <w:rFonts w:eastAsiaTheme="minorEastAsia"/>
                <w:color w:val="000000" w:themeColor="text1"/>
                <w:kern w:val="24"/>
              </w:rPr>
              <w:t>1.600</w:t>
            </w:r>
          </w:p>
        </w:tc>
        <w:tc>
          <w:tcPr>
            <w:tcW w:w="1985" w:type="dxa"/>
            <w:hideMark/>
          </w:tcPr>
          <w:p w:rsidR="003D7C36" w:rsidRPr="006753D0" w:rsidRDefault="003D7C36" w:rsidP="006B34A5">
            <w:pPr>
              <w:pStyle w:val="Tabletext"/>
              <w:jc w:val="center"/>
              <w:rPr>
                <w:color w:val="000000" w:themeColor="text1"/>
              </w:rPr>
            </w:pPr>
            <w:r w:rsidRPr="006753D0">
              <w:rPr>
                <w:rFonts w:eastAsiaTheme="minorEastAsia"/>
                <w:color w:val="000000" w:themeColor="text1"/>
                <w:kern w:val="24"/>
              </w:rPr>
              <w:t>4.102</w:t>
            </w:r>
          </w:p>
        </w:tc>
        <w:tc>
          <w:tcPr>
            <w:tcW w:w="1743" w:type="dxa"/>
            <w:hideMark/>
          </w:tcPr>
          <w:p w:rsidR="003D7C36" w:rsidRPr="006753D0" w:rsidRDefault="003D7C36" w:rsidP="006B34A5">
            <w:pPr>
              <w:pStyle w:val="Tabletext"/>
              <w:jc w:val="center"/>
              <w:rPr>
                <w:color w:val="000000" w:themeColor="text1"/>
              </w:rPr>
            </w:pPr>
            <w:r w:rsidRPr="006753D0">
              <w:rPr>
                <w:color w:val="000000" w:themeColor="text1"/>
                <w:kern w:val="24"/>
              </w:rPr>
              <w:t>7.125</w:t>
            </w:r>
          </w:p>
        </w:tc>
      </w:tr>
    </w:tbl>
    <w:p w:rsidR="003D7C36" w:rsidRPr="006B34A5" w:rsidRDefault="003D7C36" w:rsidP="006B34A5">
      <w:pPr>
        <w:pStyle w:val="Tablefin"/>
        <w:rPr>
          <w:sz w:val="18"/>
          <w:szCs w:val="18"/>
        </w:rPr>
      </w:pPr>
    </w:p>
    <w:p w:rsidR="00160675" w:rsidRDefault="003D7C36" w:rsidP="006B34A5">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1-12</w:t>
      </w:r>
    </w:p>
    <w:p w:rsidR="003D7C36" w:rsidRPr="006753D0" w:rsidRDefault="003D7C36" w:rsidP="006B34A5">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B</w:t>
      </w:r>
      <w:r w:rsidRPr="00DF1C0C">
        <w:rPr>
          <w:rFonts w:eastAsia="Yu Mincho"/>
          <w:lang w:val="en-CA"/>
        </w:rPr>
        <w:t xml:space="preserve">) - </w:t>
      </w:r>
      <w:r>
        <w:rPr>
          <w:rFonts w:eastAsia="Yu Mincho"/>
          <w:lang w:val="en-CA"/>
        </w:rPr>
        <w:t>T</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701"/>
        <w:gridCol w:w="1701"/>
        <w:gridCol w:w="1985"/>
        <w:gridCol w:w="1743"/>
      </w:tblGrid>
      <w:tr w:rsidR="003D7C36" w:rsidRPr="00176900" w:rsidTr="006B34A5">
        <w:trPr>
          <w:trHeight w:val="401"/>
        </w:trPr>
        <w:tc>
          <w:tcPr>
            <w:tcW w:w="4106" w:type="dxa"/>
            <w:gridSpan w:val="2"/>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 xml:space="preserve">eMBB – </w:t>
            </w:r>
            <w:r>
              <w:rPr>
                <w:lang w:eastAsia="zh-CN"/>
              </w:rPr>
              <w:t>Rural</w:t>
            </w:r>
          </w:p>
        </w:tc>
        <w:tc>
          <w:tcPr>
            <w:tcW w:w="5429" w:type="dxa"/>
            <w:gridSpan w:val="3"/>
            <w:shd w:val="clear" w:color="auto" w:fill="D9D9D9" w:themeFill="background1" w:themeFillShade="D9"/>
            <w:vAlign w:val="center"/>
          </w:tcPr>
          <w:p w:rsidR="003D7C36" w:rsidRPr="006753D0" w:rsidRDefault="003D7C36" w:rsidP="006B34A5">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4G</w:t>
            </w:r>
            <w:r w:rsidRPr="006753D0">
              <w:rPr>
                <w:lang w:eastAsia="zh-CN"/>
              </w:rPr>
              <w:t>Hz)</w:t>
            </w:r>
          </w:p>
        </w:tc>
      </w:tr>
      <w:tr w:rsidR="003D7C36" w:rsidRPr="00176900" w:rsidTr="006B34A5">
        <w:trPr>
          <w:trHeight w:val="279"/>
        </w:trPr>
        <w:tc>
          <w:tcPr>
            <w:tcW w:w="2405"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Metric</w:t>
            </w:r>
          </w:p>
        </w:tc>
        <w:tc>
          <w:tcPr>
            <w:tcW w:w="1701"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6B34A5">
            <w:pPr>
              <w:pStyle w:val="Tablehead"/>
              <w:rPr>
                <w:lang w:eastAsia="zh-CN"/>
              </w:rPr>
            </w:pPr>
            <w:r w:rsidRPr="006753D0">
              <w:rPr>
                <w:lang w:eastAsia="zh-CN"/>
              </w:rPr>
              <w:t>UofT</w:t>
            </w:r>
          </w:p>
        </w:tc>
      </w:tr>
      <w:tr w:rsidR="003D7C36" w:rsidRPr="00176900" w:rsidTr="006B34A5">
        <w:trPr>
          <w:trHeight w:val="165"/>
        </w:trPr>
        <w:tc>
          <w:tcPr>
            <w:tcW w:w="2405" w:type="dxa"/>
            <w:vMerge w:val="restart"/>
            <w:vAlign w:val="center"/>
            <w:hideMark/>
          </w:tcPr>
          <w:p w:rsidR="003D7C36" w:rsidRPr="006753D0" w:rsidRDefault="003D7C36" w:rsidP="001F6609">
            <w:pPr>
              <w:pStyle w:val="Tabletext"/>
              <w:rPr>
                <w:lang w:eastAsia="zh-CN"/>
              </w:rPr>
            </w:pPr>
            <w:r w:rsidRPr="006753D0">
              <w:rPr>
                <w:lang w:eastAsia="zh-CN"/>
              </w:rPr>
              <w:t>ASE</w:t>
            </w:r>
            <w:r>
              <w:rPr>
                <w:lang w:eastAsia="zh-CN"/>
              </w:rPr>
              <w:t xml:space="preserve"> </w:t>
            </w:r>
            <w:r w:rsidRPr="006753D0">
              <w:rPr>
                <w:lang w:eastAsia="zh-CN"/>
              </w:rPr>
              <w:t>[</w:t>
            </w:r>
            <w:r>
              <w:rPr>
                <w:lang w:eastAsia="zh-CN"/>
              </w:rPr>
              <w:t>bit/s</w:t>
            </w:r>
            <w:r w:rsidRPr="006753D0">
              <w:rPr>
                <w:lang w:eastAsia="zh-CN"/>
              </w:rPr>
              <w:t>/Hz/TRxP]</w:t>
            </w:r>
          </w:p>
        </w:tc>
        <w:tc>
          <w:tcPr>
            <w:tcW w:w="1701" w:type="dxa"/>
            <w:hideMark/>
          </w:tcPr>
          <w:p w:rsidR="003D7C36" w:rsidRPr="006753D0" w:rsidRDefault="003D7C36" w:rsidP="006B34A5">
            <w:pPr>
              <w:pStyle w:val="Tabletext"/>
              <w:jc w:val="center"/>
              <w:rPr>
                <w:lang w:eastAsia="zh-CN"/>
              </w:rPr>
            </w:pPr>
            <w:r w:rsidRPr="006753D0">
              <w:rPr>
                <w:lang w:eastAsia="zh-CN"/>
              </w:rPr>
              <w:t>DL</w:t>
            </w:r>
          </w:p>
        </w:tc>
        <w:tc>
          <w:tcPr>
            <w:tcW w:w="1701" w:type="dxa"/>
            <w:hideMark/>
          </w:tcPr>
          <w:p w:rsidR="003D7C36" w:rsidRPr="006753D0" w:rsidRDefault="003D7C36" w:rsidP="006B34A5">
            <w:pPr>
              <w:pStyle w:val="Tabletext"/>
              <w:jc w:val="center"/>
              <w:rPr>
                <w:lang w:eastAsia="zh-CN"/>
              </w:rPr>
            </w:pPr>
            <w:r w:rsidRPr="006753D0">
              <w:rPr>
                <w:rFonts w:eastAsiaTheme="minorEastAsia"/>
                <w:color w:val="000000" w:themeColor="text1"/>
                <w:kern w:val="24"/>
              </w:rPr>
              <w:t>3.300</w:t>
            </w:r>
          </w:p>
        </w:tc>
        <w:tc>
          <w:tcPr>
            <w:tcW w:w="1985" w:type="dxa"/>
            <w:hideMark/>
          </w:tcPr>
          <w:p w:rsidR="003D7C36" w:rsidRPr="006753D0" w:rsidRDefault="003D7C36" w:rsidP="006B34A5">
            <w:pPr>
              <w:pStyle w:val="Tabletext"/>
              <w:jc w:val="center"/>
              <w:rPr>
                <w:color w:val="000000" w:themeColor="text1"/>
              </w:rPr>
            </w:pPr>
            <w:r w:rsidRPr="006753D0">
              <w:rPr>
                <w:rFonts w:eastAsiaTheme="minorEastAsia"/>
                <w:color w:val="000000" w:themeColor="text1"/>
                <w:kern w:val="24"/>
              </w:rPr>
              <w:t>10.384</w:t>
            </w:r>
          </w:p>
        </w:tc>
        <w:tc>
          <w:tcPr>
            <w:tcW w:w="1743" w:type="dxa"/>
            <w:hideMark/>
          </w:tcPr>
          <w:p w:rsidR="003D7C36" w:rsidRPr="006753D0" w:rsidRDefault="003D7C36" w:rsidP="006B34A5">
            <w:pPr>
              <w:pStyle w:val="Tabletext"/>
              <w:jc w:val="center"/>
              <w:rPr>
                <w:color w:val="000000" w:themeColor="text1"/>
              </w:rPr>
            </w:pPr>
            <w:r w:rsidRPr="006753D0">
              <w:rPr>
                <w:color w:val="000000" w:themeColor="text1"/>
                <w:kern w:val="24"/>
              </w:rPr>
              <w:t>13.144</w:t>
            </w:r>
          </w:p>
        </w:tc>
      </w:tr>
      <w:tr w:rsidR="003D7C36" w:rsidRPr="00176900" w:rsidTr="006B34A5">
        <w:trPr>
          <w:trHeight w:val="282"/>
        </w:trPr>
        <w:tc>
          <w:tcPr>
            <w:tcW w:w="2405" w:type="dxa"/>
            <w:vMerge/>
            <w:vAlign w:val="center"/>
            <w:hideMark/>
          </w:tcPr>
          <w:p w:rsidR="003D7C36" w:rsidRPr="006753D0" w:rsidRDefault="003D7C36" w:rsidP="001F6609">
            <w:pPr>
              <w:pStyle w:val="Tabletext"/>
              <w:rPr>
                <w:lang w:eastAsia="zh-CN"/>
              </w:rPr>
            </w:pPr>
          </w:p>
        </w:tc>
        <w:tc>
          <w:tcPr>
            <w:tcW w:w="1701" w:type="dxa"/>
            <w:hideMark/>
          </w:tcPr>
          <w:p w:rsidR="003D7C36" w:rsidRPr="006753D0" w:rsidRDefault="003D7C36" w:rsidP="006B34A5">
            <w:pPr>
              <w:pStyle w:val="Tabletext"/>
              <w:jc w:val="center"/>
              <w:rPr>
                <w:lang w:eastAsia="zh-CN"/>
              </w:rPr>
            </w:pPr>
            <w:r w:rsidRPr="006753D0">
              <w:rPr>
                <w:lang w:eastAsia="zh-CN"/>
              </w:rPr>
              <w:t>UL</w:t>
            </w:r>
          </w:p>
        </w:tc>
        <w:tc>
          <w:tcPr>
            <w:tcW w:w="1701" w:type="dxa"/>
            <w:hideMark/>
          </w:tcPr>
          <w:p w:rsidR="003D7C36" w:rsidRPr="006753D0" w:rsidRDefault="003D7C36" w:rsidP="006B34A5">
            <w:pPr>
              <w:pStyle w:val="Tabletext"/>
              <w:jc w:val="center"/>
              <w:rPr>
                <w:lang w:eastAsia="zh-CN"/>
              </w:rPr>
            </w:pPr>
            <w:r w:rsidRPr="006753D0">
              <w:rPr>
                <w:rFonts w:eastAsiaTheme="minorEastAsia"/>
                <w:color w:val="000000" w:themeColor="text1"/>
                <w:kern w:val="24"/>
              </w:rPr>
              <w:t>1.600</w:t>
            </w:r>
          </w:p>
        </w:tc>
        <w:tc>
          <w:tcPr>
            <w:tcW w:w="1985" w:type="dxa"/>
            <w:hideMark/>
          </w:tcPr>
          <w:p w:rsidR="003D7C36" w:rsidRPr="006753D0" w:rsidRDefault="003D7C36" w:rsidP="006B34A5">
            <w:pPr>
              <w:pStyle w:val="Tabletext"/>
              <w:jc w:val="center"/>
              <w:rPr>
                <w:color w:val="000000" w:themeColor="text1"/>
              </w:rPr>
            </w:pPr>
            <w:r w:rsidRPr="006753D0">
              <w:rPr>
                <w:rFonts w:eastAsiaTheme="minorEastAsia"/>
                <w:color w:val="000000" w:themeColor="text1"/>
                <w:kern w:val="24"/>
              </w:rPr>
              <w:t>2.907</w:t>
            </w:r>
          </w:p>
        </w:tc>
        <w:tc>
          <w:tcPr>
            <w:tcW w:w="1743" w:type="dxa"/>
            <w:hideMark/>
          </w:tcPr>
          <w:p w:rsidR="003D7C36" w:rsidRPr="006753D0" w:rsidRDefault="003D7C36" w:rsidP="006B34A5">
            <w:pPr>
              <w:pStyle w:val="Tabletext"/>
              <w:jc w:val="center"/>
              <w:rPr>
                <w:color w:val="000000" w:themeColor="text1"/>
              </w:rPr>
            </w:pPr>
            <w:r w:rsidRPr="006753D0">
              <w:rPr>
                <w:rFonts w:eastAsiaTheme="minorEastAsia"/>
                <w:color w:val="000000" w:themeColor="text1"/>
                <w:kern w:val="24"/>
              </w:rPr>
              <w:t>3.361</w:t>
            </w:r>
          </w:p>
        </w:tc>
      </w:tr>
    </w:tbl>
    <w:p w:rsidR="003D7C36" w:rsidRPr="006B34A5" w:rsidRDefault="003D7C36" w:rsidP="00F47F22">
      <w:pPr>
        <w:pStyle w:val="Tablefin"/>
      </w:pPr>
    </w:p>
    <w:p w:rsidR="00160675" w:rsidRDefault="003D7C36" w:rsidP="006B34A5">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1-13</w:t>
      </w:r>
    </w:p>
    <w:p w:rsidR="003D7C36" w:rsidRPr="006753D0" w:rsidRDefault="003D7C36" w:rsidP="006B34A5">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C – LMLC</w:t>
      </w:r>
      <w:r w:rsidRPr="00DF1C0C">
        <w:rPr>
          <w:rFonts w:eastAsia="Yu Mincho"/>
          <w:lang w:val="en-CA"/>
        </w:rPr>
        <w:t xml:space="preserve">) - </w:t>
      </w:r>
      <w:r>
        <w:rPr>
          <w:rFonts w:eastAsia="Yu Mincho"/>
          <w:lang w:val="en-CA"/>
        </w:rPr>
        <w:t>F</w:t>
      </w:r>
      <w:r w:rsidRPr="00DF1C0C">
        <w:rPr>
          <w:rFonts w:eastAsia="Yu Mincho"/>
          <w:lang w:val="en-CA"/>
        </w:rPr>
        <w:t>DD</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559"/>
        <w:gridCol w:w="1701"/>
        <w:gridCol w:w="1985"/>
        <w:gridCol w:w="1701"/>
      </w:tblGrid>
      <w:tr w:rsidR="003D7C36" w:rsidRPr="006B34A5" w:rsidTr="006B34A5">
        <w:trPr>
          <w:trHeight w:val="401"/>
        </w:trPr>
        <w:tc>
          <w:tcPr>
            <w:tcW w:w="4106" w:type="dxa"/>
            <w:gridSpan w:val="2"/>
            <w:shd w:val="clear" w:color="auto" w:fill="D9D9D9" w:themeFill="background1" w:themeFillShade="D9"/>
            <w:vAlign w:val="center"/>
            <w:hideMark/>
          </w:tcPr>
          <w:p w:rsidR="003D7C36" w:rsidRPr="006B34A5" w:rsidRDefault="003D7C36" w:rsidP="006B34A5">
            <w:pPr>
              <w:pStyle w:val="Tablehead"/>
            </w:pPr>
            <w:r w:rsidRPr="006B34A5">
              <w:t>eMBB – Rural</w:t>
            </w:r>
          </w:p>
        </w:tc>
        <w:tc>
          <w:tcPr>
            <w:tcW w:w="5387" w:type="dxa"/>
            <w:gridSpan w:val="3"/>
            <w:shd w:val="clear" w:color="auto" w:fill="D9D9D9" w:themeFill="background1" w:themeFillShade="D9"/>
            <w:vAlign w:val="center"/>
          </w:tcPr>
          <w:p w:rsidR="003D7C36" w:rsidRPr="006B34A5" w:rsidRDefault="003D7C36" w:rsidP="006B34A5">
            <w:pPr>
              <w:pStyle w:val="Tablehead"/>
            </w:pPr>
            <w:r w:rsidRPr="006B34A5">
              <w:t>Channel Model B - Configuration C (700MHz)</w:t>
            </w:r>
          </w:p>
        </w:tc>
      </w:tr>
      <w:tr w:rsidR="003D7C36" w:rsidRPr="006B34A5" w:rsidTr="006B34A5">
        <w:trPr>
          <w:trHeight w:val="320"/>
        </w:trPr>
        <w:tc>
          <w:tcPr>
            <w:tcW w:w="2547" w:type="dxa"/>
            <w:shd w:val="clear" w:color="auto" w:fill="D9D9D9" w:themeFill="background1" w:themeFillShade="D9"/>
            <w:vAlign w:val="center"/>
            <w:hideMark/>
          </w:tcPr>
          <w:p w:rsidR="003D7C36" w:rsidRPr="006B34A5" w:rsidRDefault="003D7C36" w:rsidP="006B34A5">
            <w:pPr>
              <w:pStyle w:val="Tablehead"/>
            </w:pPr>
            <w:r w:rsidRPr="006B34A5">
              <w:t>Metric</w:t>
            </w:r>
          </w:p>
        </w:tc>
        <w:tc>
          <w:tcPr>
            <w:tcW w:w="1559" w:type="dxa"/>
            <w:shd w:val="clear" w:color="auto" w:fill="D9D9D9" w:themeFill="background1" w:themeFillShade="D9"/>
            <w:vAlign w:val="center"/>
            <w:hideMark/>
          </w:tcPr>
          <w:p w:rsidR="003D7C36" w:rsidRPr="006B34A5" w:rsidRDefault="003D7C36" w:rsidP="006B34A5">
            <w:pPr>
              <w:pStyle w:val="Tablehead"/>
            </w:pPr>
            <w:r w:rsidRPr="006B34A5">
              <w:t>Link</w:t>
            </w:r>
          </w:p>
        </w:tc>
        <w:tc>
          <w:tcPr>
            <w:tcW w:w="1701" w:type="dxa"/>
            <w:shd w:val="clear" w:color="auto" w:fill="D9D9D9" w:themeFill="background1" w:themeFillShade="D9"/>
            <w:vAlign w:val="center"/>
            <w:hideMark/>
          </w:tcPr>
          <w:p w:rsidR="003D7C36" w:rsidRPr="006B34A5" w:rsidRDefault="003D7C36" w:rsidP="006B34A5">
            <w:pPr>
              <w:pStyle w:val="Tablehead"/>
            </w:pPr>
            <w:r w:rsidRPr="006B34A5">
              <w:t>M.2410</w:t>
            </w:r>
          </w:p>
        </w:tc>
        <w:tc>
          <w:tcPr>
            <w:tcW w:w="1985" w:type="dxa"/>
            <w:shd w:val="clear" w:color="auto" w:fill="D9D9D9" w:themeFill="background1" w:themeFillShade="D9"/>
            <w:vAlign w:val="center"/>
            <w:hideMark/>
          </w:tcPr>
          <w:p w:rsidR="003D7C36" w:rsidRPr="006B34A5" w:rsidRDefault="003D7C36" w:rsidP="006B34A5">
            <w:pPr>
              <w:pStyle w:val="Tablehead"/>
            </w:pPr>
            <w:r w:rsidRPr="006B34A5">
              <w:t>INRS</w:t>
            </w:r>
          </w:p>
        </w:tc>
        <w:tc>
          <w:tcPr>
            <w:tcW w:w="1701" w:type="dxa"/>
            <w:shd w:val="clear" w:color="auto" w:fill="D9D9D9" w:themeFill="background1" w:themeFillShade="D9"/>
            <w:vAlign w:val="center"/>
            <w:hideMark/>
          </w:tcPr>
          <w:p w:rsidR="003D7C36" w:rsidRPr="006B34A5" w:rsidRDefault="003D7C36" w:rsidP="006B34A5">
            <w:pPr>
              <w:pStyle w:val="Tablehead"/>
            </w:pPr>
            <w:r w:rsidRPr="006B34A5">
              <w:t>UofT</w:t>
            </w:r>
          </w:p>
        </w:tc>
      </w:tr>
      <w:tr w:rsidR="003D7C36" w:rsidRPr="006B34A5" w:rsidTr="006B34A5">
        <w:trPr>
          <w:trHeight w:val="165"/>
        </w:trPr>
        <w:tc>
          <w:tcPr>
            <w:tcW w:w="2547" w:type="dxa"/>
            <w:vMerge w:val="restart"/>
            <w:vAlign w:val="center"/>
            <w:hideMark/>
          </w:tcPr>
          <w:p w:rsidR="003D7C36" w:rsidRPr="006B34A5" w:rsidRDefault="003D7C36" w:rsidP="006B34A5">
            <w:pPr>
              <w:pStyle w:val="Tabletext"/>
            </w:pPr>
            <w:r w:rsidRPr="006B34A5">
              <w:t>ASE [bit/s/Hz/TRxP]</w:t>
            </w:r>
          </w:p>
        </w:tc>
        <w:tc>
          <w:tcPr>
            <w:tcW w:w="1559" w:type="dxa"/>
            <w:hideMark/>
          </w:tcPr>
          <w:p w:rsidR="003D7C36" w:rsidRPr="006B34A5" w:rsidRDefault="003D7C36" w:rsidP="006B34A5">
            <w:pPr>
              <w:pStyle w:val="Tabletext"/>
              <w:jc w:val="center"/>
            </w:pPr>
            <w:r w:rsidRPr="006B34A5">
              <w:t>DL</w:t>
            </w:r>
          </w:p>
        </w:tc>
        <w:tc>
          <w:tcPr>
            <w:tcW w:w="1701" w:type="dxa"/>
            <w:hideMark/>
          </w:tcPr>
          <w:p w:rsidR="003D7C36" w:rsidRPr="006B34A5" w:rsidRDefault="003D7C36" w:rsidP="006B34A5">
            <w:pPr>
              <w:pStyle w:val="Tabletext"/>
              <w:jc w:val="center"/>
            </w:pPr>
            <w:r w:rsidRPr="006B34A5">
              <w:rPr>
                <w:rFonts w:eastAsiaTheme="minorEastAsia"/>
              </w:rPr>
              <w:t>3.300</w:t>
            </w:r>
          </w:p>
        </w:tc>
        <w:tc>
          <w:tcPr>
            <w:tcW w:w="1985" w:type="dxa"/>
            <w:hideMark/>
          </w:tcPr>
          <w:p w:rsidR="003D7C36" w:rsidRPr="006B34A5" w:rsidRDefault="003D7C36" w:rsidP="006B34A5">
            <w:pPr>
              <w:pStyle w:val="Tabletext"/>
              <w:jc w:val="center"/>
            </w:pPr>
            <w:r w:rsidRPr="006B34A5">
              <w:rPr>
                <w:rFonts w:eastAsiaTheme="minorEastAsia"/>
              </w:rPr>
              <w:t>10.521</w:t>
            </w:r>
          </w:p>
        </w:tc>
        <w:tc>
          <w:tcPr>
            <w:tcW w:w="1701" w:type="dxa"/>
            <w:hideMark/>
          </w:tcPr>
          <w:p w:rsidR="003D7C36" w:rsidRPr="006B34A5" w:rsidRDefault="003D7C36" w:rsidP="006B34A5">
            <w:pPr>
              <w:pStyle w:val="Tabletext"/>
              <w:jc w:val="center"/>
            </w:pPr>
            <w:r w:rsidRPr="006B34A5">
              <w:t>…</w:t>
            </w:r>
          </w:p>
        </w:tc>
      </w:tr>
      <w:tr w:rsidR="003D7C36" w:rsidRPr="006B34A5" w:rsidTr="006B34A5">
        <w:trPr>
          <w:trHeight w:val="282"/>
        </w:trPr>
        <w:tc>
          <w:tcPr>
            <w:tcW w:w="2547" w:type="dxa"/>
            <w:vMerge/>
            <w:vAlign w:val="center"/>
            <w:hideMark/>
          </w:tcPr>
          <w:p w:rsidR="003D7C36" w:rsidRPr="006B34A5" w:rsidRDefault="003D7C36" w:rsidP="006B34A5">
            <w:pPr>
              <w:pStyle w:val="Tabletext"/>
            </w:pPr>
          </w:p>
        </w:tc>
        <w:tc>
          <w:tcPr>
            <w:tcW w:w="1559" w:type="dxa"/>
            <w:hideMark/>
          </w:tcPr>
          <w:p w:rsidR="003D7C36" w:rsidRPr="006B34A5" w:rsidRDefault="003D7C36" w:rsidP="006B34A5">
            <w:pPr>
              <w:pStyle w:val="Tabletext"/>
              <w:jc w:val="center"/>
            </w:pPr>
            <w:r w:rsidRPr="006B34A5">
              <w:t>UL</w:t>
            </w:r>
          </w:p>
        </w:tc>
        <w:tc>
          <w:tcPr>
            <w:tcW w:w="1701" w:type="dxa"/>
            <w:hideMark/>
          </w:tcPr>
          <w:p w:rsidR="003D7C36" w:rsidRPr="006B34A5" w:rsidRDefault="003D7C36" w:rsidP="006B34A5">
            <w:pPr>
              <w:pStyle w:val="Tabletext"/>
              <w:jc w:val="center"/>
            </w:pPr>
            <w:r w:rsidRPr="006B34A5">
              <w:rPr>
                <w:rFonts w:eastAsiaTheme="minorEastAsia"/>
              </w:rPr>
              <w:t>1.600</w:t>
            </w:r>
          </w:p>
        </w:tc>
        <w:tc>
          <w:tcPr>
            <w:tcW w:w="1985" w:type="dxa"/>
            <w:hideMark/>
          </w:tcPr>
          <w:p w:rsidR="003D7C36" w:rsidRPr="006B34A5" w:rsidRDefault="003D7C36" w:rsidP="006B34A5">
            <w:pPr>
              <w:pStyle w:val="Tabletext"/>
              <w:jc w:val="center"/>
            </w:pPr>
            <w:r w:rsidRPr="006B34A5">
              <w:rPr>
                <w:rFonts w:eastAsiaTheme="minorEastAsia"/>
              </w:rPr>
              <w:t>3.500</w:t>
            </w:r>
          </w:p>
        </w:tc>
        <w:tc>
          <w:tcPr>
            <w:tcW w:w="1701" w:type="dxa"/>
            <w:hideMark/>
          </w:tcPr>
          <w:p w:rsidR="003D7C36" w:rsidRPr="006B34A5" w:rsidRDefault="003D7C36" w:rsidP="006B34A5">
            <w:pPr>
              <w:pStyle w:val="Tabletext"/>
              <w:jc w:val="center"/>
            </w:pPr>
            <w:r w:rsidRPr="006B34A5">
              <w:t>…</w:t>
            </w:r>
          </w:p>
        </w:tc>
      </w:tr>
    </w:tbl>
    <w:p w:rsidR="003D7C36" w:rsidRPr="006B34A5" w:rsidRDefault="003D7C36" w:rsidP="00F47F22">
      <w:pPr>
        <w:pStyle w:val="Tablefin"/>
      </w:pPr>
    </w:p>
    <w:p w:rsidR="003D7C36" w:rsidRPr="00633D3C" w:rsidRDefault="003D7C36" w:rsidP="00F47F22">
      <w:pPr>
        <w:pStyle w:val="Heading3"/>
        <w:rPr>
          <w:lang w:val="en-CA"/>
        </w:rPr>
      </w:pPr>
      <w:r w:rsidRPr="00633D3C">
        <w:rPr>
          <w:lang w:val="en-CA"/>
        </w:rPr>
        <w:t>11.2.12</w:t>
      </w:r>
      <w:r w:rsidRPr="00633D3C">
        <w:rPr>
          <w:lang w:val="en-CA"/>
        </w:rPr>
        <w:tab/>
        <w:t>Connection density</w:t>
      </w:r>
    </w:p>
    <w:p w:rsidR="00160675" w:rsidRDefault="003D7C36" w:rsidP="00F47F22">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2-1</w:t>
      </w:r>
    </w:p>
    <w:p w:rsidR="003D7C36" w:rsidRPr="006753D0" w:rsidRDefault="003D7C36" w:rsidP="00F47F22">
      <w:pPr>
        <w:pStyle w:val="Tabletitle"/>
        <w:rPr>
          <w:rFonts w:eastAsia="Yu Mincho"/>
        </w:rPr>
      </w:pPr>
      <w:r w:rsidRPr="006753D0">
        <w:rPr>
          <w:rFonts w:eastAsia="Yu Mincho"/>
        </w:rPr>
        <w:t xml:space="preserve">Evaluation Result of </w:t>
      </w:r>
      <w:r w:rsidRPr="003B4CC8">
        <w:rPr>
          <w:rFonts w:eastAsia="Yu Mincho"/>
          <w:bCs/>
          <w:lang w:val="en-US"/>
        </w:rPr>
        <w:t xml:space="preserve">Urban Macro-mMTC </w:t>
      </w:r>
      <w:r w:rsidRPr="00DF1C0C">
        <w:rPr>
          <w:rFonts w:eastAsia="Yu Mincho"/>
          <w:lang w:val="en-CA"/>
        </w:rPr>
        <w:t xml:space="preserve">(Configuration </w:t>
      </w:r>
      <w:r>
        <w:rPr>
          <w:rFonts w:eastAsia="Yu Mincho"/>
          <w:lang w:val="en-CA"/>
        </w:rPr>
        <w:t>A</w:t>
      </w:r>
      <w:r w:rsidRPr="00DF1C0C">
        <w:rPr>
          <w:rFonts w:eastAsia="Yu Mincho"/>
          <w:lang w:val="en-CA"/>
        </w:rPr>
        <w:t xml:space="preserve">) -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559"/>
        <w:gridCol w:w="1701"/>
        <w:gridCol w:w="1985"/>
        <w:gridCol w:w="1743"/>
      </w:tblGrid>
      <w:tr w:rsidR="003D7C36" w:rsidRPr="00176900" w:rsidTr="00F47F22">
        <w:trPr>
          <w:trHeight w:val="401"/>
        </w:trPr>
        <w:tc>
          <w:tcPr>
            <w:tcW w:w="4106" w:type="dxa"/>
            <w:gridSpan w:val="2"/>
            <w:shd w:val="clear" w:color="auto" w:fill="D9D9D9" w:themeFill="background1" w:themeFillShade="D9"/>
            <w:vAlign w:val="center"/>
            <w:hideMark/>
          </w:tcPr>
          <w:p w:rsidR="003D7C36" w:rsidRPr="006753D0" w:rsidRDefault="003D7C36" w:rsidP="00F47F22">
            <w:pPr>
              <w:pStyle w:val="Tablehead"/>
              <w:rPr>
                <w:lang w:eastAsia="zh-CN"/>
              </w:rPr>
            </w:pPr>
            <w:r>
              <w:rPr>
                <w:lang w:eastAsia="zh-CN"/>
              </w:rPr>
              <w:t>mMTC</w:t>
            </w:r>
            <w:r w:rsidRPr="006753D0">
              <w:rPr>
                <w:lang w:eastAsia="zh-CN"/>
              </w:rPr>
              <w:t xml:space="preserve"> – </w:t>
            </w:r>
            <w:r w:rsidRPr="00B10E15">
              <w:rPr>
                <w:lang w:val="en-US" w:eastAsia="zh-CN"/>
              </w:rPr>
              <w:t>Urban Macro</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700M</w:t>
            </w:r>
            <w:r w:rsidRPr="006753D0">
              <w:rPr>
                <w:lang w:eastAsia="zh-CN"/>
              </w:rPr>
              <w:t>Hz)</w:t>
            </w:r>
            <w:r>
              <w:rPr>
                <w:lang w:eastAsia="zh-CN"/>
              </w:rPr>
              <w:t xml:space="preserve"> – NR RIT</w:t>
            </w:r>
          </w:p>
        </w:tc>
      </w:tr>
      <w:tr w:rsidR="003D7C36" w:rsidRPr="00176900" w:rsidTr="0028613A">
        <w:trPr>
          <w:trHeight w:val="463"/>
        </w:trPr>
        <w:tc>
          <w:tcPr>
            <w:tcW w:w="2547" w:type="dxa"/>
            <w:shd w:val="clear" w:color="auto" w:fill="D9D9D9" w:themeFill="background1" w:themeFillShade="D9"/>
            <w:hideMark/>
          </w:tcPr>
          <w:p w:rsidR="003D7C36" w:rsidRPr="006753D0" w:rsidRDefault="003D7C36" w:rsidP="00F47F22">
            <w:pPr>
              <w:pStyle w:val="Tablehead"/>
              <w:rPr>
                <w:lang w:eastAsia="zh-CN"/>
              </w:rPr>
            </w:pPr>
            <w:r w:rsidRPr="006753D0">
              <w:rPr>
                <w:lang w:eastAsia="zh-CN"/>
              </w:rPr>
              <w:t>Metric</w:t>
            </w:r>
          </w:p>
        </w:tc>
        <w:tc>
          <w:tcPr>
            <w:tcW w:w="1559"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Link</w:t>
            </w:r>
          </w:p>
        </w:tc>
        <w:tc>
          <w:tcPr>
            <w:tcW w:w="1701"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F47F22">
        <w:trPr>
          <w:trHeight w:val="399"/>
        </w:trPr>
        <w:tc>
          <w:tcPr>
            <w:tcW w:w="2547" w:type="dxa"/>
            <w:hideMark/>
          </w:tcPr>
          <w:p w:rsidR="003D7C36" w:rsidRPr="006753D0" w:rsidRDefault="003D7C36" w:rsidP="00F47F22">
            <w:pPr>
              <w:pStyle w:val="Tabletext"/>
              <w:rPr>
                <w:lang w:eastAsia="zh-CN"/>
              </w:rPr>
            </w:pPr>
            <w:r>
              <w:rPr>
                <w:lang w:eastAsia="zh-CN"/>
              </w:rPr>
              <w:t>Connection density</w:t>
            </w:r>
            <w:r w:rsidR="00F47F22">
              <w:rPr>
                <w:lang w:eastAsia="zh-CN"/>
              </w:rPr>
              <w:t xml:space="preserve"> </w:t>
            </w:r>
            <w:r>
              <w:rPr>
                <w:lang w:val="en-US" w:eastAsia="zh-CN"/>
              </w:rPr>
              <w:t>[device/km^2]</w:t>
            </w:r>
          </w:p>
        </w:tc>
        <w:tc>
          <w:tcPr>
            <w:tcW w:w="1559" w:type="dxa"/>
            <w:hideMark/>
          </w:tcPr>
          <w:p w:rsidR="003D7C36" w:rsidRPr="006753D0" w:rsidRDefault="003D7C36" w:rsidP="00F47F22">
            <w:pPr>
              <w:pStyle w:val="Tabletext"/>
              <w:jc w:val="center"/>
              <w:rPr>
                <w:lang w:eastAsia="zh-CN"/>
              </w:rPr>
            </w:pPr>
            <w:r>
              <w:rPr>
                <w:lang w:eastAsia="zh-CN"/>
              </w:rPr>
              <w:t>U</w:t>
            </w:r>
            <w:r w:rsidRPr="006753D0">
              <w:rPr>
                <w:lang w:eastAsia="zh-CN"/>
              </w:rPr>
              <w:t>L</w:t>
            </w:r>
          </w:p>
        </w:tc>
        <w:tc>
          <w:tcPr>
            <w:tcW w:w="1701" w:type="dxa"/>
            <w:hideMark/>
          </w:tcPr>
          <w:p w:rsidR="003D7C36" w:rsidRPr="006753D0" w:rsidRDefault="003D7C36" w:rsidP="00F47F22">
            <w:pPr>
              <w:pStyle w:val="Tabletext"/>
              <w:jc w:val="center"/>
              <w:rPr>
                <w:lang w:eastAsia="zh-CN"/>
              </w:rPr>
            </w:pPr>
            <w:r w:rsidRPr="006753D0">
              <w:rPr>
                <w:rFonts w:eastAsiaTheme="minorEastAsia"/>
                <w:color w:val="000000" w:themeColor="text1"/>
                <w:kern w:val="24"/>
              </w:rPr>
              <w:t>3.300</w:t>
            </w:r>
          </w:p>
        </w:tc>
        <w:tc>
          <w:tcPr>
            <w:tcW w:w="1985" w:type="dxa"/>
            <w:hideMark/>
          </w:tcPr>
          <w:p w:rsidR="003D7C36" w:rsidRPr="006753D0" w:rsidRDefault="003D7C36" w:rsidP="00F47F22">
            <w:pPr>
              <w:pStyle w:val="Tabletext"/>
              <w:jc w:val="center"/>
              <w:rPr>
                <w:color w:val="000000" w:themeColor="text1"/>
              </w:rPr>
            </w:pPr>
            <w:r w:rsidRPr="009B33DF">
              <w:rPr>
                <w:rFonts w:eastAsiaTheme="minorEastAsia"/>
                <w:color w:val="000000" w:themeColor="text1"/>
                <w:kern w:val="24"/>
              </w:rPr>
              <w:t>1.458</w:t>
            </w:r>
            <w:r>
              <w:rPr>
                <w:rFonts w:eastAsiaTheme="minorEastAsia"/>
                <w:color w:val="000000" w:themeColor="text1"/>
                <w:kern w:val="24"/>
              </w:rPr>
              <w:t>,</w:t>
            </w:r>
            <w:r w:rsidRPr="009B33DF">
              <w:rPr>
                <w:rFonts w:eastAsiaTheme="minorEastAsia"/>
                <w:color w:val="000000" w:themeColor="text1"/>
                <w:kern w:val="24"/>
              </w:rPr>
              <w:t>509</w:t>
            </w:r>
          </w:p>
        </w:tc>
        <w:tc>
          <w:tcPr>
            <w:tcW w:w="1743" w:type="dxa"/>
            <w:hideMark/>
          </w:tcPr>
          <w:p w:rsidR="003D7C36" w:rsidRPr="006753D0" w:rsidRDefault="003D7C36" w:rsidP="00F47F22">
            <w:pPr>
              <w:pStyle w:val="Tabletext"/>
              <w:jc w:val="center"/>
              <w:rPr>
                <w:color w:val="000000" w:themeColor="text1"/>
              </w:rPr>
            </w:pPr>
            <w:r w:rsidRPr="00632C52">
              <w:rPr>
                <w:color w:val="000000" w:themeColor="text1"/>
                <w:kern w:val="24"/>
              </w:rPr>
              <w:t>1,518,832</w:t>
            </w:r>
          </w:p>
        </w:tc>
      </w:tr>
    </w:tbl>
    <w:p w:rsidR="003D7C36" w:rsidRPr="002B7498" w:rsidRDefault="003D7C36" w:rsidP="00F47F22">
      <w:pPr>
        <w:pStyle w:val="Tablefin"/>
      </w:pPr>
    </w:p>
    <w:p w:rsidR="003D7C36" w:rsidRPr="00633D3C" w:rsidRDefault="003D7C36" w:rsidP="00F47F22">
      <w:pPr>
        <w:pStyle w:val="Heading3"/>
      </w:pPr>
      <w:r w:rsidRPr="00633D3C">
        <w:t>11.2.13</w:t>
      </w:r>
      <w:r w:rsidRPr="00633D3C">
        <w:tab/>
        <w:t>Reliability</w:t>
      </w:r>
    </w:p>
    <w:p w:rsidR="003D7C36" w:rsidRPr="00633D3C" w:rsidRDefault="003D7C36" w:rsidP="00F47F22">
      <w:pPr>
        <w:pStyle w:val="Heading3"/>
        <w:rPr>
          <w:lang w:val="en-CA"/>
        </w:rPr>
      </w:pPr>
      <w:r w:rsidRPr="00633D3C">
        <w:rPr>
          <w:lang w:val="en-CA"/>
        </w:rPr>
        <w:t xml:space="preserve">11.2.14 </w:t>
      </w:r>
      <w:r w:rsidRPr="00633D3C">
        <w:rPr>
          <w:lang w:val="en-CA"/>
        </w:rPr>
        <w:tab/>
        <w:t xml:space="preserve">Mobility (InH, DU, RU) </w:t>
      </w:r>
    </w:p>
    <w:p w:rsidR="00160675" w:rsidRDefault="003D7C36" w:rsidP="00F47F22">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4-1</w:t>
      </w:r>
    </w:p>
    <w:p w:rsidR="003D7C36" w:rsidRPr="006753D0" w:rsidRDefault="003D7C36" w:rsidP="00F47F22">
      <w:pPr>
        <w:pStyle w:val="Tabletitle"/>
        <w:rPr>
          <w:rFonts w:eastAsia="Yu Mincho"/>
        </w:rPr>
      </w:pPr>
      <w:r w:rsidRPr="006753D0">
        <w:rPr>
          <w:rFonts w:eastAsia="Yu Mincho"/>
        </w:rPr>
        <w:t xml:space="preserve">Evaluation Result of </w:t>
      </w:r>
      <w:r>
        <w:rPr>
          <w:rFonts w:eastAsia="Yu Mincho"/>
          <w:lang w:val="en-CA"/>
        </w:rPr>
        <w:t>Indoor Hotspot</w:t>
      </w:r>
      <w:r w:rsidRPr="00DF1C0C">
        <w:rPr>
          <w:rFonts w:eastAsia="Yu Mincho"/>
          <w:lang w:val="en-CA"/>
        </w:rPr>
        <w:t xml:space="preserve"> – eMBB (Configuration </w:t>
      </w:r>
      <w:r>
        <w:rPr>
          <w:rFonts w:eastAsia="Yu Mincho"/>
          <w:lang w:val="en-CA"/>
        </w:rPr>
        <w:t xml:space="preserve">A, </w:t>
      </w:r>
      <w:r w:rsidRPr="00C03260">
        <w:rPr>
          <w:rFonts w:eastAsia="Yu Mincho"/>
          <w:lang w:val="en-CA"/>
        </w:rPr>
        <w:t>10km/h</w:t>
      </w:r>
      <w:r w:rsidRPr="00DF1C0C">
        <w:rPr>
          <w:rFonts w:eastAsia="Yu Mincho"/>
          <w:lang w:val="en-CA"/>
        </w:rPr>
        <w:t xml:space="preserve">) -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559"/>
        <w:gridCol w:w="1701"/>
        <w:gridCol w:w="1985"/>
        <w:gridCol w:w="1743"/>
      </w:tblGrid>
      <w:tr w:rsidR="003D7C36" w:rsidRPr="00176900" w:rsidTr="0028613A">
        <w:trPr>
          <w:trHeight w:val="401"/>
        </w:trPr>
        <w:tc>
          <w:tcPr>
            <w:tcW w:w="4106" w:type="dxa"/>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Pr>
                <w:lang w:eastAsia="zh-CN"/>
              </w:rPr>
              <w:t>Indoor Hotspot</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4G</w:t>
            </w:r>
            <w:r w:rsidRPr="006753D0">
              <w:rPr>
                <w:lang w:eastAsia="zh-CN"/>
              </w:rPr>
              <w:t>Hz)</w:t>
            </w:r>
            <w:r>
              <w:rPr>
                <w:lang w:eastAsia="zh-CN"/>
              </w:rPr>
              <w:t xml:space="preserve"> – NR RIT</w:t>
            </w:r>
          </w:p>
        </w:tc>
      </w:tr>
      <w:tr w:rsidR="003D7C36" w:rsidRPr="00176900" w:rsidTr="0028613A">
        <w:trPr>
          <w:trHeight w:val="389"/>
        </w:trPr>
        <w:tc>
          <w:tcPr>
            <w:tcW w:w="2547"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Metric</w:t>
            </w:r>
          </w:p>
        </w:tc>
        <w:tc>
          <w:tcPr>
            <w:tcW w:w="1559" w:type="dxa"/>
            <w:shd w:val="clear" w:color="auto" w:fill="D9D9D9" w:themeFill="background1" w:themeFillShade="D9"/>
            <w:vAlign w:val="center"/>
            <w:hideMark/>
          </w:tcPr>
          <w:p w:rsidR="003D7C36" w:rsidRPr="006753D0" w:rsidRDefault="003D7C36" w:rsidP="00F47F22">
            <w:pPr>
              <w:pStyle w:val="Tablehead"/>
              <w:rPr>
                <w:lang w:val="en-US" w:eastAsia="zh-CN"/>
              </w:rPr>
            </w:pPr>
            <w:r>
              <w:rPr>
                <w:lang w:eastAsia="zh-CN"/>
              </w:rPr>
              <w:t>LoS</w:t>
            </w:r>
            <w:r>
              <w:rPr>
                <w:lang w:val="en-US" w:eastAsia="zh-CN"/>
              </w:rPr>
              <w:t>/NLoS</w:t>
            </w:r>
          </w:p>
        </w:tc>
        <w:tc>
          <w:tcPr>
            <w:tcW w:w="1701"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28613A">
        <w:trPr>
          <w:trHeight w:val="399"/>
        </w:trPr>
        <w:tc>
          <w:tcPr>
            <w:tcW w:w="2547" w:type="dxa"/>
            <w:vMerge w:val="restart"/>
            <w:hideMark/>
          </w:tcPr>
          <w:p w:rsidR="003D7C36" w:rsidRPr="006753D0" w:rsidRDefault="003D7C36" w:rsidP="0028613A">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1559" w:type="dxa"/>
            <w:hideMark/>
          </w:tcPr>
          <w:p w:rsidR="003D7C36" w:rsidRPr="006753D0" w:rsidRDefault="003D7C36" w:rsidP="0028613A">
            <w:pPr>
              <w:pStyle w:val="Tabletext"/>
              <w:jc w:val="center"/>
              <w:rPr>
                <w:lang w:eastAsia="zh-CN"/>
              </w:rPr>
            </w:pPr>
            <w:r w:rsidRPr="006753D0">
              <w:rPr>
                <w:lang w:eastAsia="zh-CN"/>
              </w:rPr>
              <w:t>LoS</w:t>
            </w:r>
          </w:p>
        </w:tc>
        <w:tc>
          <w:tcPr>
            <w:tcW w:w="1701" w:type="dxa"/>
            <w:hideMark/>
          </w:tcPr>
          <w:p w:rsidR="003D7C36" w:rsidRPr="006753D0" w:rsidRDefault="003D7C36" w:rsidP="0028613A">
            <w:pPr>
              <w:pStyle w:val="Tabletext"/>
              <w:jc w:val="center"/>
              <w:rPr>
                <w:lang w:eastAsia="zh-CN"/>
              </w:rPr>
            </w:pPr>
            <w:r>
              <w:rPr>
                <w:lang w:eastAsia="zh-CN"/>
              </w:rPr>
              <w:t>1.500</w:t>
            </w:r>
          </w:p>
        </w:tc>
        <w:tc>
          <w:tcPr>
            <w:tcW w:w="1985" w:type="dxa"/>
            <w:hideMark/>
          </w:tcPr>
          <w:p w:rsidR="003D7C36" w:rsidRPr="006753D0" w:rsidRDefault="003D7C36" w:rsidP="0028613A">
            <w:pPr>
              <w:pStyle w:val="Tabletext"/>
              <w:jc w:val="center"/>
              <w:rPr>
                <w:color w:val="000000" w:themeColor="text1"/>
              </w:rPr>
            </w:pPr>
            <w:r>
              <w:rPr>
                <w:color w:val="000000" w:themeColor="text1"/>
              </w:rPr>
              <w:t>…</w:t>
            </w:r>
          </w:p>
        </w:tc>
        <w:tc>
          <w:tcPr>
            <w:tcW w:w="1743" w:type="dxa"/>
            <w:hideMark/>
          </w:tcPr>
          <w:p w:rsidR="003D7C36" w:rsidRPr="006753D0" w:rsidRDefault="003D7C36" w:rsidP="0028613A">
            <w:pPr>
              <w:pStyle w:val="Tabletext"/>
              <w:jc w:val="center"/>
              <w:rPr>
                <w:color w:val="000000" w:themeColor="text1"/>
              </w:rPr>
            </w:pPr>
            <w:r>
              <w:rPr>
                <w:color w:val="000000" w:themeColor="text1"/>
              </w:rPr>
              <w:t>…</w:t>
            </w:r>
          </w:p>
        </w:tc>
      </w:tr>
      <w:tr w:rsidR="003D7C36" w:rsidRPr="00176900" w:rsidTr="0028613A">
        <w:trPr>
          <w:trHeight w:val="399"/>
        </w:trPr>
        <w:tc>
          <w:tcPr>
            <w:tcW w:w="2547" w:type="dxa"/>
            <w:vMerge/>
            <w:vAlign w:val="center"/>
          </w:tcPr>
          <w:p w:rsidR="003D7C36" w:rsidRPr="006753D0" w:rsidRDefault="003D7C36" w:rsidP="001F6609">
            <w:pPr>
              <w:pStyle w:val="Tabletext"/>
              <w:rPr>
                <w:lang w:eastAsia="zh-CN"/>
              </w:rPr>
            </w:pPr>
          </w:p>
        </w:tc>
        <w:tc>
          <w:tcPr>
            <w:tcW w:w="1559" w:type="dxa"/>
          </w:tcPr>
          <w:p w:rsidR="003D7C36" w:rsidRPr="006753D0" w:rsidRDefault="003D7C36" w:rsidP="0028613A">
            <w:pPr>
              <w:pStyle w:val="Tabletext"/>
              <w:jc w:val="center"/>
              <w:rPr>
                <w:lang w:eastAsia="zh-CN"/>
              </w:rPr>
            </w:pPr>
            <w:r w:rsidRPr="006753D0">
              <w:rPr>
                <w:lang w:eastAsia="zh-CN"/>
              </w:rPr>
              <w:t>NLoS</w:t>
            </w:r>
          </w:p>
        </w:tc>
        <w:tc>
          <w:tcPr>
            <w:tcW w:w="1701" w:type="dxa"/>
          </w:tcPr>
          <w:p w:rsidR="003D7C36" w:rsidRPr="006753D0" w:rsidRDefault="003D7C36" w:rsidP="0028613A">
            <w:pPr>
              <w:pStyle w:val="Tabletext"/>
              <w:jc w:val="center"/>
              <w:rPr>
                <w:lang w:eastAsia="zh-CN"/>
              </w:rPr>
            </w:pPr>
            <w:r>
              <w:rPr>
                <w:lang w:eastAsia="zh-CN"/>
              </w:rPr>
              <w:t>1.500</w:t>
            </w:r>
          </w:p>
        </w:tc>
        <w:tc>
          <w:tcPr>
            <w:tcW w:w="1985" w:type="dxa"/>
          </w:tcPr>
          <w:p w:rsidR="003D7C36" w:rsidRPr="006753D0" w:rsidRDefault="003D7C36" w:rsidP="0028613A">
            <w:pPr>
              <w:pStyle w:val="Tabletext"/>
              <w:jc w:val="center"/>
              <w:rPr>
                <w:color w:val="000000" w:themeColor="text1"/>
              </w:rPr>
            </w:pPr>
            <w:r>
              <w:rPr>
                <w:color w:val="000000" w:themeColor="text1"/>
              </w:rPr>
              <w:t>…</w:t>
            </w:r>
          </w:p>
        </w:tc>
        <w:tc>
          <w:tcPr>
            <w:tcW w:w="1743" w:type="dxa"/>
          </w:tcPr>
          <w:p w:rsidR="003D7C36" w:rsidRPr="006753D0" w:rsidRDefault="003D7C36" w:rsidP="0028613A">
            <w:pPr>
              <w:pStyle w:val="Tabletext"/>
              <w:jc w:val="center"/>
              <w:rPr>
                <w:color w:val="000000" w:themeColor="text1"/>
              </w:rPr>
            </w:pPr>
            <w:r>
              <w:rPr>
                <w:color w:val="000000" w:themeColor="text1"/>
              </w:rPr>
              <w:t>…</w:t>
            </w:r>
          </w:p>
        </w:tc>
      </w:tr>
    </w:tbl>
    <w:p w:rsidR="003D7C36" w:rsidRDefault="003D7C36" w:rsidP="00F47F22">
      <w:pPr>
        <w:pStyle w:val="Tablefin"/>
      </w:pPr>
    </w:p>
    <w:p w:rsidR="00160675" w:rsidRDefault="003D7C36" w:rsidP="00F47F22">
      <w:pPr>
        <w:pStyle w:val="TableNo"/>
        <w:rPr>
          <w:rFonts w:eastAsia="Yu Mincho"/>
        </w:rPr>
      </w:pPr>
      <w:r w:rsidRPr="006753D0">
        <w:rPr>
          <w:rFonts w:eastAsia="Yu Mincho"/>
        </w:rPr>
        <w:t>Table 11.</w:t>
      </w:r>
      <w:r>
        <w:rPr>
          <w:rFonts w:eastAsia="Yu Mincho"/>
        </w:rPr>
        <w:t>2</w:t>
      </w:r>
      <w:r w:rsidRPr="006753D0">
        <w:rPr>
          <w:rFonts w:eastAsia="Yu Mincho"/>
        </w:rPr>
        <w:t>.1</w:t>
      </w:r>
      <w:r>
        <w:rPr>
          <w:rFonts w:eastAsia="Yu Mincho"/>
        </w:rPr>
        <w:t>4-2</w:t>
      </w:r>
    </w:p>
    <w:p w:rsidR="003D7C36" w:rsidRPr="006753D0" w:rsidRDefault="003D7C36" w:rsidP="0028613A">
      <w:pPr>
        <w:pStyle w:val="Tabletitle"/>
        <w:rPr>
          <w:rFonts w:eastAsia="Yu Mincho"/>
        </w:rPr>
      </w:pPr>
      <w:r w:rsidRPr="006753D0">
        <w:rPr>
          <w:rFonts w:eastAsia="Yu Mincho"/>
        </w:rPr>
        <w:t xml:space="preserve">Evaluation Result of </w:t>
      </w:r>
      <w:r>
        <w:rPr>
          <w:rFonts w:eastAsia="Yu Mincho"/>
          <w:lang w:val="en-CA"/>
        </w:rPr>
        <w:t>Indoor Hotspot</w:t>
      </w:r>
      <w:r w:rsidRPr="00DF1C0C">
        <w:rPr>
          <w:rFonts w:eastAsia="Yu Mincho"/>
          <w:lang w:val="en-CA"/>
        </w:rPr>
        <w:t xml:space="preserve"> – eMBB (Configuration </w:t>
      </w:r>
      <w:r>
        <w:rPr>
          <w:rFonts w:eastAsia="Yu Mincho"/>
          <w:lang w:val="en-CA"/>
        </w:rPr>
        <w:t xml:space="preserve">A, </w:t>
      </w:r>
      <w:r w:rsidRPr="00C03260">
        <w:rPr>
          <w:rFonts w:eastAsia="Yu Mincho"/>
          <w:lang w:val="en-CA"/>
        </w:rPr>
        <w:t>10km/h</w:t>
      </w:r>
      <w:r w:rsidRPr="00DF1C0C">
        <w:rPr>
          <w:rFonts w:eastAsia="Yu Mincho"/>
          <w:lang w:val="en-CA"/>
        </w:rPr>
        <w:t xml:space="preserve">) - </w:t>
      </w:r>
      <w:r>
        <w:rPr>
          <w:rFonts w:eastAsia="Yu Mincho"/>
          <w:lang w:val="en-CA"/>
        </w:rPr>
        <w:t>T</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559"/>
        <w:gridCol w:w="1701"/>
        <w:gridCol w:w="1985"/>
        <w:gridCol w:w="1743"/>
      </w:tblGrid>
      <w:tr w:rsidR="003D7C36" w:rsidRPr="00176900" w:rsidTr="0028613A">
        <w:trPr>
          <w:trHeight w:val="401"/>
        </w:trPr>
        <w:tc>
          <w:tcPr>
            <w:tcW w:w="4106" w:type="dxa"/>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Pr>
                <w:lang w:eastAsia="zh-CN"/>
              </w:rPr>
              <w:t>Indoor Hotspot</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4G</w:t>
            </w:r>
            <w:r w:rsidRPr="006753D0">
              <w:rPr>
                <w:lang w:eastAsia="zh-CN"/>
              </w:rPr>
              <w:t>Hz)</w:t>
            </w:r>
            <w:r>
              <w:rPr>
                <w:lang w:eastAsia="zh-CN"/>
              </w:rPr>
              <w:t xml:space="preserve"> – NR RIT</w:t>
            </w:r>
          </w:p>
        </w:tc>
      </w:tr>
      <w:tr w:rsidR="003D7C36" w:rsidRPr="00176900" w:rsidTr="0028613A">
        <w:trPr>
          <w:trHeight w:val="420"/>
        </w:trPr>
        <w:tc>
          <w:tcPr>
            <w:tcW w:w="2547" w:type="dxa"/>
            <w:shd w:val="clear" w:color="auto" w:fill="D9D9D9" w:themeFill="background1" w:themeFillShade="D9"/>
            <w:hideMark/>
          </w:tcPr>
          <w:p w:rsidR="003D7C36" w:rsidRPr="006753D0" w:rsidRDefault="003D7C36" w:rsidP="00F47F22">
            <w:pPr>
              <w:pStyle w:val="Tablehead"/>
              <w:rPr>
                <w:lang w:eastAsia="zh-CN"/>
              </w:rPr>
            </w:pPr>
            <w:r w:rsidRPr="006753D0">
              <w:rPr>
                <w:lang w:eastAsia="zh-CN"/>
              </w:rPr>
              <w:t>Metric</w:t>
            </w:r>
          </w:p>
        </w:tc>
        <w:tc>
          <w:tcPr>
            <w:tcW w:w="1559" w:type="dxa"/>
            <w:shd w:val="clear" w:color="auto" w:fill="D9D9D9" w:themeFill="background1" w:themeFillShade="D9"/>
            <w:vAlign w:val="center"/>
            <w:hideMark/>
          </w:tcPr>
          <w:p w:rsidR="003D7C36" w:rsidRPr="006753D0" w:rsidRDefault="003D7C36" w:rsidP="00F47F22">
            <w:pPr>
              <w:pStyle w:val="Tablehead"/>
              <w:rPr>
                <w:lang w:val="en-US" w:eastAsia="zh-CN"/>
              </w:rPr>
            </w:pPr>
            <w:r>
              <w:rPr>
                <w:lang w:eastAsia="zh-CN"/>
              </w:rPr>
              <w:t>LoS</w:t>
            </w:r>
            <w:r>
              <w:rPr>
                <w:lang w:val="en-US" w:eastAsia="zh-CN"/>
              </w:rPr>
              <w:t>/NLoS</w:t>
            </w:r>
          </w:p>
        </w:tc>
        <w:tc>
          <w:tcPr>
            <w:tcW w:w="1701"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28613A">
        <w:trPr>
          <w:trHeight w:val="399"/>
        </w:trPr>
        <w:tc>
          <w:tcPr>
            <w:tcW w:w="2547" w:type="dxa"/>
            <w:vMerge w:val="restart"/>
            <w:hideMark/>
          </w:tcPr>
          <w:p w:rsidR="003D7C36" w:rsidRPr="006753D0" w:rsidRDefault="003D7C36" w:rsidP="001F6609">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1559" w:type="dxa"/>
            <w:hideMark/>
          </w:tcPr>
          <w:p w:rsidR="003D7C36" w:rsidRPr="006753D0" w:rsidRDefault="003D7C36" w:rsidP="0028613A">
            <w:pPr>
              <w:pStyle w:val="Tabletext"/>
              <w:jc w:val="center"/>
              <w:rPr>
                <w:lang w:eastAsia="zh-CN"/>
              </w:rPr>
            </w:pPr>
            <w:r w:rsidRPr="006753D0">
              <w:rPr>
                <w:lang w:eastAsia="zh-CN"/>
              </w:rPr>
              <w:t>LoS</w:t>
            </w:r>
          </w:p>
        </w:tc>
        <w:tc>
          <w:tcPr>
            <w:tcW w:w="1701" w:type="dxa"/>
            <w:hideMark/>
          </w:tcPr>
          <w:p w:rsidR="003D7C36" w:rsidRPr="006753D0" w:rsidRDefault="003D7C36" w:rsidP="0028613A">
            <w:pPr>
              <w:pStyle w:val="Tabletext"/>
              <w:jc w:val="center"/>
              <w:rPr>
                <w:lang w:eastAsia="zh-CN"/>
              </w:rPr>
            </w:pPr>
            <w:r>
              <w:rPr>
                <w:lang w:eastAsia="zh-CN"/>
              </w:rPr>
              <w:t>1.500</w:t>
            </w:r>
          </w:p>
        </w:tc>
        <w:tc>
          <w:tcPr>
            <w:tcW w:w="1985" w:type="dxa"/>
            <w:hideMark/>
          </w:tcPr>
          <w:p w:rsidR="003D7C36" w:rsidRPr="006753D0" w:rsidRDefault="003D7C36" w:rsidP="0028613A">
            <w:pPr>
              <w:pStyle w:val="Tabletext"/>
              <w:jc w:val="center"/>
              <w:rPr>
                <w:color w:val="000000" w:themeColor="text1"/>
              </w:rPr>
            </w:pPr>
            <w:r>
              <w:rPr>
                <w:color w:val="000000" w:themeColor="text1"/>
              </w:rPr>
              <w:t>…</w:t>
            </w:r>
          </w:p>
        </w:tc>
        <w:tc>
          <w:tcPr>
            <w:tcW w:w="1743" w:type="dxa"/>
            <w:hideMark/>
          </w:tcPr>
          <w:p w:rsidR="003D7C36" w:rsidRPr="006753D0" w:rsidRDefault="003D7C36" w:rsidP="0028613A">
            <w:pPr>
              <w:pStyle w:val="Tabletext"/>
              <w:jc w:val="center"/>
              <w:rPr>
                <w:color w:val="000000" w:themeColor="text1"/>
              </w:rPr>
            </w:pPr>
            <w:r>
              <w:rPr>
                <w:color w:val="000000" w:themeColor="text1"/>
              </w:rPr>
              <w:t>…</w:t>
            </w:r>
          </w:p>
        </w:tc>
      </w:tr>
      <w:tr w:rsidR="003D7C36" w:rsidRPr="00176900" w:rsidTr="0028613A">
        <w:trPr>
          <w:trHeight w:val="399"/>
        </w:trPr>
        <w:tc>
          <w:tcPr>
            <w:tcW w:w="2547" w:type="dxa"/>
            <w:vMerge/>
          </w:tcPr>
          <w:p w:rsidR="003D7C36" w:rsidRPr="006753D0" w:rsidRDefault="003D7C36" w:rsidP="001F6609">
            <w:pPr>
              <w:pStyle w:val="Tabletext"/>
              <w:rPr>
                <w:lang w:eastAsia="zh-CN"/>
              </w:rPr>
            </w:pPr>
          </w:p>
        </w:tc>
        <w:tc>
          <w:tcPr>
            <w:tcW w:w="1559" w:type="dxa"/>
          </w:tcPr>
          <w:p w:rsidR="003D7C36" w:rsidRPr="006753D0" w:rsidRDefault="003D7C36" w:rsidP="0028613A">
            <w:pPr>
              <w:pStyle w:val="Tabletext"/>
              <w:jc w:val="center"/>
              <w:rPr>
                <w:lang w:eastAsia="zh-CN"/>
              </w:rPr>
            </w:pPr>
            <w:r w:rsidRPr="006753D0">
              <w:rPr>
                <w:lang w:eastAsia="zh-CN"/>
              </w:rPr>
              <w:t>NLoS</w:t>
            </w:r>
          </w:p>
        </w:tc>
        <w:tc>
          <w:tcPr>
            <w:tcW w:w="1701" w:type="dxa"/>
          </w:tcPr>
          <w:p w:rsidR="003D7C36" w:rsidRPr="006753D0" w:rsidRDefault="003D7C36" w:rsidP="0028613A">
            <w:pPr>
              <w:pStyle w:val="Tabletext"/>
              <w:jc w:val="center"/>
              <w:rPr>
                <w:lang w:eastAsia="zh-CN"/>
              </w:rPr>
            </w:pPr>
            <w:r>
              <w:rPr>
                <w:lang w:eastAsia="zh-CN"/>
              </w:rPr>
              <w:t>1.500</w:t>
            </w:r>
          </w:p>
        </w:tc>
        <w:tc>
          <w:tcPr>
            <w:tcW w:w="1985" w:type="dxa"/>
          </w:tcPr>
          <w:p w:rsidR="003D7C36" w:rsidRPr="006753D0" w:rsidRDefault="003D7C36" w:rsidP="0028613A">
            <w:pPr>
              <w:pStyle w:val="Tabletext"/>
              <w:jc w:val="center"/>
              <w:rPr>
                <w:color w:val="000000" w:themeColor="text1"/>
              </w:rPr>
            </w:pPr>
            <w:r>
              <w:rPr>
                <w:color w:val="000000" w:themeColor="text1"/>
              </w:rPr>
              <w:t>…</w:t>
            </w:r>
          </w:p>
        </w:tc>
        <w:tc>
          <w:tcPr>
            <w:tcW w:w="1743" w:type="dxa"/>
          </w:tcPr>
          <w:p w:rsidR="003D7C36" w:rsidRPr="006753D0" w:rsidRDefault="003D7C36" w:rsidP="0028613A">
            <w:pPr>
              <w:pStyle w:val="Tabletext"/>
              <w:jc w:val="center"/>
              <w:rPr>
                <w:color w:val="000000" w:themeColor="text1"/>
              </w:rPr>
            </w:pPr>
            <w:r>
              <w:rPr>
                <w:color w:val="000000" w:themeColor="text1"/>
              </w:rPr>
              <w:t>…</w:t>
            </w:r>
          </w:p>
        </w:tc>
      </w:tr>
    </w:tbl>
    <w:p w:rsidR="003D7C36" w:rsidRDefault="003D7C36" w:rsidP="00F47F22">
      <w:pPr>
        <w:pStyle w:val="Tablefin"/>
      </w:pPr>
    </w:p>
    <w:p w:rsidR="00160675" w:rsidRDefault="003D7C36" w:rsidP="00F47F22">
      <w:pPr>
        <w:pStyle w:val="TableNo"/>
        <w:spacing w:before="400"/>
        <w:rPr>
          <w:rFonts w:eastAsia="Yu Mincho"/>
        </w:rPr>
      </w:pPr>
      <w:r w:rsidRPr="006753D0">
        <w:rPr>
          <w:rFonts w:eastAsia="Yu Mincho"/>
        </w:rPr>
        <w:t>Table 11.</w:t>
      </w:r>
      <w:r>
        <w:rPr>
          <w:rFonts w:eastAsia="Yu Mincho"/>
        </w:rPr>
        <w:t>2</w:t>
      </w:r>
      <w:r w:rsidRPr="006753D0">
        <w:rPr>
          <w:rFonts w:eastAsia="Yu Mincho"/>
        </w:rPr>
        <w:t>.1</w:t>
      </w:r>
      <w:r>
        <w:rPr>
          <w:rFonts w:eastAsia="Yu Mincho"/>
        </w:rPr>
        <w:t>4-3</w:t>
      </w:r>
    </w:p>
    <w:p w:rsidR="003D7C36" w:rsidRPr="006753D0" w:rsidRDefault="003D7C36" w:rsidP="00F47F22">
      <w:pPr>
        <w:pStyle w:val="Tabletitle"/>
        <w:rPr>
          <w:rFonts w:eastAsia="Yu Mincho"/>
        </w:rPr>
      </w:pPr>
      <w:r w:rsidRPr="006753D0">
        <w:rPr>
          <w:rFonts w:eastAsia="Yu Mincho"/>
        </w:rPr>
        <w:t xml:space="preserve">Evaluation Result of </w:t>
      </w:r>
      <w:r>
        <w:rPr>
          <w:rFonts w:eastAsia="Yu Mincho"/>
          <w:lang w:val="en-CA"/>
        </w:rPr>
        <w:t>Indoor Hotspot</w:t>
      </w:r>
      <w:r w:rsidRPr="00DF1C0C">
        <w:rPr>
          <w:rFonts w:eastAsia="Yu Mincho"/>
          <w:lang w:val="en-CA"/>
        </w:rPr>
        <w:t xml:space="preserve"> – eMBB (Configuration </w:t>
      </w:r>
      <w:r>
        <w:rPr>
          <w:rFonts w:eastAsia="Yu Mincho"/>
          <w:lang w:val="en-CA"/>
        </w:rPr>
        <w:t xml:space="preserve">B, </w:t>
      </w:r>
      <w:r w:rsidRPr="00C03260">
        <w:rPr>
          <w:rFonts w:eastAsia="Yu Mincho"/>
          <w:lang w:val="en-CA"/>
        </w:rPr>
        <w:t>10km/h</w:t>
      </w:r>
      <w:r w:rsidRPr="00DF1C0C">
        <w:rPr>
          <w:rFonts w:eastAsia="Yu Mincho"/>
          <w:lang w:val="en-CA"/>
        </w:rPr>
        <w:t xml:space="preserve">) -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559"/>
        <w:gridCol w:w="1701"/>
        <w:gridCol w:w="1985"/>
        <w:gridCol w:w="1743"/>
      </w:tblGrid>
      <w:tr w:rsidR="003D7C36" w:rsidRPr="00176900" w:rsidTr="0028613A">
        <w:trPr>
          <w:trHeight w:val="401"/>
        </w:trPr>
        <w:tc>
          <w:tcPr>
            <w:tcW w:w="4106" w:type="dxa"/>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Pr>
                <w:lang w:eastAsia="zh-CN"/>
              </w:rPr>
              <w:t>Indoor Hotspot</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30G</w:t>
            </w:r>
            <w:r w:rsidRPr="006753D0">
              <w:rPr>
                <w:lang w:eastAsia="zh-CN"/>
              </w:rPr>
              <w:t>Hz)</w:t>
            </w:r>
            <w:r>
              <w:rPr>
                <w:lang w:eastAsia="zh-CN"/>
              </w:rPr>
              <w:t xml:space="preserve"> – NR RIT</w:t>
            </w:r>
          </w:p>
        </w:tc>
      </w:tr>
      <w:tr w:rsidR="003D7C36" w:rsidRPr="00176900" w:rsidTr="0028613A">
        <w:trPr>
          <w:trHeight w:val="328"/>
        </w:trPr>
        <w:tc>
          <w:tcPr>
            <w:tcW w:w="2547" w:type="dxa"/>
            <w:vMerge w:val="restar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Metric</w:t>
            </w:r>
          </w:p>
        </w:tc>
        <w:tc>
          <w:tcPr>
            <w:tcW w:w="1559" w:type="dxa"/>
            <w:vMerge w:val="restart"/>
            <w:shd w:val="clear" w:color="auto" w:fill="D9D9D9" w:themeFill="background1" w:themeFillShade="D9"/>
            <w:vAlign w:val="center"/>
            <w:hideMark/>
          </w:tcPr>
          <w:p w:rsidR="003D7C36" w:rsidRPr="0028613A" w:rsidRDefault="003D7C36" w:rsidP="00F47F22">
            <w:pPr>
              <w:pStyle w:val="Tablehead"/>
              <w:rPr>
                <w:lang w:eastAsia="zh-CN"/>
              </w:rPr>
            </w:pPr>
            <w:r>
              <w:rPr>
                <w:lang w:eastAsia="zh-CN"/>
              </w:rPr>
              <w:t>LoS</w:t>
            </w:r>
            <w:r w:rsidRPr="0028613A">
              <w:rPr>
                <w:lang w:eastAsia="zh-CN"/>
              </w:rPr>
              <w:t>/NLoS</w:t>
            </w:r>
          </w:p>
        </w:tc>
        <w:tc>
          <w:tcPr>
            <w:tcW w:w="1701" w:type="dxa"/>
            <w:vMerge w:val="restar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985" w:type="dxa"/>
            <w:vMerge w:val="restar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743" w:type="dxa"/>
            <w:vMerge w:val="restar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28613A">
        <w:trPr>
          <w:trHeight w:val="310"/>
        </w:trPr>
        <w:tc>
          <w:tcPr>
            <w:tcW w:w="2547" w:type="dxa"/>
            <w:vMerge/>
            <w:shd w:val="clear" w:color="auto" w:fill="D9D9D9" w:themeFill="background1" w:themeFillShade="D9"/>
            <w:vAlign w:val="center"/>
          </w:tcPr>
          <w:p w:rsidR="003D7C36" w:rsidRPr="006753D0" w:rsidRDefault="003D7C36" w:rsidP="001F6609">
            <w:pPr>
              <w:pStyle w:val="Tabletext"/>
              <w:rPr>
                <w:lang w:eastAsia="zh-CN"/>
              </w:rPr>
            </w:pPr>
          </w:p>
        </w:tc>
        <w:tc>
          <w:tcPr>
            <w:tcW w:w="1559" w:type="dxa"/>
            <w:vMerge/>
            <w:shd w:val="clear" w:color="auto" w:fill="D9D9D9" w:themeFill="background1" w:themeFillShade="D9"/>
            <w:vAlign w:val="center"/>
          </w:tcPr>
          <w:p w:rsidR="003D7C36" w:rsidRDefault="003D7C36" w:rsidP="001F6609">
            <w:pPr>
              <w:pStyle w:val="Tabletext"/>
              <w:rPr>
                <w:lang w:eastAsia="zh-CN"/>
              </w:rPr>
            </w:pPr>
          </w:p>
        </w:tc>
        <w:tc>
          <w:tcPr>
            <w:tcW w:w="1701" w:type="dxa"/>
            <w:vMerge/>
            <w:shd w:val="clear" w:color="auto" w:fill="D9D9D9" w:themeFill="background1" w:themeFillShade="D9"/>
            <w:vAlign w:val="center"/>
          </w:tcPr>
          <w:p w:rsidR="003D7C36" w:rsidRPr="006753D0" w:rsidRDefault="003D7C36" w:rsidP="001F6609">
            <w:pPr>
              <w:pStyle w:val="Tabletext"/>
              <w:rPr>
                <w:lang w:eastAsia="zh-CN"/>
              </w:rPr>
            </w:pPr>
          </w:p>
        </w:tc>
        <w:tc>
          <w:tcPr>
            <w:tcW w:w="1985" w:type="dxa"/>
            <w:vMerge/>
            <w:shd w:val="clear" w:color="auto" w:fill="D9D9D9" w:themeFill="background1" w:themeFillShade="D9"/>
            <w:vAlign w:val="center"/>
          </w:tcPr>
          <w:p w:rsidR="003D7C36" w:rsidRPr="006753D0" w:rsidRDefault="003D7C36" w:rsidP="001F6609">
            <w:pPr>
              <w:pStyle w:val="Tabletext"/>
              <w:rPr>
                <w:lang w:eastAsia="zh-CN"/>
              </w:rPr>
            </w:pPr>
          </w:p>
        </w:tc>
        <w:tc>
          <w:tcPr>
            <w:tcW w:w="1743" w:type="dxa"/>
            <w:vMerge/>
            <w:shd w:val="clear" w:color="auto" w:fill="D9D9D9" w:themeFill="background1" w:themeFillShade="D9"/>
            <w:vAlign w:val="center"/>
          </w:tcPr>
          <w:p w:rsidR="003D7C36" w:rsidRPr="006753D0" w:rsidRDefault="003D7C36" w:rsidP="001F6609">
            <w:pPr>
              <w:pStyle w:val="Tabletext"/>
              <w:rPr>
                <w:lang w:eastAsia="zh-CN"/>
              </w:rPr>
            </w:pPr>
          </w:p>
        </w:tc>
      </w:tr>
      <w:tr w:rsidR="003D7C36" w:rsidRPr="00176900" w:rsidTr="0028613A">
        <w:trPr>
          <w:trHeight w:val="399"/>
        </w:trPr>
        <w:tc>
          <w:tcPr>
            <w:tcW w:w="2547" w:type="dxa"/>
            <w:vMerge w:val="restart"/>
            <w:hideMark/>
          </w:tcPr>
          <w:p w:rsidR="003D7C36" w:rsidRPr="006753D0" w:rsidRDefault="003D7C36" w:rsidP="0028613A">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1559" w:type="dxa"/>
            <w:hideMark/>
          </w:tcPr>
          <w:p w:rsidR="003D7C36" w:rsidRPr="006753D0" w:rsidRDefault="003D7C36" w:rsidP="0028613A">
            <w:pPr>
              <w:pStyle w:val="Tabletext"/>
              <w:jc w:val="center"/>
              <w:rPr>
                <w:lang w:eastAsia="zh-CN"/>
              </w:rPr>
            </w:pPr>
            <w:r w:rsidRPr="006753D0">
              <w:rPr>
                <w:lang w:eastAsia="zh-CN"/>
              </w:rPr>
              <w:t>LoS</w:t>
            </w:r>
          </w:p>
        </w:tc>
        <w:tc>
          <w:tcPr>
            <w:tcW w:w="1701" w:type="dxa"/>
            <w:hideMark/>
          </w:tcPr>
          <w:p w:rsidR="003D7C36" w:rsidRPr="006753D0" w:rsidRDefault="003D7C36" w:rsidP="0028613A">
            <w:pPr>
              <w:pStyle w:val="Tabletext"/>
              <w:jc w:val="center"/>
              <w:rPr>
                <w:lang w:eastAsia="zh-CN"/>
              </w:rPr>
            </w:pPr>
            <w:r>
              <w:rPr>
                <w:lang w:eastAsia="zh-CN"/>
              </w:rPr>
              <w:t>1.500</w:t>
            </w:r>
          </w:p>
        </w:tc>
        <w:tc>
          <w:tcPr>
            <w:tcW w:w="1985" w:type="dxa"/>
            <w:hideMark/>
          </w:tcPr>
          <w:p w:rsidR="003D7C36" w:rsidRPr="006753D0" w:rsidRDefault="003D7C36" w:rsidP="0028613A">
            <w:pPr>
              <w:pStyle w:val="Tabletext"/>
              <w:jc w:val="center"/>
              <w:rPr>
                <w:color w:val="000000" w:themeColor="text1"/>
              </w:rPr>
            </w:pPr>
            <w:r>
              <w:rPr>
                <w:color w:val="000000" w:themeColor="text1"/>
              </w:rPr>
              <w:t>…</w:t>
            </w:r>
          </w:p>
        </w:tc>
        <w:tc>
          <w:tcPr>
            <w:tcW w:w="1743" w:type="dxa"/>
            <w:hideMark/>
          </w:tcPr>
          <w:p w:rsidR="003D7C36" w:rsidRPr="006753D0" w:rsidRDefault="003D7C36" w:rsidP="0028613A">
            <w:pPr>
              <w:pStyle w:val="Tabletext"/>
              <w:jc w:val="center"/>
              <w:rPr>
                <w:color w:val="000000" w:themeColor="text1"/>
              </w:rPr>
            </w:pPr>
            <w:r>
              <w:rPr>
                <w:color w:val="000000" w:themeColor="text1"/>
              </w:rPr>
              <w:t>…</w:t>
            </w:r>
          </w:p>
        </w:tc>
      </w:tr>
      <w:tr w:rsidR="003D7C36" w:rsidRPr="00176900" w:rsidTr="0028613A">
        <w:trPr>
          <w:trHeight w:val="399"/>
        </w:trPr>
        <w:tc>
          <w:tcPr>
            <w:tcW w:w="2547" w:type="dxa"/>
            <w:vMerge/>
            <w:vAlign w:val="center"/>
          </w:tcPr>
          <w:p w:rsidR="003D7C36" w:rsidRPr="006753D0" w:rsidRDefault="003D7C36" w:rsidP="001F6609">
            <w:pPr>
              <w:pStyle w:val="Tabletext"/>
              <w:rPr>
                <w:lang w:eastAsia="zh-CN"/>
              </w:rPr>
            </w:pPr>
          </w:p>
        </w:tc>
        <w:tc>
          <w:tcPr>
            <w:tcW w:w="1559" w:type="dxa"/>
          </w:tcPr>
          <w:p w:rsidR="003D7C36" w:rsidRPr="006753D0" w:rsidRDefault="003D7C36" w:rsidP="0028613A">
            <w:pPr>
              <w:pStyle w:val="Tabletext"/>
              <w:jc w:val="center"/>
              <w:rPr>
                <w:lang w:eastAsia="zh-CN"/>
              </w:rPr>
            </w:pPr>
            <w:r w:rsidRPr="006753D0">
              <w:rPr>
                <w:lang w:eastAsia="zh-CN"/>
              </w:rPr>
              <w:t>NLoS</w:t>
            </w:r>
          </w:p>
        </w:tc>
        <w:tc>
          <w:tcPr>
            <w:tcW w:w="1701" w:type="dxa"/>
          </w:tcPr>
          <w:p w:rsidR="003D7C36" w:rsidRPr="006753D0" w:rsidRDefault="003D7C36" w:rsidP="0028613A">
            <w:pPr>
              <w:pStyle w:val="Tabletext"/>
              <w:jc w:val="center"/>
              <w:rPr>
                <w:lang w:eastAsia="zh-CN"/>
              </w:rPr>
            </w:pPr>
            <w:r>
              <w:rPr>
                <w:lang w:eastAsia="zh-CN"/>
              </w:rPr>
              <w:t>1.500</w:t>
            </w:r>
          </w:p>
        </w:tc>
        <w:tc>
          <w:tcPr>
            <w:tcW w:w="1985" w:type="dxa"/>
          </w:tcPr>
          <w:p w:rsidR="003D7C36" w:rsidRPr="006753D0" w:rsidRDefault="003D7C36" w:rsidP="0028613A">
            <w:pPr>
              <w:pStyle w:val="Tabletext"/>
              <w:jc w:val="center"/>
              <w:rPr>
                <w:color w:val="000000" w:themeColor="text1"/>
              </w:rPr>
            </w:pPr>
            <w:r>
              <w:rPr>
                <w:color w:val="000000" w:themeColor="text1"/>
              </w:rPr>
              <w:t>…</w:t>
            </w:r>
          </w:p>
        </w:tc>
        <w:tc>
          <w:tcPr>
            <w:tcW w:w="1743" w:type="dxa"/>
          </w:tcPr>
          <w:p w:rsidR="003D7C36" w:rsidRPr="006753D0" w:rsidRDefault="003D7C36" w:rsidP="0028613A">
            <w:pPr>
              <w:pStyle w:val="Tabletext"/>
              <w:jc w:val="center"/>
              <w:rPr>
                <w:color w:val="000000" w:themeColor="text1"/>
              </w:rPr>
            </w:pPr>
            <w:r>
              <w:rPr>
                <w:color w:val="000000" w:themeColor="text1"/>
              </w:rPr>
              <w:t>2.710</w:t>
            </w:r>
          </w:p>
        </w:tc>
      </w:tr>
    </w:tbl>
    <w:p w:rsidR="003D7C36" w:rsidRDefault="003D7C36" w:rsidP="00F47F22">
      <w:pPr>
        <w:pStyle w:val="Tablefin"/>
      </w:pPr>
    </w:p>
    <w:p w:rsidR="00160675" w:rsidRDefault="003D7C36" w:rsidP="00B441B9">
      <w:pPr>
        <w:pStyle w:val="TableNo"/>
        <w:rPr>
          <w:rFonts w:eastAsia="Yu Mincho"/>
        </w:rPr>
      </w:pPr>
      <w:r w:rsidRPr="00B441B9">
        <w:rPr>
          <w:rFonts w:eastAsia="Yu Mincho"/>
        </w:rPr>
        <w:t>Table</w:t>
      </w:r>
      <w:r w:rsidRPr="006753D0">
        <w:rPr>
          <w:rFonts w:eastAsia="Yu Mincho"/>
        </w:rPr>
        <w:t xml:space="preserve"> 11.</w:t>
      </w:r>
      <w:r>
        <w:rPr>
          <w:rFonts w:eastAsia="Yu Mincho"/>
        </w:rPr>
        <w:t>2</w:t>
      </w:r>
      <w:r w:rsidRPr="006753D0">
        <w:rPr>
          <w:rFonts w:eastAsia="Yu Mincho"/>
        </w:rPr>
        <w:t>.1</w:t>
      </w:r>
      <w:r>
        <w:rPr>
          <w:rFonts w:eastAsia="Yu Mincho"/>
        </w:rPr>
        <w:t>4-4</w:t>
      </w:r>
    </w:p>
    <w:p w:rsidR="003D7C36" w:rsidRPr="006753D0" w:rsidRDefault="003D7C36" w:rsidP="00F47F22">
      <w:pPr>
        <w:pStyle w:val="Tabletitle"/>
        <w:rPr>
          <w:rFonts w:eastAsia="Yu Mincho"/>
        </w:rPr>
      </w:pPr>
      <w:r w:rsidRPr="006753D0">
        <w:rPr>
          <w:rFonts w:eastAsia="Yu Mincho"/>
        </w:rPr>
        <w:t xml:space="preserve">Evaluation Result of </w:t>
      </w:r>
      <w:r>
        <w:rPr>
          <w:rFonts w:eastAsia="Yu Mincho"/>
          <w:lang w:val="en-CA"/>
        </w:rPr>
        <w:t>Indoor Hotspot</w:t>
      </w:r>
      <w:r w:rsidRPr="00DF1C0C">
        <w:rPr>
          <w:rFonts w:eastAsia="Yu Mincho"/>
          <w:lang w:val="en-CA"/>
        </w:rPr>
        <w:t xml:space="preserve"> – eMBB (Configuration </w:t>
      </w:r>
      <w:r>
        <w:rPr>
          <w:rFonts w:eastAsia="Yu Mincho"/>
          <w:lang w:val="en-CA"/>
        </w:rPr>
        <w:t xml:space="preserve">B, </w:t>
      </w:r>
      <w:r w:rsidRPr="00C03260">
        <w:rPr>
          <w:rFonts w:eastAsia="Yu Mincho"/>
          <w:lang w:val="en-CA"/>
        </w:rPr>
        <w:t>10km/h</w:t>
      </w:r>
      <w:r w:rsidRPr="00DF1C0C">
        <w:rPr>
          <w:rFonts w:eastAsia="Yu Mincho"/>
          <w:lang w:val="en-CA"/>
        </w:rPr>
        <w:t xml:space="preserve">) - </w:t>
      </w:r>
      <w:r>
        <w:rPr>
          <w:rFonts w:eastAsia="Yu Mincho"/>
          <w:lang w:val="en-CA"/>
        </w:rPr>
        <w:t>T</w:t>
      </w:r>
      <w:r w:rsidRPr="00DF1C0C">
        <w:rPr>
          <w:rFonts w:eastAsia="Yu Mincho"/>
          <w:lang w:val="en-CA"/>
        </w:rPr>
        <w:t>DD</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4"/>
        <w:gridCol w:w="1576"/>
        <w:gridCol w:w="1720"/>
        <w:gridCol w:w="2007"/>
        <w:gridCol w:w="1762"/>
      </w:tblGrid>
      <w:tr w:rsidR="003D7C36" w:rsidRPr="00176900" w:rsidTr="0028613A">
        <w:trPr>
          <w:trHeight w:val="401"/>
        </w:trPr>
        <w:tc>
          <w:tcPr>
            <w:tcW w:w="4106" w:type="dxa"/>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Pr>
                <w:lang w:eastAsia="zh-CN"/>
              </w:rPr>
              <w:t>Indoor Hotspot</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30G</w:t>
            </w:r>
            <w:r w:rsidRPr="006753D0">
              <w:rPr>
                <w:lang w:eastAsia="zh-CN"/>
              </w:rPr>
              <w:t>Hz)</w:t>
            </w:r>
            <w:r>
              <w:rPr>
                <w:lang w:eastAsia="zh-CN"/>
              </w:rPr>
              <w:t xml:space="preserve"> – NR RIT</w:t>
            </w:r>
          </w:p>
        </w:tc>
      </w:tr>
      <w:tr w:rsidR="003D7C36" w:rsidRPr="00176900" w:rsidTr="0028613A">
        <w:trPr>
          <w:trHeight w:val="328"/>
        </w:trPr>
        <w:tc>
          <w:tcPr>
            <w:tcW w:w="2547" w:type="dxa"/>
            <w:vMerge w:val="restar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Metric</w:t>
            </w:r>
          </w:p>
        </w:tc>
        <w:tc>
          <w:tcPr>
            <w:tcW w:w="1559" w:type="dxa"/>
            <w:vMerge w:val="restart"/>
            <w:shd w:val="clear" w:color="auto" w:fill="D9D9D9" w:themeFill="background1" w:themeFillShade="D9"/>
            <w:vAlign w:val="center"/>
            <w:hideMark/>
          </w:tcPr>
          <w:p w:rsidR="003D7C36" w:rsidRPr="0028613A" w:rsidRDefault="003D7C36" w:rsidP="00F47F22">
            <w:pPr>
              <w:pStyle w:val="Tablehead"/>
              <w:rPr>
                <w:lang w:eastAsia="zh-CN"/>
              </w:rPr>
            </w:pPr>
            <w:r>
              <w:rPr>
                <w:lang w:eastAsia="zh-CN"/>
              </w:rPr>
              <w:t>LoS</w:t>
            </w:r>
            <w:r w:rsidRPr="0028613A">
              <w:rPr>
                <w:lang w:eastAsia="zh-CN"/>
              </w:rPr>
              <w:t>/NLoS</w:t>
            </w:r>
          </w:p>
        </w:tc>
        <w:tc>
          <w:tcPr>
            <w:tcW w:w="1701" w:type="dxa"/>
            <w:vMerge w:val="restar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985" w:type="dxa"/>
            <w:vMerge w:val="restar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743" w:type="dxa"/>
            <w:vMerge w:val="restar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28613A">
        <w:trPr>
          <w:trHeight w:val="310"/>
        </w:trPr>
        <w:tc>
          <w:tcPr>
            <w:tcW w:w="2547" w:type="dxa"/>
            <w:vMerge/>
            <w:shd w:val="clear" w:color="auto" w:fill="D9D9D9" w:themeFill="background1" w:themeFillShade="D9"/>
            <w:vAlign w:val="center"/>
          </w:tcPr>
          <w:p w:rsidR="003D7C36" w:rsidRPr="006753D0" w:rsidRDefault="003D7C36" w:rsidP="001F6609">
            <w:pPr>
              <w:pStyle w:val="Tabletext"/>
              <w:rPr>
                <w:lang w:eastAsia="zh-CN"/>
              </w:rPr>
            </w:pPr>
          </w:p>
        </w:tc>
        <w:tc>
          <w:tcPr>
            <w:tcW w:w="1559" w:type="dxa"/>
            <w:vMerge/>
            <w:shd w:val="clear" w:color="auto" w:fill="D9D9D9" w:themeFill="background1" w:themeFillShade="D9"/>
            <w:vAlign w:val="center"/>
          </w:tcPr>
          <w:p w:rsidR="003D7C36" w:rsidRDefault="003D7C36" w:rsidP="001F6609">
            <w:pPr>
              <w:pStyle w:val="Tabletext"/>
              <w:rPr>
                <w:lang w:eastAsia="zh-CN"/>
              </w:rPr>
            </w:pPr>
          </w:p>
        </w:tc>
        <w:tc>
          <w:tcPr>
            <w:tcW w:w="1701" w:type="dxa"/>
            <w:vMerge/>
            <w:shd w:val="clear" w:color="auto" w:fill="D9D9D9" w:themeFill="background1" w:themeFillShade="D9"/>
            <w:vAlign w:val="center"/>
          </w:tcPr>
          <w:p w:rsidR="003D7C36" w:rsidRPr="006753D0" w:rsidRDefault="003D7C36" w:rsidP="001F6609">
            <w:pPr>
              <w:pStyle w:val="Tabletext"/>
              <w:rPr>
                <w:lang w:eastAsia="zh-CN"/>
              </w:rPr>
            </w:pPr>
          </w:p>
        </w:tc>
        <w:tc>
          <w:tcPr>
            <w:tcW w:w="1985" w:type="dxa"/>
            <w:vMerge/>
            <w:shd w:val="clear" w:color="auto" w:fill="D9D9D9" w:themeFill="background1" w:themeFillShade="D9"/>
            <w:vAlign w:val="center"/>
          </w:tcPr>
          <w:p w:rsidR="003D7C36" w:rsidRPr="006753D0" w:rsidRDefault="003D7C36" w:rsidP="001F6609">
            <w:pPr>
              <w:pStyle w:val="Tabletext"/>
              <w:rPr>
                <w:lang w:eastAsia="zh-CN"/>
              </w:rPr>
            </w:pPr>
          </w:p>
        </w:tc>
        <w:tc>
          <w:tcPr>
            <w:tcW w:w="1743" w:type="dxa"/>
            <w:vMerge/>
            <w:shd w:val="clear" w:color="auto" w:fill="D9D9D9" w:themeFill="background1" w:themeFillShade="D9"/>
            <w:vAlign w:val="center"/>
          </w:tcPr>
          <w:p w:rsidR="003D7C36" w:rsidRPr="006753D0" w:rsidRDefault="003D7C36" w:rsidP="001F6609">
            <w:pPr>
              <w:pStyle w:val="Tabletext"/>
              <w:rPr>
                <w:lang w:eastAsia="zh-CN"/>
              </w:rPr>
            </w:pPr>
          </w:p>
        </w:tc>
      </w:tr>
      <w:tr w:rsidR="003D7C36" w:rsidRPr="00176900" w:rsidTr="0028613A">
        <w:trPr>
          <w:trHeight w:val="399"/>
        </w:trPr>
        <w:tc>
          <w:tcPr>
            <w:tcW w:w="2547" w:type="dxa"/>
            <w:vMerge w:val="restart"/>
            <w:hideMark/>
          </w:tcPr>
          <w:p w:rsidR="003D7C36" w:rsidRPr="006753D0" w:rsidRDefault="003D7C36" w:rsidP="0028613A">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1559" w:type="dxa"/>
            <w:hideMark/>
          </w:tcPr>
          <w:p w:rsidR="003D7C36" w:rsidRPr="006753D0" w:rsidRDefault="003D7C36" w:rsidP="0028613A">
            <w:pPr>
              <w:pStyle w:val="Tabletext"/>
              <w:jc w:val="center"/>
              <w:rPr>
                <w:lang w:eastAsia="zh-CN"/>
              </w:rPr>
            </w:pPr>
            <w:r w:rsidRPr="006753D0">
              <w:rPr>
                <w:lang w:eastAsia="zh-CN"/>
              </w:rPr>
              <w:t>LoS</w:t>
            </w:r>
          </w:p>
        </w:tc>
        <w:tc>
          <w:tcPr>
            <w:tcW w:w="1701" w:type="dxa"/>
            <w:hideMark/>
          </w:tcPr>
          <w:p w:rsidR="003D7C36" w:rsidRPr="006753D0" w:rsidRDefault="003D7C36" w:rsidP="0028613A">
            <w:pPr>
              <w:pStyle w:val="Tabletext"/>
              <w:jc w:val="center"/>
              <w:rPr>
                <w:lang w:eastAsia="zh-CN"/>
              </w:rPr>
            </w:pPr>
            <w:r>
              <w:rPr>
                <w:lang w:eastAsia="zh-CN"/>
              </w:rPr>
              <w:t>1.500</w:t>
            </w:r>
          </w:p>
        </w:tc>
        <w:tc>
          <w:tcPr>
            <w:tcW w:w="1985" w:type="dxa"/>
            <w:hideMark/>
          </w:tcPr>
          <w:p w:rsidR="003D7C36" w:rsidRPr="006753D0" w:rsidRDefault="003D7C36" w:rsidP="0028613A">
            <w:pPr>
              <w:pStyle w:val="Tabletext"/>
              <w:jc w:val="center"/>
              <w:rPr>
                <w:color w:val="000000" w:themeColor="text1"/>
              </w:rPr>
            </w:pPr>
            <w:r>
              <w:rPr>
                <w:color w:val="000000" w:themeColor="text1"/>
              </w:rPr>
              <w:t>…</w:t>
            </w:r>
          </w:p>
        </w:tc>
        <w:tc>
          <w:tcPr>
            <w:tcW w:w="1743" w:type="dxa"/>
            <w:hideMark/>
          </w:tcPr>
          <w:p w:rsidR="003D7C36" w:rsidRPr="006753D0" w:rsidRDefault="003D7C36" w:rsidP="0028613A">
            <w:pPr>
              <w:pStyle w:val="Tabletext"/>
              <w:jc w:val="center"/>
              <w:rPr>
                <w:color w:val="000000" w:themeColor="text1"/>
              </w:rPr>
            </w:pPr>
            <w:r>
              <w:rPr>
                <w:color w:val="000000" w:themeColor="text1"/>
              </w:rPr>
              <w:t>…</w:t>
            </w:r>
          </w:p>
        </w:tc>
      </w:tr>
      <w:tr w:rsidR="003D7C36" w:rsidRPr="00176900" w:rsidTr="0028613A">
        <w:trPr>
          <w:trHeight w:val="399"/>
        </w:trPr>
        <w:tc>
          <w:tcPr>
            <w:tcW w:w="2547" w:type="dxa"/>
            <w:vMerge/>
            <w:vAlign w:val="center"/>
          </w:tcPr>
          <w:p w:rsidR="003D7C36" w:rsidRPr="006753D0" w:rsidRDefault="003D7C36" w:rsidP="001F6609">
            <w:pPr>
              <w:pStyle w:val="Tabletext"/>
              <w:rPr>
                <w:lang w:eastAsia="zh-CN"/>
              </w:rPr>
            </w:pPr>
          </w:p>
        </w:tc>
        <w:tc>
          <w:tcPr>
            <w:tcW w:w="1559" w:type="dxa"/>
          </w:tcPr>
          <w:p w:rsidR="003D7C36" w:rsidRPr="006753D0" w:rsidRDefault="003D7C36" w:rsidP="0028613A">
            <w:pPr>
              <w:pStyle w:val="Tabletext"/>
              <w:jc w:val="center"/>
              <w:rPr>
                <w:lang w:eastAsia="zh-CN"/>
              </w:rPr>
            </w:pPr>
            <w:r w:rsidRPr="006753D0">
              <w:rPr>
                <w:lang w:eastAsia="zh-CN"/>
              </w:rPr>
              <w:t>NLoS</w:t>
            </w:r>
          </w:p>
        </w:tc>
        <w:tc>
          <w:tcPr>
            <w:tcW w:w="1701" w:type="dxa"/>
          </w:tcPr>
          <w:p w:rsidR="003D7C36" w:rsidRPr="006753D0" w:rsidRDefault="003D7C36" w:rsidP="0028613A">
            <w:pPr>
              <w:pStyle w:val="Tabletext"/>
              <w:jc w:val="center"/>
              <w:rPr>
                <w:lang w:eastAsia="zh-CN"/>
              </w:rPr>
            </w:pPr>
            <w:r>
              <w:rPr>
                <w:lang w:eastAsia="zh-CN"/>
              </w:rPr>
              <w:t>1.500</w:t>
            </w:r>
          </w:p>
        </w:tc>
        <w:tc>
          <w:tcPr>
            <w:tcW w:w="1985" w:type="dxa"/>
          </w:tcPr>
          <w:p w:rsidR="003D7C36" w:rsidRPr="006753D0" w:rsidRDefault="003D7C36" w:rsidP="0028613A">
            <w:pPr>
              <w:pStyle w:val="Tabletext"/>
              <w:jc w:val="center"/>
              <w:rPr>
                <w:color w:val="000000" w:themeColor="text1"/>
              </w:rPr>
            </w:pPr>
            <w:r>
              <w:rPr>
                <w:color w:val="000000" w:themeColor="text1"/>
              </w:rPr>
              <w:t>…</w:t>
            </w:r>
          </w:p>
        </w:tc>
        <w:tc>
          <w:tcPr>
            <w:tcW w:w="1743" w:type="dxa"/>
          </w:tcPr>
          <w:p w:rsidR="003D7C36" w:rsidRPr="006753D0" w:rsidRDefault="003D7C36" w:rsidP="0028613A">
            <w:pPr>
              <w:pStyle w:val="Tabletext"/>
              <w:jc w:val="center"/>
              <w:rPr>
                <w:color w:val="000000" w:themeColor="text1"/>
              </w:rPr>
            </w:pPr>
            <w:r>
              <w:rPr>
                <w:color w:val="000000" w:themeColor="text1"/>
              </w:rPr>
              <w:t>…</w:t>
            </w:r>
          </w:p>
        </w:tc>
      </w:tr>
    </w:tbl>
    <w:p w:rsidR="003D7C36" w:rsidRPr="00B441B9" w:rsidRDefault="003D7C36" w:rsidP="00B441B9">
      <w:pPr>
        <w:pStyle w:val="Tablefin"/>
      </w:pPr>
    </w:p>
    <w:p w:rsidR="00160675" w:rsidRDefault="003D7C36" w:rsidP="00B441B9">
      <w:pPr>
        <w:pStyle w:val="TableNo"/>
        <w:rPr>
          <w:rFonts w:eastAsia="Yu Mincho"/>
        </w:rPr>
      </w:pPr>
      <w:r w:rsidRPr="006753D0">
        <w:rPr>
          <w:rFonts w:eastAsia="Yu Mincho"/>
        </w:rPr>
        <w:t>Table 11.</w:t>
      </w:r>
      <w:r>
        <w:rPr>
          <w:rFonts w:eastAsia="Yu Mincho"/>
        </w:rPr>
        <w:t>2</w:t>
      </w:r>
      <w:r w:rsidRPr="006753D0">
        <w:rPr>
          <w:rFonts w:eastAsia="Yu Mincho"/>
        </w:rPr>
        <w:t>.1</w:t>
      </w:r>
      <w:r>
        <w:rPr>
          <w:rFonts w:eastAsia="Yu Mincho"/>
        </w:rPr>
        <w:t>4-5</w:t>
      </w:r>
    </w:p>
    <w:p w:rsidR="003D7C36" w:rsidRPr="006753D0" w:rsidRDefault="003D7C36" w:rsidP="00F47F22">
      <w:pPr>
        <w:pStyle w:val="Tabletitle"/>
        <w:rPr>
          <w:rFonts w:eastAsia="Yu Mincho"/>
        </w:rPr>
      </w:pPr>
      <w:r w:rsidRPr="006753D0">
        <w:rPr>
          <w:rFonts w:eastAsia="Yu Mincho"/>
        </w:rPr>
        <w:t xml:space="preserve">Evaluation Result of </w:t>
      </w:r>
      <w:r w:rsidRPr="00DF1C0C">
        <w:rPr>
          <w:rFonts w:eastAsia="Yu Mincho"/>
          <w:lang w:val="en-CA"/>
        </w:rPr>
        <w:t xml:space="preserve">Dense Urban – eMBB (Configuration </w:t>
      </w:r>
      <w:r>
        <w:rPr>
          <w:rFonts w:eastAsia="Yu Mincho"/>
          <w:lang w:val="en-CA"/>
        </w:rPr>
        <w:t>A, 3</w:t>
      </w:r>
      <w:r w:rsidRPr="00C03260">
        <w:rPr>
          <w:rFonts w:eastAsia="Yu Mincho"/>
          <w:lang w:val="en-CA"/>
        </w:rPr>
        <w:t>0km/h</w:t>
      </w:r>
      <w:r w:rsidRPr="00DF1C0C">
        <w:rPr>
          <w:rFonts w:eastAsia="Yu Mincho"/>
          <w:lang w:val="en-CA"/>
        </w:rPr>
        <w:t xml:space="preserve">) - </w:t>
      </w:r>
      <w:r>
        <w:rPr>
          <w:rFonts w:eastAsia="Yu Mincho"/>
          <w:lang w:val="en-CA"/>
        </w:rPr>
        <w:t>F</w:t>
      </w:r>
      <w:r w:rsidRPr="00DF1C0C">
        <w:rPr>
          <w:rFonts w:eastAsia="Yu Mincho"/>
          <w:lang w:val="en-CA"/>
        </w:rPr>
        <w:t>DD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20"/>
        <w:gridCol w:w="1700"/>
        <w:gridCol w:w="1985"/>
        <w:gridCol w:w="1835"/>
      </w:tblGrid>
      <w:tr w:rsidR="003D7C36" w:rsidRPr="00176900" w:rsidTr="0028613A">
        <w:trPr>
          <w:trHeight w:val="401"/>
        </w:trPr>
        <w:tc>
          <w:tcPr>
            <w:tcW w:w="2133" w:type="pct"/>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Pr>
                <w:lang w:eastAsia="zh-CN"/>
              </w:rPr>
              <w:t>Dense Urban</w:t>
            </w:r>
          </w:p>
        </w:tc>
        <w:tc>
          <w:tcPr>
            <w:tcW w:w="2867" w:type="pct"/>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4G</w:t>
            </w:r>
            <w:r w:rsidRPr="006753D0">
              <w:rPr>
                <w:lang w:eastAsia="zh-CN"/>
              </w:rPr>
              <w:t>Hz)</w:t>
            </w:r>
            <w:r>
              <w:rPr>
                <w:lang w:eastAsia="zh-CN"/>
              </w:rPr>
              <w:t xml:space="preserve"> – NR RIT</w:t>
            </w:r>
          </w:p>
        </w:tc>
      </w:tr>
      <w:tr w:rsidR="003D7C36" w:rsidRPr="00176900" w:rsidTr="0028613A">
        <w:trPr>
          <w:trHeight w:val="329"/>
        </w:trPr>
        <w:tc>
          <w:tcPr>
            <w:tcW w:w="1396" w:type="pc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Metric</w:t>
            </w:r>
          </w:p>
        </w:tc>
        <w:tc>
          <w:tcPr>
            <w:tcW w:w="736" w:type="pct"/>
            <w:shd w:val="clear" w:color="auto" w:fill="D9D9D9" w:themeFill="background1" w:themeFillShade="D9"/>
            <w:vAlign w:val="center"/>
            <w:hideMark/>
          </w:tcPr>
          <w:p w:rsidR="003D7C36" w:rsidRPr="006753D0" w:rsidRDefault="003D7C36" w:rsidP="00F47F22">
            <w:pPr>
              <w:pStyle w:val="Tablehead"/>
              <w:rPr>
                <w:lang w:val="en-US" w:eastAsia="zh-CN"/>
              </w:rPr>
            </w:pPr>
            <w:r>
              <w:rPr>
                <w:lang w:eastAsia="zh-CN"/>
              </w:rPr>
              <w:t>LoS</w:t>
            </w:r>
            <w:r>
              <w:rPr>
                <w:lang w:val="en-US" w:eastAsia="zh-CN"/>
              </w:rPr>
              <w:t>/NLoS</w:t>
            </w:r>
          </w:p>
        </w:tc>
        <w:tc>
          <w:tcPr>
            <w:tcW w:w="883" w:type="pc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031" w:type="pc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954" w:type="pct"/>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28613A">
        <w:trPr>
          <w:trHeight w:val="399"/>
        </w:trPr>
        <w:tc>
          <w:tcPr>
            <w:tcW w:w="1396" w:type="pct"/>
            <w:vMerge w:val="restart"/>
            <w:hideMark/>
          </w:tcPr>
          <w:p w:rsidR="003D7C36" w:rsidRPr="006753D0" w:rsidRDefault="003D7C36" w:rsidP="0028613A">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736" w:type="pct"/>
            <w:hideMark/>
          </w:tcPr>
          <w:p w:rsidR="003D7C36" w:rsidRPr="006753D0" w:rsidRDefault="003D7C36" w:rsidP="0028613A">
            <w:pPr>
              <w:pStyle w:val="Tabletext"/>
              <w:jc w:val="center"/>
              <w:rPr>
                <w:lang w:eastAsia="zh-CN"/>
              </w:rPr>
            </w:pPr>
            <w:r w:rsidRPr="006753D0">
              <w:rPr>
                <w:lang w:eastAsia="zh-CN"/>
              </w:rPr>
              <w:t>LoS</w:t>
            </w:r>
          </w:p>
        </w:tc>
        <w:tc>
          <w:tcPr>
            <w:tcW w:w="883" w:type="pct"/>
            <w:hideMark/>
          </w:tcPr>
          <w:p w:rsidR="003D7C36" w:rsidRPr="006753D0" w:rsidRDefault="003D7C36" w:rsidP="0028613A">
            <w:pPr>
              <w:pStyle w:val="Tabletext"/>
              <w:jc w:val="center"/>
              <w:rPr>
                <w:lang w:eastAsia="zh-CN"/>
              </w:rPr>
            </w:pPr>
            <w:r>
              <w:rPr>
                <w:lang w:eastAsia="zh-CN"/>
              </w:rPr>
              <w:t>1.120</w:t>
            </w:r>
          </w:p>
        </w:tc>
        <w:tc>
          <w:tcPr>
            <w:tcW w:w="1031" w:type="pct"/>
            <w:hideMark/>
          </w:tcPr>
          <w:p w:rsidR="003D7C36" w:rsidRPr="006753D0" w:rsidRDefault="003D7C36" w:rsidP="0028613A">
            <w:pPr>
              <w:pStyle w:val="Tabletext"/>
              <w:jc w:val="center"/>
              <w:rPr>
                <w:color w:val="000000" w:themeColor="text1"/>
              </w:rPr>
            </w:pPr>
            <w:r>
              <w:rPr>
                <w:color w:val="000000" w:themeColor="text1"/>
              </w:rPr>
              <w:t>2.260</w:t>
            </w:r>
          </w:p>
        </w:tc>
        <w:tc>
          <w:tcPr>
            <w:tcW w:w="954" w:type="pct"/>
            <w:hideMark/>
          </w:tcPr>
          <w:p w:rsidR="003D7C36" w:rsidRPr="006753D0" w:rsidRDefault="003D7C36" w:rsidP="0028613A">
            <w:pPr>
              <w:pStyle w:val="Tabletext"/>
              <w:jc w:val="center"/>
              <w:rPr>
                <w:color w:val="000000" w:themeColor="text1"/>
              </w:rPr>
            </w:pPr>
            <w:r>
              <w:rPr>
                <w:color w:val="000000" w:themeColor="text1"/>
              </w:rPr>
              <w:t>2</w:t>
            </w:r>
            <w:r w:rsidRPr="00C73ACB">
              <w:rPr>
                <w:color w:val="000000" w:themeColor="text1"/>
              </w:rPr>
              <w:t>.21</w:t>
            </w:r>
            <w:r>
              <w:rPr>
                <w:color w:val="000000" w:themeColor="text1"/>
              </w:rPr>
              <w:t>0</w:t>
            </w:r>
          </w:p>
        </w:tc>
      </w:tr>
      <w:tr w:rsidR="003D7C36" w:rsidRPr="00176900" w:rsidTr="0028613A">
        <w:trPr>
          <w:trHeight w:val="399"/>
        </w:trPr>
        <w:tc>
          <w:tcPr>
            <w:tcW w:w="1396" w:type="pct"/>
            <w:vMerge/>
          </w:tcPr>
          <w:p w:rsidR="003D7C36" w:rsidRPr="006753D0" w:rsidRDefault="003D7C36" w:rsidP="0028613A">
            <w:pPr>
              <w:pStyle w:val="Tabletext"/>
              <w:jc w:val="center"/>
              <w:rPr>
                <w:lang w:eastAsia="zh-CN"/>
              </w:rPr>
            </w:pPr>
          </w:p>
        </w:tc>
        <w:tc>
          <w:tcPr>
            <w:tcW w:w="736" w:type="pct"/>
          </w:tcPr>
          <w:p w:rsidR="003D7C36" w:rsidRPr="006753D0" w:rsidRDefault="003D7C36" w:rsidP="0028613A">
            <w:pPr>
              <w:pStyle w:val="Tabletext"/>
              <w:jc w:val="center"/>
              <w:rPr>
                <w:lang w:eastAsia="zh-CN"/>
              </w:rPr>
            </w:pPr>
            <w:r w:rsidRPr="006753D0">
              <w:rPr>
                <w:lang w:eastAsia="zh-CN"/>
              </w:rPr>
              <w:t>NLoS</w:t>
            </w:r>
          </w:p>
        </w:tc>
        <w:tc>
          <w:tcPr>
            <w:tcW w:w="883" w:type="pct"/>
          </w:tcPr>
          <w:p w:rsidR="003D7C36" w:rsidRPr="006753D0" w:rsidRDefault="003D7C36" w:rsidP="0028613A">
            <w:pPr>
              <w:pStyle w:val="Tabletext"/>
              <w:jc w:val="center"/>
              <w:rPr>
                <w:lang w:eastAsia="zh-CN"/>
              </w:rPr>
            </w:pPr>
            <w:r>
              <w:rPr>
                <w:lang w:eastAsia="zh-CN"/>
              </w:rPr>
              <w:t>1.120</w:t>
            </w:r>
          </w:p>
        </w:tc>
        <w:tc>
          <w:tcPr>
            <w:tcW w:w="1031" w:type="pct"/>
          </w:tcPr>
          <w:p w:rsidR="003D7C36" w:rsidRPr="006753D0" w:rsidRDefault="003D7C36" w:rsidP="0028613A">
            <w:pPr>
              <w:pStyle w:val="Tabletext"/>
              <w:jc w:val="center"/>
              <w:rPr>
                <w:color w:val="000000" w:themeColor="text1"/>
              </w:rPr>
            </w:pPr>
            <w:r>
              <w:rPr>
                <w:color w:val="000000" w:themeColor="text1"/>
              </w:rPr>
              <w:t>1.907</w:t>
            </w:r>
          </w:p>
        </w:tc>
        <w:tc>
          <w:tcPr>
            <w:tcW w:w="954" w:type="pct"/>
          </w:tcPr>
          <w:p w:rsidR="003D7C36" w:rsidRPr="006753D0" w:rsidRDefault="003D7C36" w:rsidP="0028613A">
            <w:pPr>
              <w:pStyle w:val="Tabletext"/>
              <w:jc w:val="center"/>
              <w:rPr>
                <w:color w:val="000000" w:themeColor="text1"/>
              </w:rPr>
            </w:pPr>
            <w:r w:rsidRPr="00C73ACB">
              <w:rPr>
                <w:color w:val="000000" w:themeColor="text1"/>
              </w:rPr>
              <w:t>1.95</w:t>
            </w:r>
            <w:r>
              <w:rPr>
                <w:color w:val="000000" w:themeColor="text1"/>
              </w:rPr>
              <w:t>0</w:t>
            </w:r>
          </w:p>
        </w:tc>
      </w:tr>
    </w:tbl>
    <w:p w:rsidR="003D7C36" w:rsidRPr="0028613A" w:rsidRDefault="003D7C36" w:rsidP="00B441B9">
      <w:pPr>
        <w:pStyle w:val="Tablefin"/>
      </w:pPr>
    </w:p>
    <w:p w:rsidR="00160675" w:rsidRDefault="003D7C36" w:rsidP="00B441B9">
      <w:pPr>
        <w:pStyle w:val="TableNo"/>
        <w:rPr>
          <w:rFonts w:eastAsia="Yu Mincho"/>
        </w:rPr>
      </w:pPr>
      <w:r w:rsidRPr="006753D0">
        <w:rPr>
          <w:rFonts w:eastAsia="Yu Mincho"/>
        </w:rPr>
        <w:t>Table 11.</w:t>
      </w:r>
      <w:r>
        <w:rPr>
          <w:rFonts w:eastAsia="Yu Mincho"/>
        </w:rPr>
        <w:t>2</w:t>
      </w:r>
      <w:r w:rsidRPr="006753D0">
        <w:rPr>
          <w:rFonts w:eastAsia="Yu Mincho"/>
        </w:rPr>
        <w:t>.1</w:t>
      </w:r>
      <w:r>
        <w:rPr>
          <w:rFonts w:eastAsia="Yu Mincho"/>
        </w:rPr>
        <w:t>4-6</w:t>
      </w:r>
    </w:p>
    <w:p w:rsidR="003D7C36" w:rsidRPr="006753D0" w:rsidRDefault="003D7C36" w:rsidP="00F47F22">
      <w:pPr>
        <w:pStyle w:val="Tabletitle"/>
        <w:rPr>
          <w:rFonts w:eastAsia="Yu Mincho"/>
        </w:rPr>
      </w:pPr>
      <w:r w:rsidRPr="006753D0">
        <w:rPr>
          <w:rFonts w:eastAsia="Yu Mincho"/>
        </w:rPr>
        <w:t xml:space="preserve">Evaluation Result of </w:t>
      </w:r>
      <w:r w:rsidRPr="00DF1C0C">
        <w:rPr>
          <w:rFonts w:eastAsia="Yu Mincho"/>
          <w:lang w:val="en-CA"/>
        </w:rPr>
        <w:t xml:space="preserve">Dense Urban – eMBB (Configuration </w:t>
      </w:r>
      <w:r>
        <w:rPr>
          <w:rFonts w:eastAsia="Yu Mincho"/>
          <w:lang w:val="en-CA"/>
        </w:rPr>
        <w:t>A, 3</w:t>
      </w:r>
      <w:r w:rsidRPr="00C03260">
        <w:rPr>
          <w:rFonts w:eastAsia="Yu Mincho"/>
          <w:lang w:val="en-CA"/>
        </w:rPr>
        <w:t>0km/h</w:t>
      </w:r>
      <w:r w:rsidRPr="00DF1C0C">
        <w:rPr>
          <w:rFonts w:eastAsia="Yu Mincho"/>
          <w:lang w:val="en-CA"/>
        </w:rPr>
        <w:t xml:space="preserve">) - </w:t>
      </w:r>
      <w:r>
        <w:rPr>
          <w:rFonts w:eastAsia="Yu Mincho"/>
          <w:lang w:val="en-CA"/>
        </w:rPr>
        <w:t>T</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701"/>
        <w:gridCol w:w="1985"/>
        <w:gridCol w:w="1743"/>
      </w:tblGrid>
      <w:tr w:rsidR="003D7C36" w:rsidRPr="00176900" w:rsidTr="0028613A">
        <w:trPr>
          <w:trHeight w:val="401"/>
        </w:trPr>
        <w:tc>
          <w:tcPr>
            <w:tcW w:w="4106" w:type="dxa"/>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Pr>
                <w:lang w:eastAsia="zh-CN"/>
              </w:rPr>
              <w:t>Dense Urban</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4G</w:t>
            </w:r>
            <w:r w:rsidRPr="006753D0">
              <w:rPr>
                <w:lang w:eastAsia="zh-CN"/>
              </w:rPr>
              <w:t>Hz)</w:t>
            </w:r>
            <w:r>
              <w:rPr>
                <w:lang w:eastAsia="zh-CN"/>
              </w:rPr>
              <w:t xml:space="preserve"> – NR RIT</w:t>
            </w:r>
          </w:p>
        </w:tc>
      </w:tr>
      <w:tr w:rsidR="003D7C36" w:rsidRPr="00176900" w:rsidTr="0028613A">
        <w:trPr>
          <w:trHeight w:val="403"/>
        </w:trPr>
        <w:tc>
          <w:tcPr>
            <w:tcW w:w="2689"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Metric</w:t>
            </w:r>
          </w:p>
        </w:tc>
        <w:tc>
          <w:tcPr>
            <w:tcW w:w="1417" w:type="dxa"/>
            <w:shd w:val="clear" w:color="auto" w:fill="D9D9D9" w:themeFill="background1" w:themeFillShade="D9"/>
            <w:vAlign w:val="center"/>
            <w:hideMark/>
          </w:tcPr>
          <w:p w:rsidR="003D7C36" w:rsidRPr="006753D0" w:rsidRDefault="003D7C36" w:rsidP="00F47F22">
            <w:pPr>
              <w:pStyle w:val="Tablehead"/>
              <w:rPr>
                <w:lang w:val="en-US" w:eastAsia="zh-CN"/>
              </w:rPr>
            </w:pPr>
            <w:r>
              <w:rPr>
                <w:lang w:eastAsia="zh-CN"/>
              </w:rPr>
              <w:t>LoS</w:t>
            </w:r>
            <w:r>
              <w:rPr>
                <w:lang w:val="en-US" w:eastAsia="zh-CN"/>
              </w:rPr>
              <w:t>/NLoS</w:t>
            </w:r>
          </w:p>
        </w:tc>
        <w:tc>
          <w:tcPr>
            <w:tcW w:w="1701"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28613A">
        <w:trPr>
          <w:trHeight w:val="399"/>
        </w:trPr>
        <w:tc>
          <w:tcPr>
            <w:tcW w:w="2689" w:type="dxa"/>
            <w:vMerge w:val="restart"/>
            <w:hideMark/>
          </w:tcPr>
          <w:p w:rsidR="003D7C36" w:rsidRPr="006753D0" w:rsidRDefault="003D7C36" w:rsidP="0028613A">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1417" w:type="dxa"/>
            <w:hideMark/>
          </w:tcPr>
          <w:p w:rsidR="003D7C36" w:rsidRPr="006753D0" w:rsidRDefault="003D7C36" w:rsidP="0028613A">
            <w:pPr>
              <w:pStyle w:val="Tabletext"/>
              <w:jc w:val="center"/>
              <w:rPr>
                <w:lang w:eastAsia="zh-CN"/>
              </w:rPr>
            </w:pPr>
            <w:r w:rsidRPr="006753D0">
              <w:rPr>
                <w:lang w:eastAsia="zh-CN"/>
              </w:rPr>
              <w:t>LoS</w:t>
            </w:r>
          </w:p>
        </w:tc>
        <w:tc>
          <w:tcPr>
            <w:tcW w:w="1701" w:type="dxa"/>
            <w:hideMark/>
          </w:tcPr>
          <w:p w:rsidR="003D7C36" w:rsidRPr="006753D0" w:rsidRDefault="003D7C36" w:rsidP="0028613A">
            <w:pPr>
              <w:pStyle w:val="Tabletext"/>
              <w:jc w:val="center"/>
              <w:rPr>
                <w:lang w:eastAsia="zh-CN"/>
              </w:rPr>
            </w:pPr>
            <w:r>
              <w:rPr>
                <w:lang w:eastAsia="zh-CN"/>
              </w:rPr>
              <w:t>1.120</w:t>
            </w:r>
          </w:p>
        </w:tc>
        <w:tc>
          <w:tcPr>
            <w:tcW w:w="1985" w:type="dxa"/>
            <w:hideMark/>
          </w:tcPr>
          <w:p w:rsidR="003D7C36" w:rsidRPr="00FB15C8" w:rsidRDefault="003D7C36" w:rsidP="0028613A">
            <w:pPr>
              <w:pStyle w:val="Tabletext"/>
              <w:jc w:val="center"/>
            </w:pPr>
            <w:r w:rsidRPr="00FB15C8">
              <w:rPr>
                <w:rFonts w:eastAsiaTheme="minorEastAsia"/>
                <w:kern w:val="24"/>
                <w:szCs w:val="36"/>
                <w:lang w:val="en-CA"/>
              </w:rPr>
              <w:t>2.210</w:t>
            </w:r>
          </w:p>
        </w:tc>
        <w:tc>
          <w:tcPr>
            <w:tcW w:w="1743" w:type="dxa"/>
            <w:hideMark/>
          </w:tcPr>
          <w:p w:rsidR="003D7C36" w:rsidRPr="00FB15C8" w:rsidRDefault="003D7C36" w:rsidP="0028613A">
            <w:pPr>
              <w:pStyle w:val="Tabletext"/>
              <w:jc w:val="center"/>
            </w:pPr>
            <w:r w:rsidRPr="00FB15C8">
              <w:rPr>
                <w:rFonts w:eastAsiaTheme="minorEastAsia"/>
                <w:kern w:val="24"/>
                <w:szCs w:val="36"/>
              </w:rPr>
              <w:t>2.060</w:t>
            </w:r>
          </w:p>
        </w:tc>
      </w:tr>
      <w:tr w:rsidR="003D7C36" w:rsidRPr="00176900" w:rsidTr="0028613A">
        <w:trPr>
          <w:trHeight w:val="399"/>
        </w:trPr>
        <w:tc>
          <w:tcPr>
            <w:tcW w:w="2689" w:type="dxa"/>
            <w:vMerge/>
            <w:vAlign w:val="center"/>
          </w:tcPr>
          <w:p w:rsidR="003D7C36" w:rsidRPr="006753D0" w:rsidRDefault="003D7C36" w:rsidP="001F6609">
            <w:pPr>
              <w:pStyle w:val="Tabletext"/>
              <w:rPr>
                <w:lang w:eastAsia="zh-CN"/>
              </w:rPr>
            </w:pPr>
          </w:p>
        </w:tc>
        <w:tc>
          <w:tcPr>
            <w:tcW w:w="1417" w:type="dxa"/>
          </w:tcPr>
          <w:p w:rsidR="003D7C36" w:rsidRPr="006753D0" w:rsidRDefault="003D7C36" w:rsidP="0028613A">
            <w:pPr>
              <w:pStyle w:val="Tabletext"/>
              <w:jc w:val="center"/>
              <w:rPr>
                <w:lang w:eastAsia="zh-CN"/>
              </w:rPr>
            </w:pPr>
            <w:r w:rsidRPr="006753D0">
              <w:rPr>
                <w:lang w:eastAsia="zh-CN"/>
              </w:rPr>
              <w:t>NLoS</w:t>
            </w:r>
          </w:p>
        </w:tc>
        <w:tc>
          <w:tcPr>
            <w:tcW w:w="1701" w:type="dxa"/>
          </w:tcPr>
          <w:p w:rsidR="003D7C36" w:rsidRPr="006753D0" w:rsidRDefault="003D7C36" w:rsidP="0028613A">
            <w:pPr>
              <w:pStyle w:val="Tabletext"/>
              <w:jc w:val="center"/>
              <w:rPr>
                <w:lang w:eastAsia="zh-CN"/>
              </w:rPr>
            </w:pPr>
            <w:r>
              <w:rPr>
                <w:lang w:eastAsia="zh-CN"/>
              </w:rPr>
              <w:t>1.120</w:t>
            </w:r>
          </w:p>
        </w:tc>
        <w:tc>
          <w:tcPr>
            <w:tcW w:w="1985" w:type="dxa"/>
          </w:tcPr>
          <w:p w:rsidR="003D7C36" w:rsidRPr="00FB15C8" w:rsidRDefault="003D7C36" w:rsidP="0028613A">
            <w:pPr>
              <w:pStyle w:val="Tabletext"/>
              <w:jc w:val="center"/>
            </w:pPr>
            <w:r w:rsidRPr="00FB15C8">
              <w:rPr>
                <w:kern w:val="24"/>
                <w:szCs w:val="36"/>
              </w:rPr>
              <w:t>2.146</w:t>
            </w:r>
          </w:p>
        </w:tc>
        <w:tc>
          <w:tcPr>
            <w:tcW w:w="1743" w:type="dxa"/>
          </w:tcPr>
          <w:p w:rsidR="003D7C36" w:rsidRPr="00FB15C8" w:rsidRDefault="003D7C36" w:rsidP="0028613A">
            <w:pPr>
              <w:pStyle w:val="Tabletext"/>
              <w:jc w:val="center"/>
            </w:pPr>
            <w:r w:rsidRPr="00FB15C8">
              <w:rPr>
                <w:rFonts w:eastAsiaTheme="minorEastAsia"/>
                <w:kern w:val="24"/>
                <w:szCs w:val="36"/>
              </w:rPr>
              <w:t>1.790</w:t>
            </w:r>
          </w:p>
        </w:tc>
      </w:tr>
    </w:tbl>
    <w:p w:rsidR="003D7C36" w:rsidRPr="0028613A" w:rsidRDefault="003D7C36" w:rsidP="00B441B9">
      <w:pPr>
        <w:pStyle w:val="Tablefin"/>
      </w:pPr>
    </w:p>
    <w:p w:rsidR="00160675" w:rsidRDefault="003D7C36" w:rsidP="00B441B9">
      <w:pPr>
        <w:pStyle w:val="TableNo"/>
        <w:rPr>
          <w:rFonts w:eastAsia="Yu Mincho"/>
        </w:rPr>
      </w:pPr>
      <w:r w:rsidRPr="006753D0">
        <w:rPr>
          <w:rFonts w:eastAsia="Yu Mincho"/>
        </w:rPr>
        <w:t>Table 11.</w:t>
      </w:r>
      <w:r>
        <w:rPr>
          <w:rFonts w:eastAsia="Yu Mincho"/>
        </w:rPr>
        <w:t>2</w:t>
      </w:r>
      <w:r w:rsidRPr="006753D0">
        <w:rPr>
          <w:rFonts w:eastAsia="Yu Mincho"/>
        </w:rPr>
        <w:t>.1</w:t>
      </w:r>
      <w:r>
        <w:rPr>
          <w:rFonts w:eastAsia="Yu Mincho"/>
        </w:rPr>
        <w:t>4-7</w:t>
      </w:r>
    </w:p>
    <w:p w:rsidR="003D7C36" w:rsidRPr="006753D0" w:rsidRDefault="003D7C36" w:rsidP="00F47F22">
      <w:pPr>
        <w:pStyle w:val="Tabletitle"/>
        <w:rPr>
          <w:rFonts w:eastAsia="Yu Mincho"/>
        </w:rPr>
      </w:pPr>
      <w:r w:rsidRPr="006753D0">
        <w:rPr>
          <w:rFonts w:eastAsia="Yu Mincho"/>
        </w:rPr>
        <w:t xml:space="preserve">Evaluation Result of </w:t>
      </w:r>
      <w:r w:rsidRPr="00DF1C0C">
        <w:rPr>
          <w:rFonts w:eastAsia="Yu Mincho"/>
          <w:lang w:val="en-CA"/>
        </w:rPr>
        <w:t xml:space="preserve">Dense Urban – eMBB (Configuration </w:t>
      </w:r>
      <w:r>
        <w:rPr>
          <w:rFonts w:eastAsia="Yu Mincho"/>
          <w:lang w:val="en-CA"/>
        </w:rPr>
        <w:t>B, 3</w:t>
      </w:r>
      <w:r w:rsidRPr="00C03260">
        <w:rPr>
          <w:rFonts w:eastAsia="Yu Mincho"/>
          <w:lang w:val="en-CA"/>
        </w:rPr>
        <w:t>0km/h</w:t>
      </w:r>
      <w:r w:rsidRPr="00DF1C0C">
        <w:rPr>
          <w:rFonts w:eastAsia="Yu Mincho"/>
          <w:lang w:val="en-CA"/>
        </w:rPr>
        <w:t xml:space="preserve">) -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701"/>
        <w:gridCol w:w="1985"/>
        <w:gridCol w:w="1743"/>
      </w:tblGrid>
      <w:tr w:rsidR="003D7C36" w:rsidRPr="00176900" w:rsidTr="0028613A">
        <w:trPr>
          <w:trHeight w:val="401"/>
        </w:trPr>
        <w:tc>
          <w:tcPr>
            <w:tcW w:w="4106" w:type="dxa"/>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Pr>
                <w:lang w:eastAsia="zh-CN"/>
              </w:rPr>
              <w:t>Dense Urban</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30G</w:t>
            </w:r>
            <w:r w:rsidRPr="006753D0">
              <w:rPr>
                <w:lang w:eastAsia="zh-CN"/>
              </w:rPr>
              <w:t>Hz)</w:t>
            </w:r>
            <w:r>
              <w:rPr>
                <w:lang w:eastAsia="zh-CN"/>
              </w:rPr>
              <w:t xml:space="preserve"> – NR RIT</w:t>
            </w:r>
          </w:p>
        </w:tc>
      </w:tr>
      <w:tr w:rsidR="003D7C36" w:rsidRPr="00176900" w:rsidTr="0028613A">
        <w:trPr>
          <w:trHeight w:val="361"/>
        </w:trPr>
        <w:tc>
          <w:tcPr>
            <w:tcW w:w="2689" w:type="dxa"/>
            <w:shd w:val="clear" w:color="auto" w:fill="D9D9D9" w:themeFill="background1" w:themeFillShade="D9"/>
            <w:vAlign w:val="center"/>
            <w:hideMark/>
          </w:tcPr>
          <w:p w:rsidR="003D7C36" w:rsidRPr="006753D0" w:rsidRDefault="003D7C36" w:rsidP="0028613A">
            <w:pPr>
              <w:pStyle w:val="Tablehead"/>
              <w:rPr>
                <w:lang w:eastAsia="zh-CN"/>
              </w:rPr>
            </w:pPr>
            <w:r w:rsidRPr="006753D0">
              <w:rPr>
                <w:lang w:eastAsia="zh-CN"/>
              </w:rPr>
              <w:t>Metric</w:t>
            </w:r>
          </w:p>
        </w:tc>
        <w:tc>
          <w:tcPr>
            <w:tcW w:w="1417" w:type="dxa"/>
            <w:shd w:val="clear" w:color="auto" w:fill="D9D9D9" w:themeFill="background1" w:themeFillShade="D9"/>
            <w:vAlign w:val="center"/>
            <w:hideMark/>
          </w:tcPr>
          <w:p w:rsidR="003D7C36" w:rsidRPr="006753D0" w:rsidRDefault="003D7C36" w:rsidP="00F47F22">
            <w:pPr>
              <w:pStyle w:val="Tablehead"/>
              <w:rPr>
                <w:lang w:val="en-US" w:eastAsia="zh-CN"/>
              </w:rPr>
            </w:pPr>
            <w:r>
              <w:rPr>
                <w:lang w:eastAsia="zh-CN"/>
              </w:rPr>
              <w:t>LoS</w:t>
            </w:r>
            <w:r>
              <w:rPr>
                <w:lang w:val="en-US" w:eastAsia="zh-CN"/>
              </w:rPr>
              <w:t>/NLoS</w:t>
            </w:r>
          </w:p>
        </w:tc>
        <w:tc>
          <w:tcPr>
            <w:tcW w:w="1701"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985"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743"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28613A">
        <w:trPr>
          <w:trHeight w:val="399"/>
        </w:trPr>
        <w:tc>
          <w:tcPr>
            <w:tcW w:w="2689" w:type="dxa"/>
            <w:vMerge w:val="restart"/>
            <w:hideMark/>
          </w:tcPr>
          <w:p w:rsidR="003D7C36" w:rsidRPr="006753D0" w:rsidRDefault="003D7C36" w:rsidP="0028613A">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1417" w:type="dxa"/>
            <w:hideMark/>
          </w:tcPr>
          <w:p w:rsidR="003D7C36" w:rsidRPr="006753D0" w:rsidRDefault="003D7C36" w:rsidP="0028613A">
            <w:pPr>
              <w:pStyle w:val="Tabletext"/>
              <w:jc w:val="center"/>
              <w:rPr>
                <w:lang w:eastAsia="zh-CN"/>
              </w:rPr>
            </w:pPr>
            <w:r w:rsidRPr="006753D0">
              <w:rPr>
                <w:lang w:eastAsia="zh-CN"/>
              </w:rPr>
              <w:t>LoS</w:t>
            </w:r>
          </w:p>
        </w:tc>
        <w:tc>
          <w:tcPr>
            <w:tcW w:w="1701" w:type="dxa"/>
            <w:hideMark/>
          </w:tcPr>
          <w:p w:rsidR="003D7C36" w:rsidRPr="006753D0" w:rsidRDefault="003D7C36" w:rsidP="0028613A">
            <w:pPr>
              <w:pStyle w:val="Tabletext"/>
              <w:jc w:val="center"/>
              <w:rPr>
                <w:lang w:eastAsia="zh-CN"/>
              </w:rPr>
            </w:pPr>
            <w:r>
              <w:rPr>
                <w:lang w:eastAsia="zh-CN"/>
              </w:rPr>
              <w:t>1.120</w:t>
            </w:r>
          </w:p>
        </w:tc>
        <w:tc>
          <w:tcPr>
            <w:tcW w:w="1985" w:type="dxa"/>
            <w:hideMark/>
          </w:tcPr>
          <w:p w:rsidR="003D7C36" w:rsidRPr="006753D0" w:rsidRDefault="003D7C36" w:rsidP="0028613A">
            <w:pPr>
              <w:pStyle w:val="Tabletext"/>
              <w:jc w:val="center"/>
              <w:rPr>
                <w:color w:val="000000" w:themeColor="text1"/>
              </w:rPr>
            </w:pPr>
            <w:r>
              <w:rPr>
                <w:color w:val="000000" w:themeColor="text1"/>
              </w:rPr>
              <w:t>2.242</w:t>
            </w:r>
          </w:p>
        </w:tc>
        <w:tc>
          <w:tcPr>
            <w:tcW w:w="1743" w:type="dxa"/>
            <w:hideMark/>
          </w:tcPr>
          <w:p w:rsidR="003D7C36" w:rsidRPr="006753D0" w:rsidRDefault="003D7C36" w:rsidP="0028613A">
            <w:pPr>
              <w:pStyle w:val="Tabletext"/>
              <w:jc w:val="center"/>
              <w:rPr>
                <w:color w:val="000000" w:themeColor="text1"/>
              </w:rPr>
            </w:pPr>
            <w:r>
              <w:rPr>
                <w:color w:val="000000" w:themeColor="text1"/>
              </w:rPr>
              <w:t>…</w:t>
            </w:r>
          </w:p>
        </w:tc>
      </w:tr>
      <w:tr w:rsidR="003D7C36" w:rsidRPr="00176900" w:rsidTr="0028613A">
        <w:trPr>
          <w:trHeight w:val="399"/>
        </w:trPr>
        <w:tc>
          <w:tcPr>
            <w:tcW w:w="2689" w:type="dxa"/>
            <w:vMerge/>
            <w:vAlign w:val="center"/>
          </w:tcPr>
          <w:p w:rsidR="003D7C36" w:rsidRPr="006753D0" w:rsidRDefault="003D7C36" w:rsidP="001F6609">
            <w:pPr>
              <w:pStyle w:val="Tabletext"/>
              <w:rPr>
                <w:lang w:eastAsia="zh-CN"/>
              </w:rPr>
            </w:pPr>
          </w:p>
        </w:tc>
        <w:tc>
          <w:tcPr>
            <w:tcW w:w="1417" w:type="dxa"/>
          </w:tcPr>
          <w:p w:rsidR="003D7C36" w:rsidRPr="006753D0" w:rsidRDefault="003D7C36" w:rsidP="0028613A">
            <w:pPr>
              <w:pStyle w:val="Tabletext"/>
              <w:jc w:val="center"/>
              <w:rPr>
                <w:lang w:eastAsia="zh-CN"/>
              </w:rPr>
            </w:pPr>
            <w:r w:rsidRPr="006753D0">
              <w:rPr>
                <w:lang w:eastAsia="zh-CN"/>
              </w:rPr>
              <w:t>NLoS</w:t>
            </w:r>
          </w:p>
        </w:tc>
        <w:tc>
          <w:tcPr>
            <w:tcW w:w="1701" w:type="dxa"/>
          </w:tcPr>
          <w:p w:rsidR="003D7C36" w:rsidRPr="006753D0" w:rsidRDefault="003D7C36" w:rsidP="0028613A">
            <w:pPr>
              <w:pStyle w:val="Tabletext"/>
              <w:jc w:val="center"/>
              <w:rPr>
                <w:lang w:eastAsia="zh-CN"/>
              </w:rPr>
            </w:pPr>
            <w:r>
              <w:rPr>
                <w:lang w:eastAsia="zh-CN"/>
              </w:rPr>
              <w:t>1.120</w:t>
            </w:r>
          </w:p>
        </w:tc>
        <w:tc>
          <w:tcPr>
            <w:tcW w:w="1985" w:type="dxa"/>
          </w:tcPr>
          <w:p w:rsidR="003D7C36" w:rsidRPr="006753D0" w:rsidRDefault="003D7C36" w:rsidP="0028613A">
            <w:pPr>
              <w:pStyle w:val="Tabletext"/>
              <w:jc w:val="center"/>
              <w:rPr>
                <w:color w:val="000000" w:themeColor="text1"/>
              </w:rPr>
            </w:pPr>
            <w:r>
              <w:rPr>
                <w:color w:val="000000" w:themeColor="text1"/>
              </w:rPr>
              <w:t>1.890</w:t>
            </w:r>
          </w:p>
        </w:tc>
        <w:tc>
          <w:tcPr>
            <w:tcW w:w="1743" w:type="dxa"/>
          </w:tcPr>
          <w:p w:rsidR="003D7C36" w:rsidRPr="006753D0" w:rsidRDefault="003D7C36" w:rsidP="0028613A">
            <w:pPr>
              <w:pStyle w:val="Tabletext"/>
              <w:jc w:val="center"/>
              <w:rPr>
                <w:color w:val="000000" w:themeColor="text1"/>
              </w:rPr>
            </w:pPr>
            <w:r>
              <w:rPr>
                <w:color w:val="000000" w:themeColor="text1"/>
              </w:rPr>
              <w:t>1.180</w:t>
            </w:r>
          </w:p>
        </w:tc>
      </w:tr>
    </w:tbl>
    <w:p w:rsidR="003D7C36" w:rsidRPr="0028613A" w:rsidRDefault="003D7C36" w:rsidP="00B441B9">
      <w:pPr>
        <w:pStyle w:val="Tablefin"/>
      </w:pPr>
    </w:p>
    <w:p w:rsidR="00160675" w:rsidRDefault="003D7C36" w:rsidP="00B441B9">
      <w:pPr>
        <w:pStyle w:val="TableNo"/>
        <w:rPr>
          <w:rFonts w:eastAsia="Yu Mincho"/>
        </w:rPr>
      </w:pPr>
      <w:r w:rsidRPr="00B441B9">
        <w:rPr>
          <w:rFonts w:eastAsia="Yu Mincho"/>
        </w:rPr>
        <w:t>Table</w:t>
      </w:r>
      <w:r w:rsidRPr="006753D0">
        <w:rPr>
          <w:rFonts w:eastAsia="Yu Mincho"/>
        </w:rPr>
        <w:t xml:space="preserve"> 11.</w:t>
      </w:r>
      <w:r>
        <w:rPr>
          <w:rFonts w:eastAsia="Yu Mincho"/>
        </w:rPr>
        <w:t>2</w:t>
      </w:r>
      <w:r w:rsidRPr="006753D0">
        <w:rPr>
          <w:rFonts w:eastAsia="Yu Mincho"/>
        </w:rPr>
        <w:t>.1</w:t>
      </w:r>
      <w:r w:rsidR="00160675">
        <w:rPr>
          <w:rFonts w:eastAsia="Yu Mincho"/>
        </w:rPr>
        <w:t>4-8</w:t>
      </w:r>
    </w:p>
    <w:p w:rsidR="003D7C36" w:rsidRPr="006753D0" w:rsidRDefault="003D7C36" w:rsidP="00F47F22">
      <w:pPr>
        <w:pStyle w:val="Tabletitle"/>
        <w:rPr>
          <w:rFonts w:eastAsia="Yu Mincho"/>
        </w:rPr>
      </w:pPr>
      <w:r w:rsidRPr="006753D0">
        <w:rPr>
          <w:rFonts w:eastAsia="Yu Mincho"/>
        </w:rPr>
        <w:t xml:space="preserve">Evaluation Result of </w:t>
      </w:r>
      <w:r w:rsidRPr="00DF1C0C">
        <w:rPr>
          <w:rFonts w:eastAsia="Yu Mincho"/>
          <w:lang w:val="en-CA"/>
        </w:rPr>
        <w:t xml:space="preserve">Dense Urban – eMBB (Configuration </w:t>
      </w:r>
      <w:r>
        <w:rPr>
          <w:rFonts w:eastAsia="Yu Mincho"/>
          <w:lang w:val="en-CA"/>
        </w:rPr>
        <w:t>B, 3</w:t>
      </w:r>
      <w:r w:rsidRPr="00C03260">
        <w:rPr>
          <w:rFonts w:eastAsia="Yu Mincho"/>
          <w:lang w:val="en-CA"/>
        </w:rPr>
        <w:t>0km/h</w:t>
      </w:r>
      <w:r w:rsidRPr="00DF1C0C">
        <w:rPr>
          <w:rFonts w:eastAsia="Yu Mincho"/>
          <w:lang w:val="en-CA"/>
        </w:rPr>
        <w:t xml:space="preserve">) - </w:t>
      </w:r>
      <w:r>
        <w:rPr>
          <w:rFonts w:eastAsia="Yu Mincho"/>
          <w:lang w:val="en-CA"/>
        </w:rPr>
        <w:t>T</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701"/>
        <w:gridCol w:w="1843"/>
        <w:gridCol w:w="1885"/>
      </w:tblGrid>
      <w:tr w:rsidR="003D7C36" w:rsidRPr="00176900" w:rsidTr="0028613A">
        <w:trPr>
          <w:trHeight w:val="401"/>
        </w:trPr>
        <w:tc>
          <w:tcPr>
            <w:tcW w:w="4106" w:type="dxa"/>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Pr>
                <w:lang w:eastAsia="zh-CN"/>
              </w:rPr>
              <w:t>Dense Urban</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30G</w:t>
            </w:r>
            <w:r w:rsidRPr="006753D0">
              <w:rPr>
                <w:lang w:eastAsia="zh-CN"/>
              </w:rPr>
              <w:t>Hz)</w:t>
            </w:r>
            <w:r>
              <w:rPr>
                <w:lang w:eastAsia="zh-CN"/>
              </w:rPr>
              <w:t xml:space="preserve"> – NR RIT</w:t>
            </w:r>
          </w:p>
        </w:tc>
      </w:tr>
      <w:tr w:rsidR="003D7C36" w:rsidRPr="00176900" w:rsidTr="0028613A">
        <w:trPr>
          <w:trHeight w:val="440"/>
        </w:trPr>
        <w:tc>
          <w:tcPr>
            <w:tcW w:w="2689"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Metric</w:t>
            </w:r>
          </w:p>
        </w:tc>
        <w:tc>
          <w:tcPr>
            <w:tcW w:w="1417" w:type="dxa"/>
            <w:shd w:val="clear" w:color="auto" w:fill="D9D9D9" w:themeFill="background1" w:themeFillShade="D9"/>
            <w:vAlign w:val="center"/>
            <w:hideMark/>
          </w:tcPr>
          <w:p w:rsidR="003D7C36" w:rsidRPr="006753D0" w:rsidRDefault="003D7C36" w:rsidP="00F47F22">
            <w:pPr>
              <w:pStyle w:val="Tablehead"/>
              <w:rPr>
                <w:lang w:val="en-US" w:eastAsia="zh-CN"/>
              </w:rPr>
            </w:pPr>
            <w:r>
              <w:rPr>
                <w:lang w:eastAsia="zh-CN"/>
              </w:rPr>
              <w:t>LoS</w:t>
            </w:r>
            <w:r>
              <w:rPr>
                <w:lang w:val="en-US" w:eastAsia="zh-CN"/>
              </w:rPr>
              <w:t>/NLoS</w:t>
            </w:r>
          </w:p>
        </w:tc>
        <w:tc>
          <w:tcPr>
            <w:tcW w:w="1701"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28613A">
        <w:trPr>
          <w:trHeight w:val="399"/>
        </w:trPr>
        <w:tc>
          <w:tcPr>
            <w:tcW w:w="2689" w:type="dxa"/>
            <w:vMerge w:val="restart"/>
            <w:hideMark/>
          </w:tcPr>
          <w:p w:rsidR="003D7C36" w:rsidRPr="006753D0" w:rsidRDefault="003D7C36" w:rsidP="0028613A">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1417" w:type="dxa"/>
            <w:hideMark/>
          </w:tcPr>
          <w:p w:rsidR="003D7C36" w:rsidRPr="006753D0" w:rsidRDefault="003D7C36" w:rsidP="0028613A">
            <w:pPr>
              <w:pStyle w:val="Tabletext"/>
              <w:jc w:val="center"/>
              <w:rPr>
                <w:lang w:eastAsia="zh-CN"/>
              </w:rPr>
            </w:pPr>
            <w:r w:rsidRPr="006753D0">
              <w:rPr>
                <w:lang w:eastAsia="zh-CN"/>
              </w:rPr>
              <w:t>LoS</w:t>
            </w:r>
          </w:p>
        </w:tc>
        <w:tc>
          <w:tcPr>
            <w:tcW w:w="1701" w:type="dxa"/>
            <w:hideMark/>
          </w:tcPr>
          <w:p w:rsidR="003D7C36" w:rsidRPr="006753D0" w:rsidRDefault="003D7C36" w:rsidP="0028613A">
            <w:pPr>
              <w:pStyle w:val="Tabletext"/>
              <w:jc w:val="center"/>
              <w:rPr>
                <w:lang w:eastAsia="zh-CN"/>
              </w:rPr>
            </w:pPr>
            <w:r>
              <w:rPr>
                <w:lang w:eastAsia="zh-CN"/>
              </w:rPr>
              <w:t>1.120</w:t>
            </w:r>
          </w:p>
        </w:tc>
        <w:tc>
          <w:tcPr>
            <w:tcW w:w="1843" w:type="dxa"/>
            <w:hideMark/>
          </w:tcPr>
          <w:p w:rsidR="003D7C36" w:rsidRPr="006753D0" w:rsidRDefault="003D7C36" w:rsidP="0028613A">
            <w:pPr>
              <w:pStyle w:val="Tabletext"/>
              <w:jc w:val="center"/>
              <w:rPr>
                <w:color w:val="000000" w:themeColor="text1"/>
              </w:rPr>
            </w:pPr>
            <w:r>
              <w:rPr>
                <w:color w:val="000000" w:themeColor="text1"/>
              </w:rPr>
              <w:t>1.751</w:t>
            </w:r>
          </w:p>
        </w:tc>
        <w:tc>
          <w:tcPr>
            <w:tcW w:w="1885" w:type="dxa"/>
            <w:hideMark/>
          </w:tcPr>
          <w:p w:rsidR="003D7C36" w:rsidRPr="006753D0" w:rsidRDefault="003D7C36" w:rsidP="0028613A">
            <w:pPr>
              <w:pStyle w:val="Tabletext"/>
              <w:jc w:val="center"/>
              <w:rPr>
                <w:color w:val="000000" w:themeColor="text1"/>
              </w:rPr>
            </w:pPr>
            <w:r>
              <w:rPr>
                <w:color w:val="000000" w:themeColor="text1"/>
              </w:rPr>
              <w:t>…</w:t>
            </w:r>
          </w:p>
        </w:tc>
      </w:tr>
      <w:tr w:rsidR="003D7C36" w:rsidRPr="00176900" w:rsidTr="0028613A">
        <w:trPr>
          <w:trHeight w:val="399"/>
        </w:trPr>
        <w:tc>
          <w:tcPr>
            <w:tcW w:w="2689" w:type="dxa"/>
            <w:vMerge/>
            <w:vAlign w:val="center"/>
          </w:tcPr>
          <w:p w:rsidR="003D7C36" w:rsidRPr="006753D0" w:rsidRDefault="003D7C36" w:rsidP="001F6609">
            <w:pPr>
              <w:pStyle w:val="Tabletext"/>
              <w:rPr>
                <w:lang w:eastAsia="zh-CN"/>
              </w:rPr>
            </w:pPr>
          </w:p>
        </w:tc>
        <w:tc>
          <w:tcPr>
            <w:tcW w:w="1417" w:type="dxa"/>
          </w:tcPr>
          <w:p w:rsidR="003D7C36" w:rsidRPr="006753D0" w:rsidRDefault="003D7C36" w:rsidP="0028613A">
            <w:pPr>
              <w:pStyle w:val="Tabletext"/>
              <w:jc w:val="center"/>
              <w:rPr>
                <w:lang w:eastAsia="zh-CN"/>
              </w:rPr>
            </w:pPr>
            <w:r w:rsidRPr="006753D0">
              <w:rPr>
                <w:lang w:eastAsia="zh-CN"/>
              </w:rPr>
              <w:t>NLoS</w:t>
            </w:r>
          </w:p>
        </w:tc>
        <w:tc>
          <w:tcPr>
            <w:tcW w:w="1701" w:type="dxa"/>
          </w:tcPr>
          <w:p w:rsidR="003D7C36" w:rsidRPr="006753D0" w:rsidRDefault="003D7C36" w:rsidP="0028613A">
            <w:pPr>
              <w:pStyle w:val="Tabletext"/>
              <w:jc w:val="center"/>
              <w:rPr>
                <w:lang w:eastAsia="zh-CN"/>
              </w:rPr>
            </w:pPr>
            <w:r>
              <w:rPr>
                <w:lang w:eastAsia="zh-CN"/>
              </w:rPr>
              <w:t>1.120</w:t>
            </w:r>
          </w:p>
        </w:tc>
        <w:tc>
          <w:tcPr>
            <w:tcW w:w="1843" w:type="dxa"/>
          </w:tcPr>
          <w:p w:rsidR="003D7C36" w:rsidRPr="006753D0" w:rsidRDefault="003D7C36" w:rsidP="0028613A">
            <w:pPr>
              <w:pStyle w:val="Tabletext"/>
              <w:jc w:val="center"/>
              <w:rPr>
                <w:color w:val="000000" w:themeColor="text1"/>
              </w:rPr>
            </w:pPr>
            <w:r>
              <w:rPr>
                <w:color w:val="000000" w:themeColor="text1"/>
              </w:rPr>
              <w:t>1.662</w:t>
            </w:r>
          </w:p>
        </w:tc>
        <w:tc>
          <w:tcPr>
            <w:tcW w:w="1885" w:type="dxa"/>
          </w:tcPr>
          <w:p w:rsidR="003D7C36" w:rsidRPr="006753D0" w:rsidRDefault="003D7C36" w:rsidP="0028613A">
            <w:pPr>
              <w:pStyle w:val="Tabletext"/>
              <w:jc w:val="center"/>
              <w:rPr>
                <w:color w:val="000000" w:themeColor="text1"/>
              </w:rPr>
            </w:pPr>
            <w:r>
              <w:rPr>
                <w:color w:val="000000" w:themeColor="text1"/>
              </w:rPr>
              <w:t>…</w:t>
            </w:r>
          </w:p>
        </w:tc>
      </w:tr>
    </w:tbl>
    <w:p w:rsidR="003D7C36" w:rsidRPr="0028613A" w:rsidRDefault="003D7C36" w:rsidP="00B441B9">
      <w:pPr>
        <w:pStyle w:val="Tablefin"/>
      </w:pPr>
    </w:p>
    <w:p w:rsidR="00160675" w:rsidRDefault="003D7C36" w:rsidP="00B441B9">
      <w:pPr>
        <w:pStyle w:val="TableNo"/>
        <w:rPr>
          <w:rFonts w:eastAsia="Yu Mincho"/>
        </w:rPr>
      </w:pPr>
      <w:r w:rsidRPr="006753D0">
        <w:rPr>
          <w:rFonts w:eastAsia="Yu Mincho"/>
        </w:rPr>
        <w:t xml:space="preserve">Table </w:t>
      </w:r>
      <w:r w:rsidRPr="00B441B9">
        <w:rPr>
          <w:rFonts w:eastAsia="Yu Mincho"/>
        </w:rPr>
        <w:t>11</w:t>
      </w:r>
      <w:r w:rsidRPr="006753D0">
        <w:rPr>
          <w:rFonts w:eastAsia="Yu Mincho"/>
        </w:rPr>
        <w:t>.</w:t>
      </w:r>
      <w:r>
        <w:rPr>
          <w:rFonts w:eastAsia="Yu Mincho"/>
        </w:rPr>
        <w:t>2</w:t>
      </w:r>
      <w:r w:rsidRPr="006753D0">
        <w:rPr>
          <w:rFonts w:eastAsia="Yu Mincho"/>
        </w:rPr>
        <w:t>.1</w:t>
      </w:r>
      <w:r w:rsidR="00160675">
        <w:rPr>
          <w:rFonts w:eastAsia="Yu Mincho"/>
        </w:rPr>
        <w:t>4-9</w:t>
      </w:r>
    </w:p>
    <w:p w:rsidR="003D7C36" w:rsidRPr="006753D0" w:rsidRDefault="003D7C36" w:rsidP="00F47F22">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A, 120km/h</w:t>
      </w:r>
      <w:r w:rsidRPr="00DF1C0C">
        <w:rPr>
          <w:rFonts w:eastAsia="Yu Mincho"/>
          <w:lang w:val="en-CA"/>
        </w:rPr>
        <w:t xml:space="preserve">) -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701"/>
        <w:gridCol w:w="1843"/>
        <w:gridCol w:w="1885"/>
      </w:tblGrid>
      <w:tr w:rsidR="003D7C36" w:rsidRPr="00176900" w:rsidTr="0028613A">
        <w:trPr>
          <w:trHeight w:val="401"/>
        </w:trPr>
        <w:tc>
          <w:tcPr>
            <w:tcW w:w="4106" w:type="dxa"/>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sidRPr="00E61209">
              <w:rPr>
                <w:lang w:val="en-CA" w:eastAsia="zh-CN"/>
              </w:rPr>
              <w:t>Rural</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700M</w:t>
            </w:r>
            <w:r w:rsidRPr="006753D0">
              <w:rPr>
                <w:lang w:eastAsia="zh-CN"/>
              </w:rPr>
              <w:t>Hz)</w:t>
            </w:r>
            <w:r>
              <w:rPr>
                <w:lang w:eastAsia="zh-CN"/>
              </w:rPr>
              <w:t xml:space="preserve"> – NR RIT</w:t>
            </w:r>
          </w:p>
        </w:tc>
      </w:tr>
      <w:tr w:rsidR="003D7C36" w:rsidRPr="00176900" w:rsidTr="0028613A">
        <w:trPr>
          <w:trHeight w:val="526"/>
        </w:trPr>
        <w:tc>
          <w:tcPr>
            <w:tcW w:w="2689"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Metric</w:t>
            </w:r>
          </w:p>
        </w:tc>
        <w:tc>
          <w:tcPr>
            <w:tcW w:w="1417" w:type="dxa"/>
            <w:shd w:val="clear" w:color="auto" w:fill="D9D9D9" w:themeFill="background1" w:themeFillShade="D9"/>
            <w:vAlign w:val="center"/>
            <w:hideMark/>
          </w:tcPr>
          <w:p w:rsidR="003D7C36" w:rsidRPr="006753D0" w:rsidRDefault="003D7C36" w:rsidP="00F47F22">
            <w:pPr>
              <w:pStyle w:val="Tablehead"/>
              <w:rPr>
                <w:lang w:val="en-US" w:eastAsia="zh-CN"/>
              </w:rPr>
            </w:pPr>
            <w:r>
              <w:rPr>
                <w:lang w:eastAsia="zh-CN"/>
              </w:rPr>
              <w:t>LoS</w:t>
            </w:r>
            <w:r>
              <w:rPr>
                <w:lang w:val="en-US" w:eastAsia="zh-CN"/>
              </w:rPr>
              <w:t>/NLoS</w:t>
            </w:r>
          </w:p>
        </w:tc>
        <w:tc>
          <w:tcPr>
            <w:tcW w:w="1701"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28613A">
        <w:trPr>
          <w:trHeight w:val="399"/>
        </w:trPr>
        <w:tc>
          <w:tcPr>
            <w:tcW w:w="2689" w:type="dxa"/>
            <w:vMerge w:val="restart"/>
            <w:hideMark/>
          </w:tcPr>
          <w:p w:rsidR="003D7C36" w:rsidRPr="006753D0" w:rsidRDefault="003D7C36" w:rsidP="0028613A">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1417" w:type="dxa"/>
            <w:hideMark/>
          </w:tcPr>
          <w:p w:rsidR="003D7C36" w:rsidRPr="006753D0" w:rsidRDefault="003D7C36" w:rsidP="0028613A">
            <w:pPr>
              <w:pStyle w:val="Tabletext"/>
              <w:jc w:val="center"/>
              <w:rPr>
                <w:lang w:eastAsia="zh-CN"/>
              </w:rPr>
            </w:pPr>
            <w:r w:rsidRPr="006753D0">
              <w:rPr>
                <w:lang w:eastAsia="zh-CN"/>
              </w:rPr>
              <w:t>LoS</w:t>
            </w:r>
          </w:p>
        </w:tc>
        <w:tc>
          <w:tcPr>
            <w:tcW w:w="1701" w:type="dxa"/>
            <w:hideMark/>
          </w:tcPr>
          <w:p w:rsidR="003D7C36" w:rsidRPr="006753D0" w:rsidRDefault="003D7C36" w:rsidP="0028613A">
            <w:pPr>
              <w:pStyle w:val="Tabletext"/>
              <w:jc w:val="center"/>
              <w:rPr>
                <w:lang w:eastAsia="zh-CN"/>
              </w:rPr>
            </w:pPr>
            <w:r>
              <w:rPr>
                <w:lang w:eastAsia="zh-CN"/>
              </w:rPr>
              <w:t>0.800</w:t>
            </w:r>
          </w:p>
        </w:tc>
        <w:tc>
          <w:tcPr>
            <w:tcW w:w="1843" w:type="dxa"/>
            <w:hideMark/>
          </w:tcPr>
          <w:p w:rsidR="003D7C36" w:rsidRPr="006753D0" w:rsidRDefault="003D7C36" w:rsidP="0028613A">
            <w:pPr>
              <w:pStyle w:val="Tabletext"/>
              <w:jc w:val="center"/>
              <w:rPr>
                <w:color w:val="000000" w:themeColor="text1"/>
              </w:rPr>
            </w:pPr>
            <w:r>
              <w:rPr>
                <w:color w:val="000000" w:themeColor="text1"/>
              </w:rPr>
              <w:t>2.660</w:t>
            </w:r>
          </w:p>
        </w:tc>
        <w:tc>
          <w:tcPr>
            <w:tcW w:w="1885" w:type="dxa"/>
            <w:hideMark/>
          </w:tcPr>
          <w:p w:rsidR="003D7C36" w:rsidRPr="006753D0" w:rsidRDefault="003D7C36" w:rsidP="0028613A">
            <w:pPr>
              <w:pStyle w:val="Tabletext"/>
              <w:jc w:val="center"/>
              <w:rPr>
                <w:color w:val="000000" w:themeColor="text1"/>
              </w:rPr>
            </w:pPr>
            <w:r>
              <w:rPr>
                <w:color w:val="000000" w:themeColor="text1"/>
              </w:rPr>
              <w:t>2</w:t>
            </w:r>
            <w:r w:rsidRPr="00C73ACB">
              <w:rPr>
                <w:color w:val="000000" w:themeColor="text1"/>
              </w:rPr>
              <w:t>.</w:t>
            </w:r>
            <w:r>
              <w:rPr>
                <w:color w:val="000000" w:themeColor="text1"/>
              </w:rPr>
              <w:t>570</w:t>
            </w:r>
          </w:p>
        </w:tc>
      </w:tr>
      <w:tr w:rsidR="003D7C36" w:rsidRPr="00176900" w:rsidTr="0028613A">
        <w:trPr>
          <w:trHeight w:val="399"/>
        </w:trPr>
        <w:tc>
          <w:tcPr>
            <w:tcW w:w="2689" w:type="dxa"/>
            <w:vMerge/>
            <w:vAlign w:val="center"/>
          </w:tcPr>
          <w:p w:rsidR="003D7C36" w:rsidRPr="006753D0" w:rsidRDefault="003D7C36" w:rsidP="001F6609">
            <w:pPr>
              <w:pStyle w:val="Tabletext"/>
              <w:rPr>
                <w:lang w:eastAsia="zh-CN"/>
              </w:rPr>
            </w:pPr>
          </w:p>
        </w:tc>
        <w:tc>
          <w:tcPr>
            <w:tcW w:w="1417" w:type="dxa"/>
          </w:tcPr>
          <w:p w:rsidR="003D7C36" w:rsidRPr="006753D0" w:rsidRDefault="003D7C36" w:rsidP="0028613A">
            <w:pPr>
              <w:pStyle w:val="Tabletext"/>
              <w:jc w:val="center"/>
              <w:rPr>
                <w:lang w:eastAsia="zh-CN"/>
              </w:rPr>
            </w:pPr>
            <w:r w:rsidRPr="006753D0">
              <w:rPr>
                <w:lang w:eastAsia="zh-CN"/>
              </w:rPr>
              <w:t>NLoS</w:t>
            </w:r>
          </w:p>
        </w:tc>
        <w:tc>
          <w:tcPr>
            <w:tcW w:w="1701" w:type="dxa"/>
          </w:tcPr>
          <w:p w:rsidR="003D7C36" w:rsidRPr="006753D0" w:rsidRDefault="003D7C36" w:rsidP="0028613A">
            <w:pPr>
              <w:pStyle w:val="Tabletext"/>
              <w:jc w:val="center"/>
              <w:rPr>
                <w:lang w:eastAsia="zh-CN"/>
              </w:rPr>
            </w:pPr>
            <w:r>
              <w:rPr>
                <w:lang w:eastAsia="zh-CN"/>
              </w:rPr>
              <w:t>0.800</w:t>
            </w:r>
          </w:p>
        </w:tc>
        <w:tc>
          <w:tcPr>
            <w:tcW w:w="1843" w:type="dxa"/>
          </w:tcPr>
          <w:p w:rsidR="003D7C36" w:rsidRPr="006753D0" w:rsidRDefault="003D7C36" w:rsidP="0028613A">
            <w:pPr>
              <w:pStyle w:val="Tabletext"/>
              <w:jc w:val="center"/>
              <w:rPr>
                <w:color w:val="000000" w:themeColor="text1"/>
              </w:rPr>
            </w:pPr>
            <w:r>
              <w:rPr>
                <w:color w:val="000000" w:themeColor="text1"/>
              </w:rPr>
              <w:t>2.545</w:t>
            </w:r>
          </w:p>
        </w:tc>
        <w:tc>
          <w:tcPr>
            <w:tcW w:w="1885" w:type="dxa"/>
          </w:tcPr>
          <w:p w:rsidR="003D7C36" w:rsidRPr="006753D0" w:rsidRDefault="003D7C36" w:rsidP="0028613A">
            <w:pPr>
              <w:pStyle w:val="Tabletext"/>
              <w:jc w:val="center"/>
              <w:rPr>
                <w:color w:val="000000" w:themeColor="text1"/>
              </w:rPr>
            </w:pPr>
            <w:r>
              <w:rPr>
                <w:color w:val="000000" w:themeColor="text1"/>
              </w:rPr>
              <w:t>2.130</w:t>
            </w:r>
          </w:p>
        </w:tc>
      </w:tr>
    </w:tbl>
    <w:p w:rsidR="003D7C36" w:rsidRDefault="003D7C36" w:rsidP="003D7C36">
      <w:pPr>
        <w:rPr>
          <w:lang w:val="en-CA"/>
        </w:rPr>
      </w:pPr>
    </w:p>
    <w:p w:rsidR="00160675" w:rsidRDefault="003D7C36" w:rsidP="00F47F22">
      <w:pPr>
        <w:pStyle w:val="TableNo"/>
        <w:rPr>
          <w:rFonts w:eastAsia="Yu Mincho"/>
        </w:rPr>
      </w:pPr>
      <w:r w:rsidRPr="006753D0">
        <w:rPr>
          <w:rFonts w:eastAsia="Yu Mincho"/>
        </w:rPr>
        <w:t>Table 11.</w:t>
      </w:r>
      <w:r>
        <w:rPr>
          <w:rFonts w:eastAsia="Yu Mincho"/>
        </w:rPr>
        <w:t>2</w:t>
      </w:r>
      <w:r w:rsidRPr="006753D0">
        <w:rPr>
          <w:rFonts w:eastAsia="Yu Mincho"/>
        </w:rPr>
        <w:t>.1</w:t>
      </w:r>
      <w:r>
        <w:rPr>
          <w:rFonts w:eastAsia="Yu Mincho"/>
        </w:rPr>
        <w:t>4-10</w:t>
      </w:r>
    </w:p>
    <w:p w:rsidR="003D7C36" w:rsidRPr="006753D0" w:rsidRDefault="003D7C36" w:rsidP="00F47F22">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A, 120km/h</w:t>
      </w:r>
      <w:r w:rsidRPr="00DF1C0C">
        <w:rPr>
          <w:rFonts w:eastAsia="Yu Mincho"/>
          <w:lang w:val="en-CA"/>
        </w:rPr>
        <w:t xml:space="preserve">) - </w:t>
      </w:r>
      <w:r>
        <w:rPr>
          <w:rFonts w:eastAsia="Yu Mincho"/>
          <w:lang w:val="en-CA"/>
        </w:rPr>
        <w:t>T</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701"/>
        <w:gridCol w:w="1843"/>
        <w:gridCol w:w="1885"/>
      </w:tblGrid>
      <w:tr w:rsidR="003D7C36" w:rsidRPr="00176900" w:rsidTr="00B441B9">
        <w:trPr>
          <w:trHeight w:val="401"/>
        </w:trPr>
        <w:tc>
          <w:tcPr>
            <w:tcW w:w="4106" w:type="dxa"/>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sidRPr="00E61209">
              <w:rPr>
                <w:lang w:val="en-CA" w:eastAsia="zh-CN"/>
              </w:rPr>
              <w:t>Rural</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A</w:t>
            </w:r>
            <w:r w:rsidRPr="006753D0">
              <w:rPr>
                <w:lang w:eastAsia="zh-CN"/>
              </w:rPr>
              <w:t xml:space="preserve"> (</w:t>
            </w:r>
            <w:r>
              <w:rPr>
                <w:lang w:eastAsia="zh-CN"/>
              </w:rPr>
              <w:t>700M</w:t>
            </w:r>
            <w:r w:rsidRPr="006753D0">
              <w:rPr>
                <w:lang w:eastAsia="zh-CN"/>
              </w:rPr>
              <w:t>Hz)</w:t>
            </w:r>
            <w:r>
              <w:rPr>
                <w:lang w:eastAsia="zh-CN"/>
              </w:rPr>
              <w:t xml:space="preserve"> – NR RIT</w:t>
            </w:r>
          </w:p>
        </w:tc>
      </w:tr>
      <w:tr w:rsidR="003D7C36" w:rsidRPr="00176900" w:rsidTr="00B441B9">
        <w:trPr>
          <w:trHeight w:val="526"/>
        </w:trPr>
        <w:tc>
          <w:tcPr>
            <w:tcW w:w="2689"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Metric</w:t>
            </w:r>
          </w:p>
        </w:tc>
        <w:tc>
          <w:tcPr>
            <w:tcW w:w="1417" w:type="dxa"/>
            <w:shd w:val="clear" w:color="auto" w:fill="D9D9D9" w:themeFill="background1" w:themeFillShade="D9"/>
            <w:vAlign w:val="center"/>
            <w:hideMark/>
          </w:tcPr>
          <w:p w:rsidR="003D7C36" w:rsidRPr="006753D0" w:rsidRDefault="003D7C36" w:rsidP="00F47F22">
            <w:pPr>
              <w:pStyle w:val="Tablehead"/>
              <w:rPr>
                <w:lang w:val="en-US" w:eastAsia="zh-CN"/>
              </w:rPr>
            </w:pPr>
            <w:r>
              <w:rPr>
                <w:lang w:eastAsia="zh-CN"/>
              </w:rPr>
              <w:t>LoS</w:t>
            </w:r>
            <w:r>
              <w:rPr>
                <w:lang w:val="en-US" w:eastAsia="zh-CN"/>
              </w:rPr>
              <w:t>/NLoS</w:t>
            </w:r>
          </w:p>
        </w:tc>
        <w:tc>
          <w:tcPr>
            <w:tcW w:w="1701"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B441B9">
        <w:trPr>
          <w:trHeight w:val="399"/>
        </w:trPr>
        <w:tc>
          <w:tcPr>
            <w:tcW w:w="2689" w:type="dxa"/>
            <w:vMerge w:val="restart"/>
            <w:hideMark/>
          </w:tcPr>
          <w:p w:rsidR="003D7C36" w:rsidRPr="006753D0" w:rsidRDefault="003D7C36" w:rsidP="00B441B9">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1417" w:type="dxa"/>
            <w:hideMark/>
          </w:tcPr>
          <w:p w:rsidR="003D7C36" w:rsidRPr="006753D0" w:rsidRDefault="003D7C36" w:rsidP="00B441B9">
            <w:pPr>
              <w:pStyle w:val="Tabletext"/>
              <w:jc w:val="center"/>
              <w:rPr>
                <w:lang w:eastAsia="zh-CN"/>
              </w:rPr>
            </w:pPr>
            <w:r w:rsidRPr="006753D0">
              <w:rPr>
                <w:lang w:eastAsia="zh-CN"/>
              </w:rPr>
              <w:t>LoS</w:t>
            </w:r>
          </w:p>
        </w:tc>
        <w:tc>
          <w:tcPr>
            <w:tcW w:w="1701" w:type="dxa"/>
            <w:hideMark/>
          </w:tcPr>
          <w:p w:rsidR="003D7C36" w:rsidRPr="006753D0" w:rsidRDefault="003D7C36" w:rsidP="00B441B9">
            <w:pPr>
              <w:pStyle w:val="Tabletext"/>
              <w:jc w:val="center"/>
              <w:rPr>
                <w:lang w:eastAsia="zh-CN"/>
              </w:rPr>
            </w:pPr>
            <w:r>
              <w:rPr>
                <w:lang w:eastAsia="zh-CN"/>
              </w:rPr>
              <w:t>0.800</w:t>
            </w:r>
          </w:p>
        </w:tc>
        <w:tc>
          <w:tcPr>
            <w:tcW w:w="1843" w:type="dxa"/>
            <w:hideMark/>
          </w:tcPr>
          <w:p w:rsidR="003D7C36" w:rsidRPr="006753D0" w:rsidRDefault="003D7C36" w:rsidP="00B441B9">
            <w:pPr>
              <w:pStyle w:val="Tabletext"/>
              <w:jc w:val="center"/>
              <w:rPr>
                <w:color w:val="000000" w:themeColor="text1"/>
              </w:rPr>
            </w:pPr>
            <w:r>
              <w:rPr>
                <w:color w:val="000000" w:themeColor="text1"/>
              </w:rPr>
              <w:t>2.308</w:t>
            </w:r>
          </w:p>
        </w:tc>
        <w:tc>
          <w:tcPr>
            <w:tcW w:w="1885" w:type="dxa"/>
            <w:hideMark/>
          </w:tcPr>
          <w:p w:rsidR="003D7C36" w:rsidRPr="006753D0" w:rsidRDefault="003D7C36" w:rsidP="00B441B9">
            <w:pPr>
              <w:pStyle w:val="Tabletext"/>
              <w:jc w:val="center"/>
              <w:rPr>
                <w:color w:val="000000" w:themeColor="text1"/>
              </w:rPr>
            </w:pPr>
            <w:r>
              <w:rPr>
                <w:color w:val="000000" w:themeColor="text1"/>
              </w:rPr>
              <w:t>2</w:t>
            </w:r>
            <w:r w:rsidRPr="00C73ACB">
              <w:rPr>
                <w:color w:val="000000" w:themeColor="text1"/>
              </w:rPr>
              <w:t>.</w:t>
            </w:r>
            <w:r>
              <w:rPr>
                <w:color w:val="000000" w:themeColor="text1"/>
              </w:rPr>
              <w:t>180</w:t>
            </w:r>
          </w:p>
        </w:tc>
      </w:tr>
      <w:tr w:rsidR="003D7C36" w:rsidRPr="00176900" w:rsidTr="00B441B9">
        <w:trPr>
          <w:trHeight w:val="399"/>
        </w:trPr>
        <w:tc>
          <w:tcPr>
            <w:tcW w:w="2689" w:type="dxa"/>
            <w:vMerge/>
            <w:vAlign w:val="center"/>
          </w:tcPr>
          <w:p w:rsidR="003D7C36" w:rsidRPr="006753D0" w:rsidRDefault="003D7C36" w:rsidP="001F6609">
            <w:pPr>
              <w:pStyle w:val="Tabletext"/>
              <w:rPr>
                <w:lang w:eastAsia="zh-CN"/>
              </w:rPr>
            </w:pPr>
          </w:p>
        </w:tc>
        <w:tc>
          <w:tcPr>
            <w:tcW w:w="1417" w:type="dxa"/>
          </w:tcPr>
          <w:p w:rsidR="003D7C36" w:rsidRPr="006753D0" w:rsidRDefault="003D7C36" w:rsidP="00B441B9">
            <w:pPr>
              <w:pStyle w:val="Tabletext"/>
              <w:jc w:val="center"/>
              <w:rPr>
                <w:lang w:eastAsia="zh-CN"/>
              </w:rPr>
            </w:pPr>
            <w:r w:rsidRPr="006753D0">
              <w:rPr>
                <w:lang w:eastAsia="zh-CN"/>
              </w:rPr>
              <w:t>NLoS</w:t>
            </w:r>
          </w:p>
        </w:tc>
        <w:tc>
          <w:tcPr>
            <w:tcW w:w="1701" w:type="dxa"/>
          </w:tcPr>
          <w:p w:rsidR="003D7C36" w:rsidRPr="006753D0" w:rsidRDefault="003D7C36" w:rsidP="00B441B9">
            <w:pPr>
              <w:pStyle w:val="Tabletext"/>
              <w:jc w:val="center"/>
              <w:rPr>
                <w:lang w:eastAsia="zh-CN"/>
              </w:rPr>
            </w:pPr>
            <w:r>
              <w:rPr>
                <w:lang w:eastAsia="zh-CN"/>
              </w:rPr>
              <w:t>0.800</w:t>
            </w:r>
          </w:p>
        </w:tc>
        <w:tc>
          <w:tcPr>
            <w:tcW w:w="1843" w:type="dxa"/>
          </w:tcPr>
          <w:p w:rsidR="003D7C36" w:rsidRPr="006753D0" w:rsidRDefault="003D7C36" w:rsidP="00B441B9">
            <w:pPr>
              <w:pStyle w:val="Tabletext"/>
              <w:jc w:val="center"/>
              <w:rPr>
                <w:color w:val="000000" w:themeColor="text1"/>
              </w:rPr>
            </w:pPr>
            <w:r>
              <w:rPr>
                <w:color w:val="000000" w:themeColor="text1"/>
              </w:rPr>
              <w:t>2.191</w:t>
            </w:r>
          </w:p>
        </w:tc>
        <w:tc>
          <w:tcPr>
            <w:tcW w:w="1885" w:type="dxa"/>
          </w:tcPr>
          <w:p w:rsidR="003D7C36" w:rsidRPr="006753D0" w:rsidRDefault="003D7C36" w:rsidP="00B441B9">
            <w:pPr>
              <w:pStyle w:val="Tabletext"/>
              <w:jc w:val="center"/>
              <w:rPr>
                <w:color w:val="000000" w:themeColor="text1"/>
              </w:rPr>
            </w:pPr>
            <w:r>
              <w:rPr>
                <w:color w:val="000000" w:themeColor="text1"/>
              </w:rPr>
              <w:t>1.920</w:t>
            </w:r>
          </w:p>
        </w:tc>
      </w:tr>
    </w:tbl>
    <w:p w:rsidR="003D7C36" w:rsidRDefault="003D7C36" w:rsidP="003D7C36">
      <w:pPr>
        <w:rPr>
          <w:lang w:val="en-CA"/>
        </w:rPr>
      </w:pPr>
    </w:p>
    <w:p w:rsidR="00160675" w:rsidRDefault="003D7C36" w:rsidP="00F47F22">
      <w:pPr>
        <w:pStyle w:val="TableNo"/>
        <w:rPr>
          <w:rFonts w:eastAsia="Yu Mincho"/>
        </w:rPr>
      </w:pPr>
      <w:r w:rsidRPr="006753D0">
        <w:rPr>
          <w:rFonts w:eastAsia="Yu Mincho"/>
        </w:rPr>
        <w:t>Table 11.</w:t>
      </w:r>
      <w:r>
        <w:rPr>
          <w:rFonts w:eastAsia="Yu Mincho"/>
        </w:rPr>
        <w:t>2</w:t>
      </w:r>
      <w:r w:rsidRPr="006753D0">
        <w:rPr>
          <w:rFonts w:eastAsia="Yu Mincho"/>
        </w:rPr>
        <w:t>.1</w:t>
      </w:r>
      <w:r>
        <w:rPr>
          <w:rFonts w:eastAsia="Yu Mincho"/>
        </w:rPr>
        <w:t>4-11</w:t>
      </w:r>
    </w:p>
    <w:p w:rsidR="003D7C36" w:rsidRPr="006753D0" w:rsidRDefault="003D7C36" w:rsidP="00F47F22">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B, 120km/h</w:t>
      </w:r>
      <w:r w:rsidRPr="00DF1C0C">
        <w:rPr>
          <w:rFonts w:eastAsia="Yu Mincho"/>
          <w:lang w:val="en-CA"/>
        </w:rPr>
        <w:t xml:space="preserve">) - </w:t>
      </w:r>
      <w:r>
        <w:rPr>
          <w:rFonts w:eastAsia="Yu Mincho"/>
          <w:lang w:val="en-CA"/>
        </w:rPr>
        <w:t>F</w:t>
      </w:r>
      <w:r w:rsidRPr="00DF1C0C">
        <w:rPr>
          <w:rFonts w:eastAsia="Yu Mincho"/>
          <w:lang w:val="en-CA"/>
        </w:rPr>
        <w:t>DD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701"/>
        <w:gridCol w:w="1843"/>
        <w:gridCol w:w="1885"/>
      </w:tblGrid>
      <w:tr w:rsidR="003D7C36" w:rsidRPr="00176900" w:rsidTr="00B441B9">
        <w:trPr>
          <w:trHeight w:val="401"/>
        </w:trPr>
        <w:tc>
          <w:tcPr>
            <w:tcW w:w="4106" w:type="dxa"/>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sidRPr="00E61209">
              <w:rPr>
                <w:lang w:val="en-CA" w:eastAsia="zh-CN"/>
              </w:rPr>
              <w:t>Rural</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4G</w:t>
            </w:r>
            <w:r w:rsidRPr="006753D0">
              <w:rPr>
                <w:lang w:eastAsia="zh-CN"/>
              </w:rPr>
              <w:t>Hz)</w:t>
            </w:r>
            <w:r>
              <w:rPr>
                <w:lang w:eastAsia="zh-CN"/>
              </w:rPr>
              <w:t xml:space="preserve"> – NR RIT</w:t>
            </w:r>
          </w:p>
        </w:tc>
      </w:tr>
      <w:tr w:rsidR="003D7C36" w:rsidRPr="00176900" w:rsidTr="00B441B9">
        <w:trPr>
          <w:trHeight w:val="526"/>
        </w:trPr>
        <w:tc>
          <w:tcPr>
            <w:tcW w:w="2689"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Metric</w:t>
            </w:r>
          </w:p>
        </w:tc>
        <w:tc>
          <w:tcPr>
            <w:tcW w:w="1417" w:type="dxa"/>
            <w:shd w:val="clear" w:color="auto" w:fill="D9D9D9" w:themeFill="background1" w:themeFillShade="D9"/>
            <w:vAlign w:val="center"/>
            <w:hideMark/>
          </w:tcPr>
          <w:p w:rsidR="003D7C36" w:rsidRPr="006753D0" w:rsidRDefault="003D7C36" w:rsidP="00F47F22">
            <w:pPr>
              <w:pStyle w:val="Tablehead"/>
              <w:rPr>
                <w:lang w:val="en-US" w:eastAsia="zh-CN"/>
              </w:rPr>
            </w:pPr>
            <w:r>
              <w:rPr>
                <w:lang w:eastAsia="zh-CN"/>
              </w:rPr>
              <w:t>LoS</w:t>
            </w:r>
            <w:r>
              <w:rPr>
                <w:lang w:val="en-US" w:eastAsia="zh-CN"/>
              </w:rPr>
              <w:t>/NLoS</w:t>
            </w:r>
          </w:p>
        </w:tc>
        <w:tc>
          <w:tcPr>
            <w:tcW w:w="1701"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B441B9">
        <w:trPr>
          <w:trHeight w:val="399"/>
        </w:trPr>
        <w:tc>
          <w:tcPr>
            <w:tcW w:w="2689" w:type="dxa"/>
            <w:vMerge w:val="restart"/>
            <w:hideMark/>
          </w:tcPr>
          <w:p w:rsidR="003D7C36" w:rsidRPr="006753D0" w:rsidRDefault="003D7C36" w:rsidP="00B441B9">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1417" w:type="dxa"/>
            <w:hideMark/>
          </w:tcPr>
          <w:p w:rsidR="003D7C36" w:rsidRPr="006753D0" w:rsidRDefault="003D7C36" w:rsidP="00B441B9">
            <w:pPr>
              <w:pStyle w:val="Tabletext"/>
              <w:jc w:val="center"/>
              <w:rPr>
                <w:lang w:eastAsia="zh-CN"/>
              </w:rPr>
            </w:pPr>
            <w:r w:rsidRPr="006753D0">
              <w:rPr>
                <w:lang w:eastAsia="zh-CN"/>
              </w:rPr>
              <w:t>LoS</w:t>
            </w:r>
          </w:p>
        </w:tc>
        <w:tc>
          <w:tcPr>
            <w:tcW w:w="1701" w:type="dxa"/>
            <w:hideMark/>
          </w:tcPr>
          <w:p w:rsidR="003D7C36" w:rsidRPr="006753D0" w:rsidRDefault="003D7C36" w:rsidP="00B441B9">
            <w:pPr>
              <w:pStyle w:val="Tabletext"/>
              <w:jc w:val="center"/>
              <w:rPr>
                <w:lang w:eastAsia="zh-CN"/>
              </w:rPr>
            </w:pPr>
            <w:r>
              <w:rPr>
                <w:lang w:eastAsia="zh-CN"/>
              </w:rPr>
              <w:t>0.800</w:t>
            </w:r>
          </w:p>
        </w:tc>
        <w:tc>
          <w:tcPr>
            <w:tcW w:w="1843" w:type="dxa"/>
            <w:hideMark/>
          </w:tcPr>
          <w:p w:rsidR="003D7C36" w:rsidRPr="006753D0" w:rsidRDefault="003D7C36" w:rsidP="00B441B9">
            <w:pPr>
              <w:pStyle w:val="Tabletext"/>
              <w:jc w:val="center"/>
              <w:rPr>
                <w:color w:val="000000" w:themeColor="text1"/>
              </w:rPr>
            </w:pPr>
            <w:r>
              <w:rPr>
                <w:color w:val="000000" w:themeColor="text1"/>
              </w:rPr>
              <w:t>2.537</w:t>
            </w:r>
          </w:p>
        </w:tc>
        <w:tc>
          <w:tcPr>
            <w:tcW w:w="1885" w:type="dxa"/>
            <w:hideMark/>
          </w:tcPr>
          <w:p w:rsidR="003D7C36" w:rsidRPr="006753D0" w:rsidRDefault="003D7C36" w:rsidP="00B441B9">
            <w:pPr>
              <w:pStyle w:val="Tabletext"/>
              <w:jc w:val="center"/>
              <w:rPr>
                <w:color w:val="000000" w:themeColor="text1"/>
              </w:rPr>
            </w:pPr>
            <w:r>
              <w:rPr>
                <w:color w:val="000000" w:themeColor="text1"/>
              </w:rPr>
              <w:t>2</w:t>
            </w:r>
            <w:r w:rsidRPr="00C73ACB">
              <w:rPr>
                <w:color w:val="000000" w:themeColor="text1"/>
              </w:rPr>
              <w:t>.</w:t>
            </w:r>
            <w:r>
              <w:rPr>
                <w:color w:val="000000" w:themeColor="text1"/>
              </w:rPr>
              <w:t>620</w:t>
            </w:r>
          </w:p>
        </w:tc>
      </w:tr>
      <w:tr w:rsidR="003D7C36" w:rsidRPr="00176900" w:rsidTr="00B441B9">
        <w:trPr>
          <w:trHeight w:val="399"/>
        </w:trPr>
        <w:tc>
          <w:tcPr>
            <w:tcW w:w="2689" w:type="dxa"/>
            <w:vMerge/>
            <w:vAlign w:val="center"/>
          </w:tcPr>
          <w:p w:rsidR="003D7C36" w:rsidRPr="006753D0" w:rsidRDefault="003D7C36" w:rsidP="001F6609">
            <w:pPr>
              <w:pStyle w:val="Tabletext"/>
              <w:rPr>
                <w:lang w:eastAsia="zh-CN"/>
              </w:rPr>
            </w:pPr>
          </w:p>
        </w:tc>
        <w:tc>
          <w:tcPr>
            <w:tcW w:w="1417" w:type="dxa"/>
          </w:tcPr>
          <w:p w:rsidR="003D7C36" w:rsidRPr="006753D0" w:rsidRDefault="003D7C36" w:rsidP="00B441B9">
            <w:pPr>
              <w:pStyle w:val="Tabletext"/>
              <w:jc w:val="center"/>
              <w:rPr>
                <w:lang w:eastAsia="zh-CN"/>
              </w:rPr>
            </w:pPr>
            <w:r w:rsidRPr="006753D0">
              <w:rPr>
                <w:lang w:eastAsia="zh-CN"/>
              </w:rPr>
              <w:t>NLoS</w:t>
            </w:r>
          </w:p>
        </w:tc>
        <w:tc>
          <w:tcPr>
            <w:tcW w:w="1701" w:type="dxa"/>
          </w:tcPr>
          <w:p w:rsidR="003D7C36" w:rsidRPr="006753D0" w:rsidRDefault="003D7C36" w:rsidP="00B441B9">
            <w:pPr>
              <w:pStyle w:val="Tabletext"/>
              <w:jc w:val="center"/>
              <w:rPr>
                <w:lang w:eastAsia="zh-CN"/>
              </w:rPr>
            </w:pPr>
            <w:r>
              <w:rPr>
                <w:lang w:eastAsia="zh-CN"/>
              </w:rPr>
              <w:t>0.800</w:t>
            </w:r>
          </w:p>
        </w:tc>
        <w:tc>
          <w:tcPr>
            <w:tcW w:w="1843" w:type="dxa"/>
          </w:tcPr>
          <w:p w:rsidR="003D7C36" w:rsidRPr="006753D0" w:rsidRDefault="003D7C36" w:rsidP="00B441B9">
            <w:pPr>
              <w:pStyle w:val="Tabletext"/>
              <w:jc w:val="center"/>
              <w:rPr>
                <w:color w:val="000000" w:themeColor="text1"/>
              </w:rPr>
            </w:pPr>
            <w:r>
              <w:rPr>
                <w:color w:val="000000" w:themeColor="text1"/>
              </w:rPr>
              <w:t>2.376</w:t>
            </w:r>
          </w:p>
        </w:tc>
        <w:tc>
          <w:tcPr>
            <w:tcW w:w="1885" w:type="dxa"/>
          </w:tcPr>
          <w:p w:rsidR="003D7C36" w:rsidRPr="006753D0" w:rsidRDefault="003D7C36" w:rsidP="00B441B9">
            <w:pPr>
              <w:pStyle w:val="Tabletext"/>
              <w:jc w:val="center"/>
              <w:rPr>
                <w:color w:val="000000" w:themeColor="text1"/>
              </w:rPr>
            </w:pPr>
            <w:r>
              <w:rPr>
                <w:color w:val="000000" w:themeColor="text1"/>
              </w:rPr>
              <w:t>2.150</w:t>
            </w:r>
          </w:p>
        </w:tc>
      </w:tr>
    </w:tbl>
    <w:p w:rsidR="003D7C36" w:rsidRDefault="003D7C36" w:rsidP="003D7C36">
      <w:pPr>
        <w:rPr>
          <w:lang w:val="en-CA"/>
        </w:rPr>
      </w:pPr>
    </w:p>
    <w:p w:rsidR="00160675" w:rsidRDefault="003D7C36" w:rsidP="00F47F22">
      <w:pPr>
        <w:pStyle w:val="TableNo"/>
        <w:rPr>
          <w:rFonts w:eastAsia="Yu Mincho"/>
        </w:rPr>
      </w:pPr>
      <w:r w:rsidRPr="006753D0">
        <w:rPr>
          <w:rFonts w:eastAsia="Yu Mincho"/>
        </w:rPr>
        <w:t>Table 11.</w:t>
      </w:r>
      <w:r>
        <w:rPr>
          <w:rFonts w:eastAsia="Yu Mincho"/>
        </w:rPr>
        <w:t>2</w:t>
      </w:r>
      <w:r w:rsidRPr="006753D0">
        <w:rPr>
          <w:rFonts w:eastAsia="Yu Mincho"/>
        </w:rPr>
        <w:t>.1</w:t>
      </w:r>
      <w:r w:rsidR="00160675">
        <w:rPr>
          <w:rFonts w:eastAsia="Yu Mincho"/>
        </w:rPr>
        <w:t>4-12</w:t>
      </w:r>
    </w:p>
    <w:p w:rsidR="003D7C36" w:rsidRPr="006753D0" w:rsidRDefault="003D7C36" w:rsidP="00F47F22">
      <w:pPr>
        <w:pStyle w:val="Tabletitle"/>
        <w:rPr>
          <w:rFonts w:eastAsia="Yu Mincho"/>
        </w:rPr>
      </w:pPr>
      <w:r w:rsidRPr="006753D0">
        <w:rPr>
          <w:rFonts w:eastAsia="Yu Mincho"/>
        </w:rPr>
        <w:t xml:space="preserve">Evaluation Result of </w:t>
      </w:r>
      <w:r>
        <w:rPr>
          <w:rFonts w:eastAsia="Yu Mincho"/>
          <w:lang w:val="en-CA"/>
        </w:rPr>
        <w:t>Rural</w:t>
      </w:r>
      <w:r w:rsidRPr="00DF1C0C">
        <w:rPr>
          <w:rFonts w:eastAsia="Yu Mincho"/>
          <w:lang w:val="en-CA"/>
        </w:rPr>
        <w:t xml:space="preserve"> Urban – eMBB (Configuration </w:t>
      </w:r>
      <w:r>
        <w:rPr>
          <w:rFonts w:eastAsia="Yu Mincho"/>
          <w:lang w:val="en-CA"/>
        </w:rPr>
        <w:t>B, 120km/h</w:t>
      </w:r>
      <w:r w:rsidRPr="00DF1C0C">
        <w:rPr>
          <w:rFonts w:eastAsia="Yu Mincho"/>
          <w:lang w:val="en-CA"/>
        </w:rPr>
        <w:t xml:space="preserve">) - </w:t>
      </w:r>
      <w:r>
        <w:rPr>
          <w:rFonts w:eastAsia="Yu Mincho"/>
          <w:lang w:val="en-CA"/>
        </w:rPr>
        <w:t>T</w:t>
      </w:r>
      <w:r w:rsidRPr="00DF1C0C">
        <w:rPr>
          <w:rFonts w:eastAsia="Yu Mincho"/>
          <w:lang w:val="en-CA"/>
        </w:rPr>
        <w:t>DD</w:t>
      </w:r>
    </w:p>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12"/>
        <w:gridCol w:w="1701"/>
        <w:gridCol w:w="1843"/>
        <w:gridCol w:w="1885"/>
      </w:tblGrid>
      <w:tr w:rsidR="003D7C36" w:rsidRPr="00176900" w:rsidTr="00B441B9">
        <w:trPr>
          <w:trHeight w:val="401"/>
        </w:trPr>
        <w:tc>
          <w:tcPr>
            <w:tcW w:w="4342" w:type="dxa"/>
            <w:gridSpan w:val="2"/>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 xml:space="preserve">eMBB – </w:t>
            </w:r>
            <w:r w:rsidRPr="00E61209">
              <w:rPr>
                <w:lang w:val="en-CA" w:eastAsia="zh-CN"/>
              </w:rPr>
              <w:t>Rural</w:t>
            </w:r>
          </w:p>
        </w:tc>
        <w:tc>
          <w:tcPr>
            <w:tcW w:w="5429" w:type="dxa"/>
            <w:gridSpan w:val="3"/>
            <w:shd w:val="clear" w:color="auto" w:fill="D9D9D9" w:themeFill="background1" w:themeFillShade="D9"/>
            <w:vAlign w:val="center"/>
          </w:tcPr>
          <w:p w:rsidR="003D7C36" w:rsidRPr="006753D0" w:rsidRDefault="003D7C36" w:rsidP="00F47F22">
            <w:pPr>
              <w:pStyle w:val="Tablehead"/>
              <w:rPr>
                <w:lang w:eastAsia="zh-CN"/>
              </w:rPr>
            </w:pPr>
            <w:r>
              <w:rPr>
                <w:lang w:eastAsia="zh-CN"/>
              </w:rPr>
              <w:t xml:space="preserve">Channel Model B - </w:t>
            </w:r>
            <w:r w:rsidRPr="006753D0">
              <w:rPr>
                <w:lang w:eastAsia="zh-CN"/>
              </w:rPr>
              <w:t xml:space="preserve">Configuration </w:t>
            </w:r>
            <w:r>
              <w:rPr>
                <w:lang w:eastAsia="zh-CN"/>
              </w:rPr>
              <w:t>B</w:t>
            </w:r>
            <w:r w:rsidRPr="006753D0">
              <w:rPr>
                <w:lang w:eastAsia="zh-CN"/>
              </w:rPr>
              <w:t xml:space="preserve"> (</w:t>
            </w:r>
            <w:r>
              <w:rPr>
                <w:lang w:eastAsia="zh-CN"/>
              </w:rPr>
              <w:t>4G</w:t>
            </w:r>
            <w:r w:rsidRPr="006753D0">
              <w:rPr>
                <w:lang w:eastAsia="zh-CN"/>
              </w:rPr>
              <w:t>Hz)</w:t>
            </w:r>
            <w:r>
              <w:rPr>
                <w:lang w:eastAsia="zh-CN"/>
              </w:rPr>
              <w:t xml:space="preserve"> – NR RIT</w:t>
            </w:r>
          </w:p>
        </w:tc>
      </w:tr>
      <w:tr w:rsidR="003D7C36" w:rsidRPr="00176900" w:rsidTr="00B441B9">
        <w:trPr>
          <w:trHeight w:val="526"/>
        </w:trPr>
        <w:tc>
          <w:tcPr>
            <w:tcW w:w="2830"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Metric</w:t>
            </w:r>
          </w:p>
        </w:tc>
        <w:tc>
          <w:tcPr>
            <w:tcW w:w="1512" w:type="dxa"/>
            <w:shd w:val="clear" w:color="auto" w:fill="D9D9D9" w:themeFill="background1" w:themeFillShade="D9"/>
            <w:vAlign w:val="center"/>
            <w:hideMark/>
          </w:tcPr>
          <w:p w:rsidR="003D7C36" w:rsidRPr="006753D0" w:rsidRDefault="003D7C36" w:rsidP="00F47F22">
            <w:pPr>
              <w:pStyle w:val="Tablehead"/>
              <w:rPr>
                <w:lang w:val="en-US" w:eastAsia="zh-CN"/>
              </w:rPr>
            </w:pPr>
            <w:r>
              <w:rPr>
                <w:lang w:eastAsia="zh-CN"/>
              </w:rPr>
              <w:t>LoS</w:t>
            </w:r>
            <w:r>
              <w:rPr>
                <w:lang w:val="en-US" w:eastAsia="zh-CN"/>
              </w:rPr>
              <w:t>/NLoS</w:t>
            </w:r>
          </w:p>
        </w:tc>
        <w:tc>
          <w:tcPr>
            <w:tcW w:w="1701"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M.2410</w:t>
            </w:r>
          </w:p>
        </w:tc>
        <w:tc>
          <w:tcPr>
            <w:tcW w:w="1843"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INRS</w:t>
            </w:r>
          </w:p>
        </w:tc>
        <w:tc>
          <w:tcPr>
            <w:tcW w:w="1885" w:type="dxa"/>
            <w:shd w:val="clear" w:color="auto" w:fill="D9D9D9" w:themeFill="background1" w:themeFillShade="D9"/>
            <w:vAlign w:val="center"/>
            <w:hideMark/>
          </w:tcPr>
          <w:p w:rsidR="003D7C36" w:rsidRPr="006753D0" w:rsidRDefault="003D7C36" w:rsidP="00F47F22">
            <w:pPr>
              <w:pStyle w:val="Tablehead"/>
              <w:rPr>
                <w:lang w:eastAsia="zh-CN"/>
              </w:rPr>
            </w:pPr>
            <w:r w:rsidRPr="006753D0">
              <w:rPr>
                <w:lang w:eastAsia="zh-CN"/>
              </w:rPr>
              <w:t>UofT</w:t>
            </w:r>
          </w:p>
        </w:tc>
      </w:tr>
      <w:tr w:rsidR="003D7C36" w:rsidRPr="00176900" w:rsidTr="00B441B9">
        <w:trPr>
          <w:trHeight w:val="399"/>
        </w:trPr>
        <w:tc>
          <w:tcPr>
            <w:tcW w:w="2830" w:type="dxa"/>
            <w:vMerge w:val="restart"/>
            <w:hideMark/>
          </w:tcPr>
          <w:p w:rsidR="003D7C36" w:rsidRPr="006753D0" w:rsidRDefault="003D7C36" w:rsidP="00B441B9">
            <w:pPr>
              <w:pStyle w:val="Tabletext"/>
              <w:rPr>
                <w:lang w:eastAsia="zh-CN"/>
              </w:rPr>
            </w:pPr>
            <w:r w:rsidRPr="006753D0">
              <w:rPr>
                <w:lang w:eastAsia="zh-CN"/>
              </w:rPr>
              <w:t xml:space="preserve">Normalized traffic channel link data rate </w:t>
            </w:r>
            <w:r>
              <w:rPr>
                <w:lang w:eastAsia="zh-CN"/>
              </w:rPr>
              <w:t>[</w:t>
            </w:r>
            <w:r w:rsidRPr="006753D0">
              <w:rPr>
                <w:lang w:eastAsia="zh-CN"/>
              </w:rPr>
              <w:t>bit/s/Hz</w:t>
            </w:r>
            <w:r>
              <w:rPr>
                <w:lang w:eastAsia="zh-CN"/>
              </w:rPr>
              <w:t>]</w:t>
            </w:r>
          </w:p>
        </w:tc>
        <w:tc>
          <w:tcPr>
            <w:tcW w:w="1512" w:type="dxa"/>
            <w:hideMark/>
          </w:tcPr>
          <w:p w:rsidR="003D7C36" w:rsidRPr="006753D0" w:rsidRDefault="003D7C36" w:rsidP="00B441B9">
            <w:pPr>
              <w:pStyle w:val="Tabletext"/>
              <w:jc w:val="center"/>
              <w:rPr>
                <w:lang w:eastAsia="zh-CN"/>
              </w:rPr>
            </w:pPr>
            <w:r w:rsidRPr="006753D0">
              <w:rPr>
                <w:lang w:eastAsia="zh-CN"/>
              </w:rPr>
              <w:t>LoS</w:t>
            </w:r>
          </w:p>
        </w:tc>
        <w:tc>
          <w:tcPr>
            <w:tcW w:w="1701" w:type="dxa"/>
            <w:hideMark/>
          </w:tcPr>
          <w:p w:rsidR="003D7C36" w:rsidRPr="006753D0" w:rsidRDefault="003D7C36" w:rsidP="00B441B9">
            <w:pPr>
              <w:pStyle w:val="Tabletext"/>
              <w:jc w:val="center"/>
              <w:rPr>
                <w:lang w:eastAsia="zh-CN"/>
              </w:rPr>
            </w:pPr>
            <w:r>
              <w:rPr>
                <w:lang w:eastAsia="zh-CN"/>
              </w:rPr>
              <w:t>0.800</w:t>
            </w:r>
          </w:p>
        </w:tc>
        <w:tc>
          <w:tcPr>
            <w:tcW w:w="1843" w:type="dxa"/>
            <w:hideMark/>
          </w:tcPr>
          <w:p w:rsidR="003D7C36" w:rsidRPr="006753D0" w:rsidRDefault="003D7C36" w:rsidP="00B441B9">
            <w:pPr>
              <w:pStyle w:val="Tabletext"/>
              <w:jc w:val="center"/>
              <w:rPr>
                <w:color w:val="000000" w:themeColor="text1"/>
              </w:rPr>
            </w:pPr>
            <w:r>
              <w:rPr>
                <w:color w:val="000000" w:themeColor="text1"/>
              </w:rPr>
              <w:t>2.451</w:t>
            </w:r>
          </w:p>
        </w:tc>
        <w:tc>
          <w:tcPr>
            <w:tcW w:w="1885" w:type="dxa"/>
            <w:hideMark/>
          </w:tcPr>
          <w:p w:rsidR="003D7C36" w:rsidRPr="006753D0" w:rsidRDefault="003D7C36" w:rsidP="00B441B9">
            <w:pPr>
              <w:pStyle w:val="Tabletext"/>
              <w:jc w:val="center"/>
              <w:rPr>
                <w:color w:val="000000" w:themeColor="text1"/>
              </w:rPr>
            </w:pPr>
            <w:r>
              <w:rPr>
                <w:color w:val="000000" w:themeColor="text1"/>
              </w:rPr>
              <w:t>2.140</w:t>
            </w:r>
          </w:p>
        </w:tc>
      </w:tr>
      <w:tr w:rsidR="003D7C36" w:rsidRPr="00176900" w:rsidTr="00B441B9">
        <w:trPr>
          <w:trHeight w:val="399"/>
        </w:trPr>
        <w:tc>
          <w:tcPr>
            <w:tcW w:w="2830" w:type="dxa"/>
            <w:vMerge/>
            <w:vAlign w:val="center"/>
          </w:tcPr>
          <w:p w:rsidR="003D7C36" w:rsidRPr="006753D0" w:rsidRDefault="003D7C36" w:rsidP="001F6609">
            <w:pPr>
              <w:pStyle w:val="Tabletext"/>
              <w:rPr>
                <w:lang w:eastAsia="zh-CN"/>
              </w:rPr>
            </w:pPr>
          </w:p>
        </w:tc>
        <w:tc>
          <w:tcPr>
            <w:tcW w:w="1512" w:type="dxa"/>
          </w:tcPr>
          <w:p w:rsidR="003D7C36" w:rsidRPr="006753D0" w:rsidRDefault="003D7C36" w:rsidP="00B441B9">
            <w:pPr>
              <w:pStyle w:val="Tabletext"/>
              <w:jc w:val="center"/>
              <w:rPr>
                <w:lang w:eastAsia="zh-CN"/>
              </w:rPr>
            </w:pPr>
            <w:r w:rsidRPr="006753D0">
              <w:rPr>
                <w:lang w:eastAsia="zh-CN"/>
              </w:rPr>
              <w:t>NLoS</w:t>
            </w:r>
          </w:p>
        </w:tc>
        <w:tc>
          <w:tcPr>
            <w:tcW w:w="1701" w:type="dxa"/>
          </w:tcPr>
          <w:p w:rsidR="003D7C36" w:rsidRPr="006753D0" w:rsidRDefault="003D7C36" w:rsidP="00B441B9">
            <w:pPr>
              <w:pStyle w:val="Tabletext"/>
              <w:jc w:val="center"/>
              <w:rPr>
                <w:lang w:eastAsia="zh-CN"/>
              </w:rPr>
            </w:pPr>
            <w:r>
              <w:rPr>
                <w:lang w:eastAsia="zh-CN"/>
              </w:rPr>
              <w:t>0.800</w:t>
            </w:r>
          </w:p>
        </w:tc>
        <w:tc>
          <w:tcPr>
            <w:tcW w:w="1843" w:type="dxa"/>
          </w:tcPr>
          <w:p w:rsidR="003D7C36" w:rsidRPr="006753D0" w:rsidRDefault="003D7C36" w:rsidP="00B441B9">
            <w:pPr>
              <w:pStyle w:val="Tabletext"/>
              <w:jc w:val="center"/>
              <w:rPr>
                <w:color w:val="000000" w:themeColor="text1"/>
              </w:rPr>
            </w:pPr>
            <w:r>
              <w:rPr>
                <w:color w:val="000000" w:themeColor="text1"/>
              </w:rPr>
              <w:t>1.935</w:t>
            </w:r>
          </w:p>
        </w:tc>
        <w:tc>
          <w:tcPr>
            <w:tcW w:w="1885" w:type="dxa"/>
          </w:tcPr>
          <w:p w:rsidR="003D7C36" w:rsidRPr="006753D0" w:rsidRDefault="003D7C36" w:rsidP="00B441B9">
            <w:pPr>
              <w:pStyle w:val="Tabletext"/>
              <w:jc w:val="center"/>
              <w:rPr>
                <w:color w:val="000000" w:themeColor="text1"/>
              </w:rPr>
            </w:pPr>
            <w:r>
              <w:rPr>
                <w:color w:val="000000" w:themeColor="text1"/>
              </w:rPr>
              <w:t>1.940</w:t>
            </w:r>
          </w:p>
        </w:tc>
      </w:tr>
    </w:tbl>
    <w:p w:rsidR="003D7C36" w:rsidRPr="002B7498" w:rsidRDefault="003D7C36" w:rsidP="00B441B9">
      <w:pPr>
        <w:pStyle w:val="Tablefin"/>
      </w:pPr>
    </w:p>
    <w:p w:rsidR="003D7C36" w:rsidRPr="00094F86" w:rsidRDefault="003D7C36" w:rsidP="00B441B9">
      <w:pPr>
        <w:pStyle w:val="Heading2"/>
        <w:rPr>
          <w:lang w:val="en-CA"/>
        </w:rPr>
      </w:pPr>
      <w:r w:rsidRPr="00094F86">
        <w:rPr>
          <w:lang w:val="en-CA"/>
        </w:rPr>
        <w:t xml:space="preserve">11.3 </w:t>
      </w:r>
      <w:r w:rsidRPr="00094F86">
        <w:rPr>
          <w:lang w:val="en-CA"/>
        </w:rPr>
        <w:tab/>
        <w:t>TSDSI RIT</w:t>
      </w:r>
    </w:p>
    <w:p w:rsidR="003D7C36" w:rsidRPr="00094F86" w:rsidRDefault="003D7C36" w:rsidP="00B441B9">
      <w:pPr>
        <w:pStyle w:val="Heading2"/>
        <w:rPr>
          <w:lang w:val="en-CA"/>
        </w:rPr>
      </w:pPr>
      <w:r w:rsidRPr="00094F86">
        <w:rPr>
          <w:lang w:val="en-CA"/>
        </w:rPr>
        <w:t xml:space="preserve">11.4 </w:t>
      </w:r>
      <w:r w:rsidRPr="00094F86">
        <w:rPr>
          <w:lang w:val="en-CA"/>
        </w:rPr>
        <w:tab/>
        <w:t>Nufront RIT</w:t>
      </w:r>
    </w:p>
    <w:p w:rsidR="003D7C36" w:rsidRPr="00094F86" w:rsidRDefault="003D7C36" w:rsidP="00B441B9">
      <w:pPr>
        <w:pStyle w:val="Heading2"/>
        <w:rPr>
          <w:lang w:val="en-CA"/>
        </w:rPr>
      </w:pPr>
      <w:r w:rsidRPr="00094F86">
        <w:rPr>
          <w:lang w:val="en-CA"/>
        </w:rPr>
        <w:t xml:space="preserve">11.5 </w:t>
      </w:r>
      <w:r w:rsidRPr="00094F86">
        <w:rPr>
          <w:lang w:val="en-CA"/>
        </w:rPr>
        <w:tab/>
        <w:t xml:space="preserve">ETSI/DECT Forum SRIT </w:t>
      </w:r>
    </w:p>
    <w:p w:rsidR="003D7C36" w:rsidRDefault="003D7C36" w:rsidP="00B441B9">
      <w:pPr>
        <w:pStyle w:val="Heading1"/>
        <w:rPr>
          <w:lang w:val="en-CA"/>
        </w:rPr>
      </w:pPr>
      <w:r w:rsidRPr="0031146C">
        <w:rPr>
          <w:lang w:val="en-CA"/>
        </w:rPr>
        <w:t>F</w:t>
      </w:r>
      <w:r>
        <w:rPr>
          <w:lang w:val="en-CA"/>
        </w:rPr>
        <w:t>)</w:t>
      </w:r>
      <w:r w:rsidR="00B441B9">
        <w:rPr>
          <w:lang w:val="en-CA"/>
        </w:rPr>
        <w:tab/>
      </w:r>
      <w:r w:rsidRPr="0031146C">
        <w:rPr>
          <w:lang w:val="en-CA"/>
        </w:rPr>
        <w:t>Questions and feedback to WP 5D and/</w:t>
      </w:r>
      <w:r w:rsidR="00335A56">
        <w:rPr>
          <w:lang w:val="en-CA"/>
        </w:rPr>
        <w:t>or the proponents or other IEGs</w:t>
      </w:r>
    </w:p>
    <w:p w:rsidR="003D7C36" w:rsidRPr="00094F86" w:rsidRDefault="00B3089E" w:rsidP="00B3089E">
      <w:pPr>
        <w:pStyle w:val="Heading1"/>
        <w:rPr>
          <w:lang w:val="en-CA"/>
        </w:rPr>
      </w:pPr>
      <w:r>
        <w:rPr>
          <w:lang w:val="en-CA"/>
        </w:rPr>
        <w:t>12</w:t>
      </w:r>
      <w:r w:rsidR="003D7C36" w:rsidRPr="00094F86">
        <w:rPr>
          <w:lang w:val="en-CA"/>
        </w:rPr>
        <w:tab/>
        <w:t>Questions and feedback</w:t>
      </w:r>
    </w:p>
    <w:p w:rsidR="003D7C36" w:rsidRPr="008962B8" w:rsidRDefault="003D7C36" w:rsidP="003D7C36">
      <w:pPr>
        <w:rPr>
          <w:lang w:val="en-CA"/>
        </w:rPr>
      </w:pPr>
    </w:p>
    <w:p w:rsidR="003D7C36" w:rsidRPr="0031146C" w:rsidRDefault="003D7C36" w:rsidP="00335A56">
      <w:pPr>
        <w:pStyle w:val="Heading1"/>
        <w:rPr>
          <w:szCs w:val="24"/>
          <w:lang w:val="en-CA"/>
        </w:rPr>
      </w:pPr>
      <w:r w:rsidRPr="0031146C">
        <w:rPr>
          <w:szCs w:val="24"/>
          <w:lang w:val="en-CA"/>
        </w:rPr>
        <w:t>G</w:t>
      </w:r>
      <w:r>
        <w:rPr>
          <w:szCs w:val="24"/>
          <w:lang w:val="en-CA"/>
        </w:rPr>
        <w:t>)</w:t>
      </w:r>
      <w:r w:rsidR="00B3089E">
        <w:rPr>
          <w:szCs w:val="24"/>
          <w:lang w:val="en-CA"/>
        </w:rPr>
        <w:tab/>
      </w:r>
      <w:r w:rsidRPr="0031146C">
        <w:rPr>
          <w:szCs w:val="24"/>
          <w:lang w:val="en-CA"/>
        </w:rPr>
        <w:t>In the interim report, kindly provide the proposed next steps towards the final report to be sent to WP 5D for the February 2020 meeting</w:t>
      </w:r>
    </w:p>
    <w:p w:rsidR="003D7C36" w:rsidRDefault="00B3089E" w:rsidP="00B3089E">
      <w:pPr>
        <w:pStyle w:val="Heading1"/>
        <w:rPr>
          <w:lang w:val="en-CA"/>
        </w:rPr>
      </w:pPr>
      <w:r>
        <w:rPr>
          <w:lang w:val="en-CA"/>
        </w:rPr>
        <w:t>13</w:t>
      </w:r>
      <w:r w:rsidR="003D7C36">
        <w:rPr>
          <w:lang w:val="en-CA"/>
        </w:rPr>
        <w:tab/>
      </w:r>
      <w:r w:rsidR="003D7C36" w:rsidRPr="00094F86">
        <w:rPr>
          <w:lang w:val="en-CA"/>
        </w:rPr>
        <w:t xml:space="preserve">Next steps towards the final report </w:t>
      </w:r>
    </w:p>
    <w:p w:rsidR="003D7C36" w:rsidRPr="00633D3C" w:rsidRDefault="003D7C36" w:rsidP="00B3089E">
      <w:pPr>
        <w:rPr>
          <w:lang w:val="en-CA"/>
        </w:rPr>
      </w:pPr>
      <w:r w:rsidRPr="004A69CB">
        <w:rPr>
          <w:lang w:val="en-CA"/>
        </w:rPr>
        <w:t>The CEG is on track to present its final report at the 34th meeting of WP 5D (19</w:t>
      </w:r>
      <w:r w:rsidR="00B3089E">
        <w:rPr>
          <w:lang w:val="en-CA"/>
        </w:rPr>
        <w:t>-</w:t>
      </w:r>
      <w:r w:rsidRPr="004A69CB">
        <w:rPr>
          <w:lang w:val="en-CA"/>
        </w:rPr>
        <w:t>26 February 2020).</w:t>
      </w:r>
    </w:p>
    <w:p w:rsidR="003D7C36" w:rsidRDefault="003D7C36" w:rsidP="003D7C36">
      <w:pPr>
        <w:tabs>
          <w:tab w:val="clear" w:pos="1134"/>
          <w:tab w:val="clear" w:pos="1871"/>
          <w:tab w:val="clear" w:pos="2268"/>
        </w:tabs>
        <w:overflowPunct/>
        <w:autoSpaceDE/>
        <w:autoSpaceDN/>
        <w:adjustRightInd/>
        <w:spacing w:before="0"/>
        <w:textAlignment w:val="auto"/>
        <w:rPr>
          <w:caps/>
          <w:sz w:val="28"/>
          <w:lang w:val="en-CA"/>
        </w:rPr>
      </w:pPr>
      <w:r>
        <w:rPr>
          <w:lang w:val="en-CA"/>
        </w:rPr>
        <w:br w:type="page"/>
      </w:r>
    </w:p>
    <w:p w:rsidR="003D7C36" w:rsidRPr="002B7498" w:rsidRDefault="003D7C36" w:rsidP="00B3089E">
      <w:pPr>
        <w:pStyle w:val="PartNo"/>
        <w:rPr>
          <w:lang w:val="en-CA"/>
        </w:rPr>
      </w:pPr>
      <w:r w:rsidRPr="002B7498">
        <w:rPr>
          <w:lang w:val="en-CA"/>
        </w:rPr>
        <w:t>Part II</w:t>
      </w:r>
      <w:r>
        <w:rPr>
          <w:lang w:val="en-CA"/>
        </w:rPr>
        <w:t>I</w:t>
      </w:r>
    </w:p>
    <w:p w:rsidR="003D7C36" w:rsidRPr="002B7498" w:rsidRDefault="003D7C36" w:rsidP="00B3089E">
      <w:pPr>
        <w:pStyle w:val="Parttitle"/>
        <w:rPr>
          <w:lang w:val="en-CA"/>
        </w:rPr>
      </w:pPr>
      <w:r w:rsidRPr="00B3089E">
        <w:t>Conclusion</w:t>
      </w:r>
    </w:p>
    <w:p w:rsidR="003D7C36" w:rsidRPr="00B3089E" w:rsidRDefault="003D7C36" w:rsidP="00B3089E">
      <w:pPr>
        <w:pStyle w:val="Heading1"/>
      </w:pPr>
      <w:r w:rsidRPr="00B3089E">
        <w:t>14</w:t>
      </w:r>
      <w:r w:rsidRPr="00B3089E">
        <w:tab/>
        <w:t>Overall conclusion</w:t>
      </w:r>
    </w:p>
    <w:p w:rsidR="003D7C36" w:rsidRDefault="003D7C36" w:rsidP="00B3089E">
      <w:pPr>
        <w:pStyle w:val="Heading2"/>
        <w:rPr>
          <w:lang w:val="en-CA"/>
        </w:rPr>
      </w:pPr>
      <w:r w:rsidRPr="00094F86">
        <w:rPr>
          <w:lang w:val="en-CA"/>
        </w:rPr>
        <w:t xml:space="preserve">14.1 </w:t>
      </w:r>
      <w:r w:rsidRPr="00094F86">
        <w:rPr>
          <w:lang w:val="en-CA"/>
        </w:rPr>
        <w:tab/>
        <w:t>3GPP SRIT</w:t>
      </w:r>
    </w:p>
    <w:p w:rsidR="00B3089E" w:rsidRPr="00B3089E" w:rsidRDefault="00B3089E" w:rsidP="00B3089E">
      <w:pPr>
        <w:rPr>
          <w:lang w:val="en-CA"/>
        </w:rPr>
      </w:pPr>
    </w:p>
    <w:p w:rsidR="003D7C36" w:rsidRDefault="003D7C36" w:rsidP="00B3089E">
      <w:pPr>
        <w:pStyle w:val="Heading2"/>
        <w:rPr>
          <w:lang w:val="en-CA"/>
        </w:rPr>
      </w:pPr>
      <w:r w:rsidRPr="00094F86">
        <w:rPr>
          <w:lang w:val="en-CA"/>
        </w:rPr>
        <w:t xml:space="preserve">14.2 </w:t>
      </w:r>
      <w:r w:rsidRPr="00094F86">
        <w:rPr>
          <w:lang w:val="en-CA"/>
        </w:rPr>
        <w:tab/>
        <w:t>3GPP RIT</w:t>
      </w:r>
    </w:p>
    <w:p w:rsidR="00B3089E" w:rsidRPr="00B3089E" w:rsidRDefault="00B3089E" w:rsidP="00B3089E">
      <w:pPr>
        <w:rPr>
          <w:lang w:val="en-CA"/>
        </w:rPr>
      </w:pPr>
    </w:p>
    <w:p w:rsidR="003D7C36" w:rsidRDefault="003D7C36" w:rsidP="00B3089E">
      <w:pPr>
        <w:pStyle w:val="Heading2"/>
        <w:rPr>
          <w:lang w:val="en-CA"/>
        </w:rPr>
      </w:pPr>
      <w:r w:rsidRPr="00094F86">
        <w:rPr>
          <w:lang w:val="en-CA"/>
        </w:rPr>
        <w:t xml:space="preserve">14.3 </w:t>
      </w:r>
      <w:r w:rsidRPr="00094F86">
        <w:rPr>
          <w:lang w:val="en-CA"/>
        </w:rPr>
        <w:tab/>
        <w:t>TSDSI RIT</w:t>
      </w:r>
    </w:p>
    <w:p w:rsidR="00B3089E" w:rsidRPr="00B3089E" w:rsidRDefault="00B3089E" w:rsidP="00B3089E">
      <w:pPr>
        <w:rPr>
          <w:lang w:val="en-CA"/>
        </w:rPr>
      </w:pPr>
    </w:p>
    <w:p w:rsidR="00B3089E" w:rsidRDefault="003D7C36" w:rsidP="00B3089E">
      <w:pPr>
        <w:pStyle w:val="Heading2"/>
        <w:rPr>
          <w:lang w:val="en-CA"/>
        </w:rPr>
      </w:pPr>
      <w:r w:rsidRPr="00094F86">
        <w:rPr>
          <w:lang w:val="en-CA"/>
        </w:rPr>
        <w:t>14.4</w:t>
      </w:r>
      <w:r w:rsidRPr="00094F86">
        <w:rPr>
          <w:lang w:val="en-CA"/>
        </w:rPr>
        <w:tab/>
        <w:t>Nufront RIT</w:t>
      </w:r>
    </w:p>
    <w:p w:rsidR="003D7C36" w:rsidRPr="00094F86" w:rsidRDefault="003D7C36" w:rsidP="00B3089E">
      <w:pPr>
        <w:rPr>
          <w:lang w:val="en-CA"/>
        </w:rPr>
      </w:pPr>
      <w:r w:rsidRPr="00094F86">
        <w:rPr>
          <w:lang w:val="en-CA"/>
        </w:rPr>
        <w:t xml:space="preserve"> </w:t>
      </w:r>
    </w:p>
    <w:p w:rsidR="003D7C36" w:rsidRDefault="003D7C36" w:rsidP="00B3089E">
      <w:pPr>
        <w:pStyle w:val="Heading2"/>
        <w:rPr>
          <w:lang w:val="en-CA"/>
        </w:rPr>
      </w:pPr>
      <w:r w:rsidRPr="00094F86">
        <w:rPr>
          <w:lang w:val="en-CA"/>
        </w:rPr>
        <w:t xml:space="preserve">14.5 </w:t>
      </w:r>
      <w:r w:rsidRPr="00094F86">
        <w:rPr>
          <w:lang w:val="en-CA"/>
        </w:rPr>
        <w:tab/>
        <w:t>ETSI/DECT Forum SRIT</w:t>
      </w:r>
    </w:p>
    <w:p w:rsidR="00B3089E" w:rsidRPr="00B3089E" w:rsidRDefault="00B3089E" w:rsidP="00B3089E">
      <w:pPr>
        <w:rPr>
          <w:lang w:val="en-CA"/>
        </w:rPr>
      </w:pPr>
    </w:p>
    <w:p w:rsidR="003D7C36" w:rsidRDefault="003D7C36" w:rsidP="003D7C36">
      <w:pPr>
        <w:tabs>
          <w:tab w:val="clear" w:pos="1134"/>
          <w:tab w:val="clear" w:pos="1871"/>
          <w:tab w:val="clear" w:pos="2268"/>
        </w:tabs>
        <w:overflowPunct/>
        <w:autoSpaceDE/>
        <w:autoSpaceDN/>
        <w:adjustRightInd/>
        <w:spacing w:before="0"/>
        <w:textAlignment w:val="auto"/>
        <w:rPr>
          <w:b/>
          <w:sz w:val="28"/>
        </w:rPr>
      </w:pPr>
      <w:r>
        <w:br w:type="page"/>
      </w:r>
    </w:p>
    <w:p w:rsidR="003D7C36" w:rsidRDefault="003D7C36" w:rsidP="00B3089E">
      <w:pPr>
        <w:pStyle w:val="AnnexNo"/>
      </w:pPr>
      <w:r>
        <w:t>Annex 1</w:t>
      </w:r>
    </w:p>
    <w:p w:rsidR="003D7C36" w:rsidRPr="00351D88" w:rsidRDefault="0056080E" w:rsidP="00351D88">
      <w:pPr>
        <w:spacing w:before="1200"/>
        <w:rPr>
          <w:sz w:val="44"/>
          <w:szCs w:val="56"/>
        </w:rPr>
      </w:pPr>
      <w:r w:rsidRPr="002266C5">
        <w:rPr>
          <w:sz w:val="48"/>
          <w:szCs w:val="72"/>
        </w:rPr>
        <w:t>IMT</w:t>
      </w:r>
      <w:r>
        <w:rPr>
          <w:sz w:val="44"/>
          <w:szCs w:val="56"/>
        </w:rPr>
        <w:t>-2020</w:t>
      </w:r>
      <w:r>
        <w:rPr>
          <w:sz w:val="44"/>
          <w:szCs w:val="56"/>
        </w:rPr>
        <w:br/>
      </w:r>
      <w:r w:rsidRPr="002266C5">
        <w:rPr>
          <w:sz w:val="48"/>
          <w:szCs w:val="72"/>
        </w:rPr>
        <w:t>EVALUATION</w:t>
      </w:r>
    </w:p>
    <w:p w:rsidR="002266C5" w:rsidRDefault="002266C5" w:rsidP="00351D88">
      <w:pPr>
        <w:spacing w:before="600"/>
        <w:rPr>
          <w:sz w:val="44"/>
          <w:szCs w:val="56"/>
        </w:rPr>
      </w:pPr>
    </w:p>
    <w:p w:rsidR="003D7C36" w:rsidRPr="00351D88" w:rsidRDefault="003D7C36" w:rsidP="00351D88">
      <w:pPr>
        <w:spacing w:before="600"/>
        <w:rPr>
          <w:sz w:val="32"/>
          <w:szCs w:val="24"/>
        </w:rPr>
      </w:pPr>
      <w:r w:rsidRPr="00351D88">
        <w:rPr>
          <w:sz w:val="44"/>
          <w:szCs w:val="56"/>
        </w:rPr>
        <w:t>Peak Data Rate and Peak Spectral Efficiency Evaluations for NR</w:t>
      </w:r>
    </w:p>
    <w:p w:rsidR="002266C5" w:rsidRDefault="002266C5" w:rsidP="00B3089E">
      <w:pPr>
        <w:spacing w:before="840"/>
        <w:jc w:val="center"/>
        <w:rPr>
          <w:sz w:val="36"/>
          <w:szCs w:val="36"/>
        </w:rPr>
      </w:pPr>
    </w:p>
    <w:p w:rsidR="003D7C36" w:rsidRDefault="003D7C36" w:rsidP="00B3089E">
      <w:pPr>
        <w:spacing w:before="840"/>
        <w:jc w:val="center"/>
        <w:rPr>
          <w:sz w:val="36"/>
          <w:szCs w:val="36"/>
        </w:rPr>
      </w:pPr>
      <w:r w:rsidRPr="00AD7C21">
        <w:rPr>
          <w:sz w:val="36"/>
          <w:szCs w:val="36"/>
        </w:rPr>
        <w:t>Document for discussion and acceptance</w:t>
      </w:r>
    </w:p>
    <w:p w:rsidR="003D7C36" w:rsidRPr="002827FB" w:rsidRDefault="003D7C36" w:rsidP="002266C5">
      <w:pPr>
        <w:spacing w:before="1800"/>
        <w:rPr>
          <w:sz w:val="32"/>
          <w:szCs w:val="36"/>
        </w:rPr>
      </w:pPr>
      <w:r>
        <w:rPr>
          <w:sz w:val="32"/>
          <w:szCs w:val="36"/>
        </w:rPr>
        <w:t>CEG</w:t>
      </w:r>
      <w:r w:rsidR="00B3089E">
        <w:rPr>
          <w:sz w:val="32"/>
          <w:szCs w:val="36"/>
        </w:rPr>
        <w:t xml:space="preserve"> M</w:t>
      </w:r>
      <w:r w:rsidRPr="002827FB">
        <w:rPr>
          <w:sz w:val="32"/>
          <w:szCs w:val="36"/>
        </w:rPr>
        <w:t>eeting</w:t>
      </w:r>
    </w:p>
    <w:p w:rsidR="003D7C36" w:rsidRPr="002827FB" w:rsidRDefault="003D7C36" w:rsidP="002266C5">
      <w:pPr>
        <w:rPr>
          <w:sz w:val="32"/>
          <w:szCs w:val="36"/>
        </w:rPr>
      </w:pPr>
      <w:r w:rsidRPr="00596D98">
        <w:rPr>
          <w:sz w:val="32"/>
          <w:lang w:val="en-US"/>
        </w:rPr>
        <w:t>Sep</w:t>
      </w:r>
      <w:r w:rsidR="00B3089E">
        <w:rPr>
          <w:sz w:val="32"/>
          <w:lang w:val="en-US"/>
        </w:rPr>
        <w:t>tember</w:t>
      </w:r>
      <w:r w:rsidRPr="00596D98">
        <w:rPr>
          <w:sz w:val="32"/>
          <w:lang w:val="en-US"/>
        </w:rPr>
        <w:t xml:space="preserve"> 12</w:t>
      </w:r>
      <w:r w:rsidRPr="00596D98">
        <w:rPr>
          <w:sz w:val="32"/>
          <w:vertAlign w:val="superscript"/>
          <w:lang w:val="en-US"/>
        </w:rPr>
        <w:t>th</w:t>
      </w:r>
      <w:r w:rsidRPr="00596D98">
        <w:rPr>
          <w:b/>
          <w:sz w:val="32"/>
          <w:lang w:val="en-US"/>
        </w:rPr>
        <w:t>,</w:t>
      </w:r>
      <w:r w:rsidRPr="00596D98">
        <w:rPr>
          <w:rFonts w:ascii="Arial" w:hAnsi="Arial" w:cs="Arial"/>
          <w:b/>
          <w:sz w:val="32"/>
          <w:lang w:val="en-US"/>
        </w:rPr>
        <w:t xml:space="preserve"> </w:t>
      </w:r>
      <w:r w:rsidRPr="002827FB">
        <w:rPr>
          <w:sz w:val="32"/>
          <w:szCs w:val="36"/>
        </w:rPr>
        <w:t>2019</w:t>
      </w:r>
    </w:p>
    <w:p w:rsidR="003D7C36" w:rsidRPr="00E81F3D" w:rsidRDefault="003D7C36" w:rsidP="002266C5">
      <w:pPr>
        <w:pBdr>
          <w:bottom w:val="single" w:sz="4" w:space="31" w:color="auto"/>
        </w:pBdr>
        <w:rPr>
          <w:rFonts w:ascii="Arial" w:hAnsi="Arial" w:cs="Arial"/>
          <w:lang w:val="en-US"/>
        </w:rPr>
      </w:pPr>
    </w:p>
    <w:p w:rsidR="003D7C36" w:rsidRPr="00E81F3D" w:rsidRDefault="003D7C36" w:rsidP="003D7C36">
      <w:pPr>
        <w:rPr>
          <w:lang w:val="en-US"/>
        </w:rPr>
      </w:pPr>
    </w:p>
    <w:p w:rsidR="00B3089E" w:rsidRDefault="00B3089E">
      <w:pPr>
        <w:tabs>
          <w:tab w:val="clear" w:pos="1134"/>
          <w:tab w:val="clear" w:pos="1871"/>
          <w:tab w:val="clear" w:pos="2268"/>
        </w:tabs>
        <w:overflowPunct/>
        <w:autoSpaceDE/>
        <w:autoSpaceDN/>
        <w:adjustRightInd/>
        <w:spacing w:before="0"/>
        <w:textAlignment w:val="auto"/>
        <w:rPr>
          <w:b/>
          <w:lang w:val="en-US"/>
        </w:rPr>
      </w:pPr>
      <w:r>
        <w:rPr>
          <w:b/>
          <w:lang w:val="en-US"/>
        </w:rPr>
        <w:br w:type="page"/>
      </w:r>
    </w:p>
    <w:p w:rsidR="003D7C36" w:rsidRPr="00D832EB" w:rsidRDefault="00B3089E" w:rsidP="00B3089E">
      <w:pPr>
        <w:pStyle w:val="Heading1"/>
        <w:rPr>
          <w:lang w:val="en-US"/>
        </w:rPr>
      </w:pPr>
      <w:r>
        <w:t>1</w:t>
      </w:r>
      <w:r>
        <w:tab/>
      </w:r>
      <w:r w:rsidR="003D7C36" w:rsidRPr="00B3089E">
        <w:t>Peak</w:t>
      </w:r>
      <w:r w:rsidR="003D7C36" w:rsidRPr="00273209">
        <w:rPr>
          <w:lang w:val="en-US"/>
        </w:rPr>
        <w:t xml:space="preserve"> Spectral Efficiency</w:t>
      </w:r>
      <w:r w:rsidR="003D7C36">
        <w:rPr>
          <w:lang w:val="en-US"/>
        </w:rPr>
        <w:t xml:space="preserve"> and Peak Data Rate</w:t>
      </w:r>
    </w:p>
    <w:p w:rsidR="003D7C36" w:rsidRDefault="003D7C36" w:rsidP="0069277C">
      <w:pPr>
        <w:spacing w:after="240"/>
        <w:rPr>
          <w:lang w:val="en-US"/>
        </w:rPr>
      </w:pPr>
      <w:r>
        <w:rPr>
          <w:lang w:val="en-US"/>
        </w:rPr>
        <w:t xml:space="preserve">As specified in </w:t>
      </w:r>
      <w:r w:rsidRPr="00D7050A">
        <w:rPr>
          <w:lang w:val="en-US"/>
        </w:rPr>
        <w:t xml:space="preserve">Report </w:t>
      </w:r>
      <w:hyperlink r:id="rId112" w:history="1">
        <w:r w:rsidRPr="00B3089E">
          <w:rPr>
            <w:rStyle w:val="Hyperlink"/>
            <w:lang w:val="en-US"/>
          </w:rPr>
          <w:t>ITU-R M.2410</w:t>
        </w:r>
      </w:hyperlink>
      <w:r>
        <w:rPr>
          <w:lang w:val="en-US"/>
        </w:rPr>
        <w:t>, t</w:t>
      </w:r>
      <w:r w:rsidRPr="00FE415C">
        <w:rPr>
          <w:lang w:val="en-US"/>
        </w:rPr>
        <w:t>he minimum requirements for peak spectral efficiencies for the purpose of evaluation in the eMBB usage scenario</w:t>
      </w:r>
      <w:r>
        <w:rPr>
          <w:lang w:val="en-US"/>
        </w:rPr>
        <w:t xml:space="preserve"> </w:t>
      </w:r>
      <w:r w:rsidRPr="00FE415C">
        <w:rPr>
          <w:lang w:val="en-US"/>
        </w:rPr>
        <w:t xml:space="preserve">are </w:t>
      </w:r>
      <w:r>
        <w:rPr>
          <w:lang w:val="en-US"/>
        </w:rPr>
        <w:t>defined as below</w:t>
      </w:r>
      <w:r w:rsidRPr="00FE415C">
        <w:rPr>
          <w:lang w:val="en-US"/>
        </w:rPr>
        <w:t>:</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270"/>
        <w:gridCol w:w="1986"/>
        <w:gridCol w:w="1986"/>
      </w:tblGrid>
      <w:tr w:rsidR="003D7C36" w:rsidTr="0069277C">
        <w:trPr>
          <w:jc w:val="center"/>
        </w:trPr>
        <w:tc>
          <w:tcPr>
            <w:tcW w:w="1696" w:type="dxa"/>
          </w:tcPr>
          <w:p w:rsidR="003D7C36" w:rsidRDefault="003D7C36" w:rsidP="00B3089E">
            <w:pPr>
              <w:pStyle w:val="Tablehead"/>
              <w:rPr>
                <w:lang w:val="en-US"/>
              </w:rPr>
            </w:pPr>
          </w:p>
        </w:tc>
        <w:tc>
          <w:tcPr>
            <w:tcW w:w="2270" w:type="dxa"/>
          </w:tcPr>
          <w:p w:rsidR="003D7C36" w:rsidRDefault="003D7C36" w:rsidP="00B3089E">
            <w:pPr>
              <w:pStyle w:val="Tablehead"/>
              <w:rPr>
                <w:lang w:val="en-US"/>
              </w:rPr>
            </w:pPr>
            <w:r>
              <w:rPr>
                <w:lang w:val="en-US"/>
              </w:rPr>
              <w:t>Antenna Configuration (No. of Spatial Layers)</w:t>
            </w:r>
          </w:p>
        </w:tc>
        <w:tc>
          <w:tcPr>
            <w:tcW w:w="1986" w:type="dxa"/>
          </w:tcPr>
          <w:p w:rsidR="003D7C36" w:rsidRDefault="003D7C36" w:rsidP="00B3089E">
            <w:pPr>
              <w:pStyle w:val="Tablehead"/>
              <w:rPr>
                <w:lang w:val="en-US"/>
              </w:rPr>
            </w:pPr>
            <w:r>
              <w:rPr>
                <w:lang w:val="en-US"/>
              </w:rPr>
              <w:t>Peak Spectral Efficiency (bit/s/Hz)</w:t>
            </w:r>
          </w:p>
        </w:tc>
        <w:tc>
          <w:tcPr>
            <w:tcW w:w="1986" w:type="dxa"/>
          </w:tcPr>
          <w:p w:rsidR="003D7C36" w:rsidRDefault="003D7C36" w:rsidP="00B3089E">
            <w:pPr>
              <w:pStyle w:val="Tablehead"/>
              <w:rPr>
                <w:lang w:val="en-US"/>
              </w:rPr>
            </w:pPr>
            <w:r>
              <w:rPr>
                <w:lang w:val="en-US"/>
              </w:rPr>
              <w:t>Peak Data Rate (Gbps)</w:t>
            </w:r>
          </w:p>
        </w:tc>
      </w:tr>
      <w:tr w:rsidR="003D7C36" w:rsidTr="0069277C">
        <w:trPr>
          <w:jc w:val="center"/>
        </w:trPr>
        <w:tc>
          <w:tcPr>
            <w:tcW w:w="1696" w:type="dxa"/>
          </w:tcPr>
          <w:p w:rsidR="003D7C36" w:rsidRDefault="003D7C36" w:rsidP="00B3089E">
            <w:pPr>
              <w:pStyle w:val="Tabletext"/>
              <w:rPr>
                <w:lang w:val="en-US"/>
              </w:rPr>
            </w:pPr>
            <w:r>
              <w:rPr>
                <w:lang w:val="en-US"/>
              </w:rPr>
              <w:t>Downlink</w:t>
            </w:r>
          </w:p>
        </w:tc>
        <w:tc>
          <w:tcPr>
            <w:tcW w:w="2270" w:type="dxa"/>
          </w:tcPr>
          <w:p w:rsidR="003D7C36" w:rsidRDefault="003D7C36" w:rsidP="00B3089E">
            <w:pPr>
              <w:pStyle w:val="Tabletext"/>
              <w:jc w:val="center"/>
              <w:rPr>
                <w:lang w:val="en-US"/>
              </w:rPr>
            </w:pPr>
            <w:r>
              <w:rPr>
                <w:lang w:val="en-US"/>
              </w:rPr>
              <w:t>8</w:t>
            </w:r>
          </w:p>
        </w:tc>
        <w:tc>
          <w:tcPr>
            <w:tcW w:w="1986" w:type="dxa"/>
          </w:tcPr>
          <w:p w:rsidR="003D7C36" w:rsidRDefault="003D7C36" w:rsidP="00B3089E">
            <w:pPr>
              <w:pStyle w:val="Tabletext"/>
              <w:jc w:val="center"/>
              <w:rPr>
                <w:lang w:val="en-US"/>
              </w:rPr>
            </w:pPr>
            <w:r>
              <w:rPr>
                <w:lang w:val="en-US"/>
              </w:rPr>
              <w:t>30</w:t>
            </w:r>
          </w:p>
        </w:tc>
        <w:tc>
          <w:tcPr>
            <w:tcW w:w="1986" w:type="dxa"/>
          </w:tcPr>
          <w:p w:rsidR="003D7C36" w:rsidRDefault="003D7C36" w:rsidP="00B3089E">
            <w:pPr>
              <w:pStyle w:val="Tabletext"/>
              <w:jc w:val="center"/>
              <w:rPr>
                <w:lang w:val="en-US"/>
              </w:rPr>
            </w:pPr>
            <w:r>
              <w:rPr>
                <w:lang w:val="en-US"/>
              </w:rPr>
              <w:t>20</w:t>
            </w:r>
          </w:p>
        </w:tc>
      </w:tr>
      <w:tr w:rsidR="003D7C36" w:rsidTr="0069277C">
        <w:trPr>
          <w:jc w:val="center"/>
        </w:trPr>
        <w:tc>
          <w:tcPr>
            <w:tcW w:w="1696" w:type="dxa"/>
          </w:tcPr>
          <w:p w:rsidR="003D7C36" w:rsidRDefault="003D7C36" w:rsidP="00B3089E">
            <w:pPr>
              <w:pStyle w:val="Tabletext"/>
              <w:rPr>
                <w:lang w:val="en-US"/>
              </w:rPr>
            </w:pPr>
            <w:r>
              <w:rPr>
                <w:lang w:val="en-US"/>
              </w:rPr>
              <w:t>Uplink</w:t>
            </w:r>
          </w:p>
        </w:tc>
        <w:tc>
          <w:tcPr>
            <w:tcW w:w="2270" w:type="dxa"/>
          </w:tcPr>
          <w:p w:rsidR="003D7C36" w:rsidRDefault="003D7C36" w:rsidP="00B3089E">
            <w:pPr>
              <w:pStyle w:val="Tabletext"/>
              <w:jc w:val="center"/>
              <w:rPr>
                <w:lang w:val="en-US"/>
              </w:rPr>
            </w:pPr>
            <w:r>
              <w:rPr>
                <w:lang w:val="en-US"/>
              </w:rPr>
              <w:t>4</w:t>
            </w:r>
          </w:p>
        </w:tc>
        <w:tc>
          <w:tcPr>
            <w:tcW w:w="1986" w:type="dxa"/>
          </w:tcPr>
          <w:p w:rsidR="003D7C36" w:rsidRDefault="003D7C36" w:rsidP="00B3089E">
            <w:pPr>
              <w:pStyle w:val="Tabletext"/>
              <w:jc w:val="center"/>
              <w:rPr>
                <w:lang w:val="en-US"/>
              </w:rPr>
            </w:pPr>
            <w:r>
              <w:rPr>
                <w:lang w:val="en-US"/>
              </w:rPr>
              <w:t>15</w:t>
            </w:r>
          </w:p>
        </w:tc>
        <w:tc>
          <w:tcPr>
            <w:tcW w:w="1986" w:type="dxa"/>
          </w:tcPr>
          <w:p w:rsidR="003D7C36" w:rsidRDefault="003D7C36" w:rsidP="00B3089E">
            <w:pPr>
              <w:pStyle w:val="Tabletext"/>
              <w:jc w:val="center"/>
              <w:rPr>
                <w:lang w:val="en-US"/>
              </w:rPr>
            </w:pPr>
            <w:r>
              <w:rPr>
                <w:lang w:val="en-US"/>
              </w:rPr>
              <w:t>10</w:t>
            </w:r>
          </w:p>
        </w:tc>
      </w:tr>
    </w:tbl>
    <w:p w:rsidR="003D7C36" w:rsidRDefault="003D7C36" w:rsidP="0069277C">
      <w:pPr>
        <w:spacing w:before="240"/>
        <w:rPr>
          <w:lang w:val="en-US"/>
        </w:rPr>
      </w:pPr>
      <w:r>
        <w:rPr>
          <w:lang w:val="en-US"/>
        </w:rPr>
        <w:t>T</w:t>
      </w:r>
      <w:r w:rsidRPr="00D7050A">
        <w:rPr>
          <w:lang w:val="en-US"/>
        </w:rPr>
        <w:t>he following outlines the results of the detailed analyses of Peak Spectral Efficiency</w:t>
      </w:r>
      <w:r>
        <w:rPr>
          <w:lang w:val="en-US"/>
        </w:rPr>
        <w:t xml:space="preserve"> for both NR and LTE.</w:t>
      </w:r>
    </w:p>
    <w:p w:rsidR="003D7C36" w:rsidRDefault="00B3089E" w:rsidP="00B3089E">
      <w:pPr>
        <w:pStyle w:val="Heading2"/>
        <w:rPr>
          <w:lang w:val="en-US"/>
        </w:rPr>
      </w:pPr>
      <w:r>
        <w:rPr>
          <w:lang w:val="en-US"/>
        </w:rPr>
        <w:t>1.1</w:t>
      </w:r>
      <w:r>
        <w:rPr>
          <w:lang w:val="en-US"/>
        </w:rPr>
        <w:tab/>
      </w:r>
      <w:r w:rsidR="003D7C36">
        <w:rPr>
          <w:lang w:val="en-US"/>
        </w:rPr>
        <w:t>NR peak spectral efficiency</w:t>
      </w:r>
    </w:p>
    <w:p w:rsidR="003D7C36" w:rsidRDefault="003D7C36" w:rsidP="0069277C">
      <w:pPr>
        <w:rPr>
          <w:lang w:val="en-US"/>
        </w:rPr>
      </w:pPr>
      <w:r>
        <w:rPr>
          <w:lang w:val="en-US"/>
        </w:rPr>
        <w:t>For the NR, t</w:t>
      </w:r>
      <w:r w:rsidRPr="00D7050A">
        <w:rPr>
          <w:lang w:val="en-US"/>
        </w:rPr>
        <w:t xml:space="preserve">he </w:t>
      </w:r>
      <w:r>
        <w:rPr>
          <w:lang w:val="en-US"/>
        </w:rPr>
        <w:t xml:space="preserve">generic </w:t>
      </w:r>
      <w:r w:rsidRPr="00D7050A">
        <w:rPr>
          <w:lang w:val="en-US"/>
        </w:rPr>
        <w:t>peak s</w:t>
      </w:r>
      <w:r>
        <w:rPr>
          <w:lang w:val="en-US"/>
        </w:rPr>
        <w:t>pectral efficiency per carrier component can be calculated using the formula given below:</w:t>
      </w:r>
    </w:p>
    <w:p w:rsidR="003D7C36" w:rsidRPr="00D7050A" w:rsidRDefault="0069277C" w:rsidP="0069277C">
      <w:pPr>
        <w:pStyle w:val="Equation"/>
        <w:rPr>
          <w:lang w:val="en-US"/>
        </w:rPr>
      </w:pPr>
      <w:r>
        <w:rPr>
          <w:lang w:val="en-US"/>
        </w:rPr>
        <w:tab/>
      </w:r>
      <w:r>
        <w:rPr>
          <w:lang w:val="en-US"/>
        </w:rPr>
        <w:tab/>
      </w:r>
      <w:r w:rsidR="003D7C36">
        <w:rPr>
          <w:noProof/>
          <w:lang w:eastAsia="zh-CN"/>
        </w:rPr>
        <w:object w:dxaOrig="4890" w:dyaOrig="870">
          <v:shape id="_x0000_i1033" type="#_x0000_t75" alt="" style="width:244.8pt;height:43.8pt;mso-width-percent:0;mso-height-percent:0;mso-width-percent:0;mso-height-percent:0" o:ole="">
            <v:imagedata r:id="rId113" o:title=""/>
          </v:shape>
          <o:OLEObject Type="Embed" ProgID="Equation.3" ShapeID="_x0000_i1033" DrawAspect="Content" ObjectID="_1638009769" r:id="rId114"/>
        </w:object>
      </w:r>
    </w:p>
    <w:p w:rsidR="0069277C" w:rsidRDefault="0069277C" w:rsidP="003D7C36">
      <w:pPr>
        <w:rPr>
          <w:lang w:val="en-CA"/>
        </w:rPr>
      </w:pPr>
      <w:r>
        <w:rPr>
          <w:lang w:val="en-CA"/>
        </w:rPr>
        <w:t>w</w:t>
      </w:r>
      <w:r w:rsidR="003D7C36">
        <w:rPr>
          <w:lang w:val="en-CA"/>
        </w:rPr>
        <w:t>here</w:t>
      </w:r>
      <w:r>
        <w:rPr>
          <w:lang w:val="en-CA"/>
        </w:rPr>
        <w:t>:</w:t>
      </w:r>
    </w:p>
    <w:p w:rsidR="0069277C" w:rsidRDefault="0069277C" w:rsidP="0069277C">
      <w:pPr>
        <w:pStyle w:val="Equationlegend"/>
        <w:rPr>
          <w:lang w:val="en-CA"/>
        </w:rPr>
      </w:pPr>
      <w:r>
        <w:rPr>
          <w:lang w:val="en-CA"/>
        </w:rPr>
        <w:tab/>
      </w:r>
      <w:r>
        <w:rPr>
          <w:lang w:val="en-CA"/>
        </w:rPr>
        <w:tab/>
      </w:r>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max</m:t>
            </m:r>
          </m:sub>
        </m:sSub>
      </m:oMath>
      <w:r>
        <w:rPr>
          <w:lang w:val="en-CA"/>
        </w:rPr>
        <w:tab/>
      </w:r>
      <w:r w:rsidR="009372B6">
        <w:rPr>
          <w:lang w:val="en-CA"/>
        </w:rPr>
        <w:t>is the maximum coding rate</w:t>
      </w:r>
    </w:p>
    <w:p w:rsidR="003D7C36" w:rsidRPr="00400AB7" w:rsidRDefault="003D7C36" w:rsidP="0069277C">
      <w:pPr>
        <w:pStyle w:val="Equationlegend"/>
        <w:rPr>
          <w:lang w:val="en-CA"/>
        </w:rPr>
      </w:pPr>
      <w:r>
        <w:rPr>
          <w:lang w:val="en-CA"/>
        </w:rPr>
        <w:t>and</w:t>
      </w:r>
    </w:p>
    <w:p w:rsidR="003D7C36" w:rsidRDefault="0069277C" w:rsidP="003D7C36">
      <w:r>
        <w:t>f</w:t>
      </w:r>
      <w:r w:rsidR="003D7C36" w:rsidRPr="00E22601">
        <w:t>or the</w:t>
      </w:r>
      <w:r w:rsidR="003D7C36">
        <w:t xml:space="preserve"> </w:t>
      </w:r>
      <m:oMath>
        <m:r>
          <w:rPr>
            <w:rFonts w:ascii="Cambria Math" w:hAnsi="Cambria Math"/>
          </w:rPr>
          <m:t>j-th</m:t>
        </m:r>
      </m:oMath>
      <w:r w:rsidR="003D7C36" w:rsidRPr="00E22601">
        <w:t xml:space="preserve"> CC:</w:t>
      </w:r>
    </w:p>
    <w:p w:rsidR="003D7C36" w:rsidRPr="004B6B0A" w:rsidRDefault="0069277C" w:rsidP="0069277C">
      <w:pPr>
        <w:pStyle w:val="Equationlegend"/>
      </w:pPr>
      <w:r>
        <w:rPr>
          <w:lang w:val="en-CA"/>
        </w:rPr>
        <w:tab/>
      </w:r>
      <w:r>
        <w:rPr>
          <w:lang w:val="en-CA"/>
        </w:rPr>
        <w:tab/>
      </w:r>
      <m:oMath>
        <m:sSubSup>
          <m:sSubSupPr>
            <m:ctrlPr>
              <w:rPr>
                <w:rFonts w:ascii="Cambria Math" w:hAnsi="Cambria Math"/>
                <w:i/>
                <w:iCs/>
              </w:rPr>
            </m:ctrlPr>
          </m:sSubSupPr>
          <m:e>
            <m:r>
              <w:rPr>
                <w:rFonts w:ascii="Cambria Math" w:hAnsi="Cambria Math"/>
              </w:rPr>
              <m:t>ν</m:t>
            </m:r>
          </m:e>
          <m:sub>
            <m:r>
              <w:rPr>
                <w:rFonts w:ascii="Cambria Math" w:hAnsi="Cambria Math"/>
              </w:rPr>
              <m:t>Layers</m:t>
            </m:r>
          </m:sub>
          <m:sup>
            <m:r>
              <w:rPr>
                <w:rFonts w:ascii="Cambria Math" w:hAnsi="Cambria Math"/>
              </w:rPr>
              <m:t>(j)</m:t>
            </m:r>
          </m:sup>
        </m:sSubSup>
      </m:oMath>
      <w:r w:rsidR="003D7C36" w:rsidRPr="00E22601">
        <w:t xml:space="preserve"> </w:t>
      </w:r>
      <w:r>
        <w:tab/>
      </w:r>
      <w:r w:rsidR="003D7C36" w:rsidRPr="004B6B0A">
        <w:t>is the maximum number of MIMO layers</w:t>
      </w:r>
    </w:p>
    <w:p w:rsidR="003D7C36" w:rsidRPr="00B82664" w:rsidRDefault="0069277C" w:rsidP="0069277C">
      <w:pPr>
        <w:pStyle w:val="Equationlegend"/>
        <w:rPr>
          <w:lang w:val="en-CA"/>
        </w:rPr>
      </w:pPr>
      <w:r>
        <w:rPr>
          <w:iCs/>
        </w:rPr>
        <w:tab/>
      </w:r>
      <w:r>
        <w:rPr>
          <w:iCs/>
        </w:rPr>
        <w:tab/>
      </w:r>
      <m:oMath>
        <m:sSubSup>
          <m:sSubSupPr>
            <m:ctrlPr>
              <w:rPr>
                <w:rFonts w:ascii="Cambria Math" w:hAnsi="Cambria Math"/>
                <w:i/>
                <w:iCs/>
              </w:rPr>
            </m:ctrlPr>
          </m:sSubSupPr>
          <m:e>
            <m:r>
              <w:rPr>
                <w:rFonts w:ascii="Cambria Math" w:hAnsi="Cambria Math"/>
              </w:rPr>
              <m:t>Q</m:t>
            </m:r>
          </m:e>
          <m:sub>
            <m:r>
              <w:rPr>
                <w:rFonts w:ascii="Cambria Math" w:hAnsi="Cambria Math"/>
              </w:rPr>
              <m:t>m</m:t>
            </m:r>
          </m:sub>
          <m:sup>
            <m:r>
              <w:rPr>
                <w:rFonts w:ascii="Cambria Math" w:hAnsi="Cambria Math"/>
              </w:rPr>
              <m:t>(j)</m:t>
            </m:r>
          </m:sup>
        </m:sSubSup>
      </m:oMath>
      <w:r>
        <w:rPr>
          <w:iCs/>
        </w:rPr>
        <w:tab/>
      </w:r>
      <w:r w:rsidR="003D7C36" w:rsidRPr="004B6B0A">
        <w:t>is the highest modulation order</w:t>
      </w:r>
    </w:p>
    <w:p w:rsidR="003D7C36" w:rsidRPr="00B82664" w:rsidRDefault="0069277C" w:rsidP="0069277C">
      <w:pPr>
        <w:pStyle w:val="Equationlegend"/>
        <w:rPr>
          <w:lang w:val="en-CA"/>
        </w:rPr>
      </w:pPr>
      <w:r>
        <w:rPr>
          <w:iCs/>
        </w:rPr>
        <w:tab/>
      </w:r>
      <w:r>
        <w:rPr>
          <w:iCs/>
        </w:rPr>
        <w:tab/>
      </w:r>
      <m:oMath>
        <m:sSup>
          <m:sSupPr>
            <m:ctrlPr>
              <w:rPr>
                <w:rFonts w:ascii="Cambria Math" w:hAnsi="Cambria Math"/>
                <w:i/>
                <w:iCs/>
              </w:rPr>
            </m:ctrlPr>
          </m:sSupPr>
          <m:e>
            <m:r>
              <w:rPr>
                <w:rFonts w:ascii="Cambria Math" w:hAnsi="Cambria Math"/>
              </w:rPr>
              <m:t>f</m:t>
            </m:r>
          </m:e>
          <m:sup>
            <m:r>
              <w:rPr>
                <w:rFonts w:ascii="Cambria Math" w:hAnsi="Cambria Math"/>
              </w:rPr>
              <m:t>(j)</m:t>
            </m:r>
          </m:sup>
        </m:sSup>
      </m:oMath>
      <w:r w:rsidR="003D7C36" w:rsidRPr="00E22601">
        <w:t xml:space="preserve"> </w:t>
      </w:r>
      <w:r>
        <w:tab/>
      </w:r>
      <w:r w:rsidR="003D7C36" w:rsidRPr="004B6B0A">
        <w:t>is the scaling factor</w:t>
      </w:r>
    </w:p>
    <w:p w:rsidR="003D7C36" w:rsidRPr="00B82664" w:rsidRDefault="0069277C" w:rsidP="0069277C">
      <w:pPr>
        <w:pStyle w:val="Equationlegend"/>
        <w:rPr>
          <w:lang w:val="en-CA"/>
        </w:rPr>
      </w:pPr>
      <w:r>
        <w:tab/>
      </w:r>
      <w:r>
        <w:tab/>
      </w:r>
      <m:oMath>
        <m:r>
          <w:rPr>
            <w:rFonts w:ascii="Cambria Math" w:hAnsi="Cambria Math"/>
          </w:rPr>
          <m:t>μ</m:t>
        </m:r>
      </m:oMath>
      <w:r w:rsidR="003D7C36" w:rsidRPr="00E22601">
        <w:t xml:space="preserve"> </w:t>
      </w:r>
      <w:r>
        <w:tab/>
      </w:r>
      <w:r w:rsidR="003D7C36" w:rsidRPr="004B6B0A">
        <w:t>is the numerology (as defined in TS 38.211)</w:t>
      </w:r>
    </w:p>
    <w:p w:rsidR="003D7C36" w:rsidRPr="00B82664" w:rsidRDefault="0069277C" w:rsidP="0069277C">
      <w:pPr>
        <w:pStyle w:val="Equationlegend"/>
        <w:rPr>
          <w:lang w:val="en-CA"/>
        </w:rPr>
      </w:pPr>
      <w:r>
        <w:rPr>
          <w:iCs/>
        </w:rPr>
        <w:tab/>
      </w:r>
      <w:r>
        <w:rPr>
          <w:iCs/>
        </w:rPr>
        <w:tab/>
      </w:r>
      <m:oMath>
        <m:sSubSup>
          <m:sSubSupPr>
            <m:ctrlPr>
              <w:rPr>
                <w:rFonts w:ascii="Cambria Math" w:hAnsi="Cambria Math"/>
                <w:i/>
                <w:iCs/>
              </w:rPr>
            </m:ctrlPr>
          </m:sSubSupPr>
          <m:e>
            <m:r>
              <w:rPr>
                <w:rFonts w:ascii="Cambria Math" w:hAnsi="Cambria Math"/>
              </w:rPr>
              <m:t>T</m:t>
            </m:r>
          </m:e>
          <m:sub>
            <m:r>
              <w:rPr>
                <w:rFonts w:ascii="Cambria Math" w:hAnsi="Cambria Math"/>
              </w:rPr>
              <m:t>s</m:t>
            </m:r>
          </m:sub>
          <m:sup>
            <m:r>
              <w:rPr>
                <w:rFonts w:ascii="Cambria Math" w:hAnsi="Cambria Math"/>
              </w:rPr>
              <m:t>μ</m:t>
            </m:r>
          </m:sup>
        </m:sSubSup>
      </m:oMath>
      <w:r w:rsidR="003D7C36" w:rsidRPr="00E22601">
        <w:t xml:space="preserve"> </w:t>
      </w:r>
      <w:r>
        <w:tab/>
      </w:r>
      <w:r w:rsidR="003D7C36" w:rsidRPr="004B6B0A">
        <w:t xml:space="preserve">is the average OFDM symbol duration in a subframe for numerology </w:t>
      </w:r>
      <m:oMath>
        <m:r>
          <w:rPr>
            <w:rFonts w:ascii="Cambria Math" w:hAnsi="Cambria Math"/>
          </w:rPr>
          <m:t>μ</m:t>
        </m:r>
      </m:oMath>
      <w:r w:rsidR="003D7C36" w:rsidRPr="004B6B0A">
        <w:t>, that is,</w:t>
      </w:r>
      <w:r w:rsidR="003D7C36" w:rsidRPr="00E22601">
        <w:t xml:space="preserve"> </w:t>
      </w:r>
      <m:oMath>
        <m:sSubSup>
          <m:sSubSupPr>
            <m:ctrlPr>
              <w:rPr>
                <w:rFonts w:ascii="Cambria Math" w:hAnsi="Cambria Math"/>
                <w:i/>
                <w:iCs/>
              </w:rPr>
            </m:ctrlPr>
          </m:sSubSupPr>
          <m:e>
            <m:r>
              <w:rPr>
                <w:rFonts w:ascii="Cambria Math" w:hAnsi="Cambria Math"/>
              </w:rPr>
              <m:t>T</m:t>
            </m:r>
          </m:e>
          <m:sub>
            <m:r>
              <w:rPr>
                <w:rFonts w:ascii="Cambria Math" w:hAnsi="Cambria Math"/>
              </w:rPr>
              <m:t>s</m:t>
            </m:r>
          </m:sub>
          <m:sup>
            <m:r>
              <w:rPr>
                <w:rFonts w:ascii="Cambria Math" w:hAnsi="Cambria Math"/>
              </w:rPr>
              <m:t>μ</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10</m:t>
                </m:r>
              </m:e>
              <m:sup>
                <m:r>
                  <w:rPr>
                    <w:rFonts w:ascii="Cambria Math" w:hAnsi="Cambria Math"/>
                  </w:rPr>
                  <m:t>-3</m:t>
                </m:r>
              </m:sup>
            </m:sSup>
          </m:num>
          <m:den>
            <m:r>
              <w:rPr>
                <w:rFonts w:ascii="Cambria Math" w:hAnsi="Cambria Math"/>
              </w:rPr>
              <m:t>14</m:t>
            </m:r>
            <m:r>
              <w:rPr>
                <w:rFonts w:ascii="Cambria Math" w:hAnsi="Cambria Math" w:hint="eastAsia"/>
              </w:rPr>
              <m:t>×</m:t>
            </m:r>
            <m:sSup>
              <m:sSupPr>
                <m:ctrlPr>
                  <w:rPr>
                    <w:rFonts w:ascii="Cambria Math" w:hAnsi="Cambria Math"/>
                    <w:i/>
                    <w:iCs/>
                  </w:rPr>
                </m:ctrlPr>
              </m:sSupPr>
              <m:e>
                <m:r>
                  <w:rPr>
                    <w:rFonts w:ascii="Cambria Math" w:hAnsi="Cambria Math"/>
                  </w:rPr>
                  <m:t>2</m:t>
                </m:r>
              </m:e>
              <m:sup>
                <m:r>
                  <w:rPr>
                    <w:rFonts w:ascii="Cambria Math" w:hAnsi="Cambria Math"/>
                  </w:rPr>
                  <m:t>μ</m:t>
                </m:r>
              </m:sup>
            </m:sSup>
          </m:den>
        </m:f>
      </m:oMath>
      <w:r w:rsidR="003D7C36" w:rsidRPr="00E22601">
        <w:t xml:space="preserve">. </w:t>
      </w:r>
      <w:r w:rsidR="003D7C36" w:rsidRPr="004B6B0A">
        <w:t>(Normal cyclic prefix is assumed)</w:t>
      </w:r>
      <w:r w:rsidR="003D7C36" w:rsidRPr="00E22601">
        <w:t xml:space="preserve"> </w:t>
      </w:r>
    </w:p>
    <w:p w:rsidR="003D7C36" w:rsidRPr="00B82664" w:rsidRDefault="0069277C" w:rsidP="0069277C">
      <w:pPr>
        <w:pStyle w:val="Equationlegend"/>
        <w:rPr>
          <w:lang w:val="en-CA"/>
        </w:rPr>
      </w:pPr>
      <w:r>
        <w:rPr>
          <w:iCs/>
        </w:rPr>
        <w:tab/>
      </w:r>
      <w:r>
        <w:rPr>
          <w:iCs/>
        </w:rPr>
        <w:tab/>
      </w:r>
      <m:oMath>
        <m:sSubSup>
          <m:sSubSupPr>
            <m:ctrlPr>
              <w:rPr>
                <w:rFonts w:ascii="Cambria Math" w:hAnsi="Cambria Math"/>
                <w:i/>
                <w:iCs/>
              </w:rPr>
            </m:ctrlPr>
          </m:sSubSupPr>
          <m:e>
            <m:r>
              <w:rPr>
                <w:rFonts w:ascii="Cambria Math" w:hAnsi="Cambria Math"/>
              </w:rPr>
              <m:t>N</m:t>
            </m:r>
          </m:e>
          <m:sub>
            <m:r>
              <w:rPr>
                <w:rFonts w:ascii="Cambria Math" w:hAnsi="Cambria Math"/>
              </w:rPr>
              <m:t>PRB</m:t>
            </m:r>
          </m:sub>
          <m:sup>
            <m:r>
              <w:rPr>
                <w:rFonts w:ascii="Cambria Math" w:hAnsi="Cambria Math"/>
              </w:rPr>
              <m:t>BW</m:t>
            </m:r>
            <m:d>
              <m:dPr>
                <m:ctrlPr>
                  <w:rPr>
                    <w:rFonts w:ascii="Cambria Math" w:hAnsi="Cambria Math"/>
                    <w:i/>
                    <w:iCs/>
                  </w:rPr>
                </m:ctrlPr>
              </m:dPr>
              <m:e>
                <m:r>
                  <w:rPr>
                    <w:rFonts w:ascii="Cambria Math" w:hAnsi="Cambria Math"/>
                  </w:rPr>
                  <m:t>j</m:t>
                </m:r>
              </m:e>
            </m:d>
            <m:r>
              <w:rPr>
                <w:rFonts w:ascii="Cambria Math" w:hAnsi="Cambria Math"/>
              </w:rPr>
              <m:t>,</m:t>
            </m:r>
            <m:r>
              <w:rPr>
                <w:rFonts w:ascii="Cambria Math" w:hAnsi="Cambria Math" w:hint="eastAsia"/>
              </w:rPr>
              <m:t> </m:t>
            </m:r>
            <m:r>
              <w:rPr>
                <w:rFonts w:ascii="Cambria Math" w:hAnsi="Cambria Math"/>
              </w:rPr>
              <m:t>μ</m:t>
            </m:r>
          </m:sup>
        </m:sSubSup>
      </m:oMath>
      <w:r w:rsidR="003D7C36" w:rsidRPr="00E22601">
        <w:t xml:space="preserve"> </w:t>
      </w:r>
      <w:r w:rsidR="003D7C36" w:rsidRPr="004B6B0A">
        <w:t>is the maximum RB allocation in bandwidth</w:t>
      </w:r>
    </w:p>
    <w:p w:rsidR="003D7C36" w:rsidRPr="00B82664" w:rsidRDefault="0069277C" w:rsidP="0069277C">
      <w:pPr>
        <w:pStyle w:val="Equationlegend"/>
        <w:rPr>
          <w:lang w:val="en-CA"/>
        </w:rPr>
      </w:pPr>
      <w:r>
        <w:tab/>
      </w:r>
      <w:r>
        <w:tab/>
      </w:r>
      <m:oMath>
        <m:r>
          <w:rPr>
            <w:rFonts w:ascii="Cambria Math" w:hAnsi="Cambria Math"/>
          </w:rPr>
          <m:t>BW</m:t>
        </m:r>
        <m:d>
          <m:dPr>
            <m:ctrlPr>
              <w:rPr>
                <w:rFonts w:ascii="Cambria Math" w:hAnsi="Cambria Math"/>
                <w:i/>
                <w:iCs/>
              </w:rPr>
            </m:ctrlPr>
          </m:dPr>
          <m:e>
            <m:r>
              <w:rPr>
                <w:rFonts w:ascii="Cambria Math" w:hAnsi="Cambria Math"/>
              </w:rPr>
              <m:t>j</m:t>
            </m:r>
          </m:e>
        </m:d>
      </m:oMath>
      <w:r w:rsidR="003D7C36" w:rsidRPr="00E22601">
        <w:t xml:space="preserve"> </w:t>
      </w:r>
      <w:r>
        <w:tab/>
      </w:r>
      <w:r w:rsidR="003D7C36" w:rsidRPr="004B6B0A">
        <w:t xml:space="preserve">with numerology </w:t>
      </w:r>
      <m:oMath>
        <m:r>
          <w:rPr>
            <w:rFonts w:ascii="Cambria Math" w:hAnsi="Cambria Math"/>
          </w:rPr>
          <m:t>μ</m:t>
        </m:r>
      </m:oMath>
      <w:r w:rsidR="003D7C36" w:rsidRPr="004B6B0A">
        <w:t xml:space="preserve">  is the UE supported maximum bandwidth in the given band or band combination</w:t>
      </w:r>
      <w:r w:rsidR="003D7C36" w:rsidRPr="00E22601">
        <w:t>.</w:t>
      </w:r>
    </w:p>
    <w:p w:rsidR="003D7C36" w:rsidRPr="004B6B0A" w:rsidRDefault="00FD70F0" w:rsidP="0069277C">
      <w:pPr>
        <w:pStyle w:val="Equationlegend"/>
      </w:pPr>
      <m:oMath>
        <m:sSup>
          <m:sSupPr>
            <m:ctrlPr>
              <w:rPr>
                <w:rFonts w:ascii="Cambria Math" w:hAnsi="Cambria Math"/>
                <w:i/>
                <w:iCs/>
              </w:rPr>
            </m:ctrlPr>
          </m:sSupPr>
          <m:e>
            <m:r>
              <w:rPr>
                <w:rFonts w:ascii="Cambria Math" w:hAnsi="Cambria Math"/>
              </w:rPr>
              <m:t>OH</m:t>
            </m:r>
          </m:e>
          <m:sup>
            <m:r>
              <w:rPr>
                <w:rFonts w:ascii="Cambria Math" w:hAnsi="Cambria Math"/>
              </w:rPr>
              <m:t>(j)</m:t>
            </m:r>
          </m:sup>
        </m:sSup>
      </m:oMath>
      <w:r w:rsidR="003D7C36" w:rsidRPr="00E22601">
        <w:t xml:space="preserve"> i</w:t>
      </w:r>
      <w:r w:rsidR="003D7C36" w:rsidRPr="004B6B0A">
        <w:t>s the overhead and takes the following values</w:t>
      </w:r>
      <w:r w:rsidR="003D7C36">
        <w:t xml:space="preserve"> (</w:t>
      </w:r>
      <w:r w:rsidR="003D7C36" w:rsidRPr="00EE7AEB">
        <w:t>3GPP 38.306</w:t>
      </w:r>
      <w:r w:rsidR="003D7C36">
        <w:t>) [2]</w:t>
      </w:r>
      <w:r w:rsidR="003D7C36" w:rsidRPr="004B6B0A">
        <w:t xml:space="preserve">: </w:t>
      </w:r>
    </w:p>
    <w:p w:rsidR="003D7C36" w:rsidRPr="004B6B0A" w:rsidRDefault="00744938" w:rsidP="00744938">
      <w:pPr>
        <w:pStyle w:val="enumlev1"/>
      </w:pPr>
      <w:r>
        <w:t>–</w:t>
      </w:r>
      <w:r>
        <w:tab/>
      </w:r>
      <w:r w:rsidR="003D7C36" w:rsidRPr="004B6B0A">
        <w:t>0.14, for frequency range FR1 for DL</w:t>
      </w:r>
    </w:p>
    <w:p w:rsidR="003D7C36" w:rsidRPr="004B6B0A" w:rsidRDefault="00744938" w:rsidP="00744938">
      <w:pPr>
        <w:pStyle w:val="enumlev1"/>
      </w:pPr>
      <w:r>
        <w:t>–</w:t>
      </w:r>
      <w:r>
        <w:tab/>
      </w:r>
      <w:r w:rsidR="003D7C36" w:rsidRPr="004B6B0A">
        <w:t>0.18, for frequency range FR2 for DL</w:t>
      </w:r>
    </w:p>
    <w:p w:rsidR="003D7C36" w:rsidRPr="004B6B0A" w:rsidRDefault="00744938" w:rsidP="00744938">
      <w:pPr>
        <w:pStyle w:val="enumlev1"/>
      </w:pPr>
      <w:r>
        <w:t>–</w:t>
      </w:r>
      <w:r>
        <w:tab/>
      </w:r>
      <w:r w:rsidR="003D7C36" w:rsidRPr="004B6B0A">
        <w:t>0.08, for frequency range FR1 for UL</w:t>
      </w:r>
    </w:p>
    <w:p w:rsidR="003D7C36" w:rsidRPr="00017802" w:rsidRDefault="00744938" w:rsidP="00744938">
      <w:pPr>
        <w:pStyle w:val="enumlev1"/>
      </w:pPr>
      <w:r>
        <w:t>–</w:t>
      </w:r>
      <w:r>
        <w:tab/>
      </w:r>
      <w:r w:rsidR="003D7C36" w:rsidRPr="004B6B0A">
        <w:t>0.10, for frequency range FR2 for UL</w:t>
      </w:r>
    </w:p>
    <w:p w:rsidR="003D7C36" w:rsidRDefault="003D7C36" w:rsidP="003D7C36">
      <w:pPr>
        <w:rPr>
          <w:b/>
          <w:bCs/>
          <w:lang w:val="en-CA"/>
        </w:rPr>
      </w:pPr>
      <w:r>
        <w:rPr>
          <w:lang w:val="en-US"/>
        </w:rPr>
        <w:t>For NR FDD frequency range of FR1 (410 MHz – 7125</w:t>
      </w:r>
      <w:r w:rsidRPr="00017802">
        <w:rPr>
          <w:lang w:val="en-US"/>
        </w:rPr>
        <w:t xml:space="preserve"> MHz</w:t>
      </w:r>
      <w:r>
        <w:rPr>
          <w:lang w:val="en-US"/>
        </w:rPr>
        <w:t>) DL peak spectral efficiencies for different channel bandwidths are calculated and presented in Table 2</w:t>
      </w:r>
      <w:r w:rsidRPr="00017802">
        <w:rPr>
          <w:lang w:val="en-US"/>
        </w:rPr>
        <w:t xml:space="preserve">. The detailed assumptions </w:t>
      </w:r>
      <w:r>
        <w:rPr>
          <w:lang w:val="en-US"/>
        </w:rPr>
        <w:t>used in the evaluation are provided in Table 1:</w:t>
      </w:r>
    </w:p>
    <w:p w:rsidR="009372B6" w:rsidRDefault="003D7C36" w:rsidP="009372B6">
      <w:pPr>
        <w:pStyle w:val="TableNo"/>
        <w:rPr>
          <w:lang w:val="en-CA"/>
        </w:rPr>
      </w:pPr>
      <w:r w:rsidRPr="00E022E1">
        <w:rPr>
          <w:lang w:val="en-CA"/>
        </w:rPr>
        <w:t>Table 1</w:t>
      </w:r>
    </w:p>
    <w:p w:rsidR="003D7C36" w:rsidRDefault="003D7C36" w:rsidP="009372B6">
      <w:pPr>
        <w:pStyle w:val="Tabletitle"/>
        <w:rPr>
          <w:lang w:val="en-CA"/>
        </w:rPr>
      </w:pPr>
      <w:r>
        <w:rPr>
          <w:lang w:val="en-CA"/>
        </w:rPr>
        <w:t xml:space="preserve"> Assumptions for peak spectral efficiency and peak data rate</w:t>
      </w:r>
    </w:p>
    <w:tbl>
      <w:tblPr>
        <w:tblW w:w="7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977"/>
        <w:gridCol w:w="2981"/>
      </w:tblGrid>
      <w:tr w:rsidR="003D7C36" w:rsidTr="002E5055">
        <w:trPr>
          <w:trHeight w:val="144"/>
          <w:jc w:val="center"/>
        </w:trPr>
        <w:tc>
          <w:tcPr>
            <w:tcW w:w="1701" w:type="dxa"/>
            <w:shd w:val="clear" w:color="auto" w:fill="D9D9D9" w:themeFill="background1" w:themeFillShade="D9"/>
          </w:tcPr>
          <w:p w:rsidR="003D7C36" w:rsidRDefault="003D7C36" w:rsidP="009372B6">
            <w:pPr>
              <w:pStyle w:val="Tablehead"/>
              <w:rPr>
                <w:lang w:val="en-CA"/>
              </w:rPr>
            </w:pPr>
            <w:r>
              <w:rPr>
                <w:lang w:val="en-CA"/>
              </w:rPr>
              <w:t>Parameters</w:t>
            </w:r>
          </w:p>
        </w:tc>
        <w:tc>
          <w:tcPr>
            <w:tcW w:w="2977" w:type="dxa"/>
            <w:shd w:val="clear" w:color="auto" w:fill="D9D9D9" w:themeFill="background1" w:themeFillShade="D9"/>
          </w:tcPr>
          <w:p w:rsidR="003D7C36" w:rsidRDefault="003D7C36" w:rsidP="009372B6">
            <w:pPr>
              <w:pStyle w:val="Tablehead"/>
              <w:rPr>
                <w:lang w:val="en-CA"/>
              </w:rPr>
            </w:pPr>
            <w:r>
              <w:rPr>
                <w:lang w:val="en-CA"/>
              </w:rPr>
              <w:t>Downlink</w:t>
            </w:r>
          </w:p>
        </w:tc>
        <w:tc>
          <w:tcPr>
            <w:tcW w:w="2981" w:type="dxa"/>
            <w:shd w:val="clear" w:color="auto" w:fill="D9D9D9" w:themeFill="background1" w:themeFillShade="D9"/>
          </w:tcPr>
          <w:p w:rsidR="003D7C36" w:rsidRDefault="003D7C36" w:rsidP="009372B6">
            <w:pPr>
              <w:pStyle w:val="Tablehead"/>
              <w:rPr>
                <w:lang w:val="en-CA"/>
              </w:rPr>
            </w:pPr>
            <w:r>
              <w:rPr>
                <w:lang w:val="en-CA"/>
              </w:rPr>
              <w:t>Uplink</w:t>
            </w:r>
          </w:p>
        </w:tc>
      </w:tr>
      <w:tr w:rsidR="003D7C36" w:rsidTr="009372B6">
        <w:trPr>
          <w:jc w:val="center"/>
        </w:trPr>
        <w:tc>
          <w:tcPr>
            <w:tcW w:w="1701" w:type="dxa"/>
          </w:tcPr>
          <w:p w:rsidR="003D7C36" w:rsidRPr="00292DB0" w:rsidRDefault="00FD70F0" w:rsidP="009372B6">
            <w:pPr>
              <w:pStyle w:val="Tabletext"/>
              <w:jc w:val="center"/>
              <w:rPr>
                <w:lang w:val="en-CA"/>
              </w:rPr>
            </w:pPr>
            <m:oMathPara>
              <m:oMathParaPr>
                <m:jc m:val="left"/>
              </m:oMathParaPr>
              <m:oMath>
                <m:sSubSup>
                  <m:sSubSupPr>
                    <m:ctrlPr>
                      <w:rPr>
                        <w:rFonts w:ascii="Cambria Math" w:hAnsi="Cambria Math"/>
                        <w:i/>
                        <w:iCs/>
                        <w:lang w:val="en-US"/>
                      </w:rPr>
                    </m:ctrlPr>
                  </m:sSubSupPr>
                  <m:e>
                    <m:r>
                      <w:rPr>
                        <w:rFonts w:ascii="Cambria Math" w:hAnsi="Cambria Math"/>
                      </w:rPr>
                      <m:t>ν</m:t>
                    </m:r>
                  </m:e>
                  <m:sub>
                    <m:r>
                      <w:rPr>
                        <w:rFonts w:ascii="Cambria Math" w:hAnsi="Cambria Math"/>
                      </w:rPr>
                      <m:t>Layers</m:t>
                    </m:r>
                  </m:sub>
                  <m:sup>
                    <m:r>
                      <w:rPr>
                        <w:rFonts w:ascii="Cambria Math" w:hAnsi="Cambria Math"/>
                      </w:rPr>
                      <m:t>(j)</m:t>
                    </m:r>
                  </m:sup>
                </m:sSubSup>
              </m:oMath>
            </m:oMathPara>
          </w:p>
        </w:tc>
        <w:tc>
          <w:tcPr>
            <w:tcW w:w="2977" w:type="dxa"/>
          </w:tcPr>
          <w:p w:rsidR="003D7C36" w:rsidRDefault="003D7C36" w:rsidP="009372B6">
            <w:pPr>
              <w:pStyle w:val="Tabletext"/>
              <w:jc w:val="center"/>
              <w:rPr>
                <w:lang w:val="en-CA"/>
              </w:rPr>
            </w:pPr>
            <w:r>
              <w:rPr>
                <w:lang w:val="en-CA"/>
              </w:rPr>
              <w:t>8</w:t>
            </w:r>
          </w:p>
        </w:tc>
        <w:tc>
          <w:tcPr>
            <w:tcW w:w="2981" w:type="dxa"/>
          </w:tcPr>
          <w:p w:rsidR="003D7C36" w:rsidRDefault="003D7C36" w:rsidP="009372B6">
            <w:pPr>
              <w:pStyle w:val="Tabletext"/>
              <w:jc w:val="center"/>
              <w:rPr>
                <w:lang w:val="en-CA"/>
              </w:rPr>
            </w:pPr>
            <w:r>
              <w:rPr>
                <w:lang w:val="en-CA"/>
              </w:rPr>
              <w:t>4</w:t>
            </w:r>
          </w:p>
        </w:tc>
      </w:tr>
      <w:tr w:rsidR="003D7C36" w:rsidTr="009372B6">
        <w:trPr>
          <w:jc w:val="center"/>
        </w:trPr>
        <w:tc>
          <w:tcPr>
            <w:tcW w:w="1701" w:type="dxa"/>
          </w:tcPr>
          <w:p w:rsidR="003D7C36" w:rsidRPr="00292DB0" w:rsidRDefault="00FD70F0" w:rsidP="009372B6">
            <w:pPr>
              <w:pStyle w:val="Tabletext"/>
              <w:jc w:val="center"/>
              <w:rPr>
                <w:lang w:val="en-CA"/>
              </w:rPr>
            </w:pPr>
            <m:oMathPara>
              <m:oMathParaPr>
                <m:jc m:val="left"/>
              </m:oMathParaPr>
              <m:oMath>
                <m:sSubSup>
                  <m:sSubSupPr>
                    <m:ctrlPr>
                      <w:rPr>
                        <w:rFonts w:ascii="Cambria Math" w:hAnsi="Cambria Math"/>
                        <w:i/>
                        <w:iCs/>
                        <w:lang w:val="en-US"/>
                      </w:rPr>
                    </m:ctrlPr>
                  </m:sSubSupPr>
                  <m:e>
                    <m:r>
                      <w:rPr>
                        <w:rFonts w:ascii="Cambria Math" w:hAnsi="Cambria Math"/>
                      </w:rPr>
                      <m:t>Q</m:t>
                    </m:r>
                  </m:e>
                  <m:sub>
                    <m:r>
                      <w:rPr>
                        <w:rFonts w:ascii="Cambria Math" w:hAnsi="Cambria Math"/>
                      </w:rPr>
                      <m:t>m</m:t>
                    </m:r>
                  </m:sub>
                  <m:sup>
                    <m:r>
                      <w:rPr>
                        <w:rFonts w:ascii="Cambria Math" w:hAnsi="Cambria Math"/>
                      </w:rPr>
                      <m:t>(j)</m:t>
                    </m:r>
                  </m:sup>
                </m:sSubSup>
              </m:oMath>
            </m:oMathPara>
          </w:p>
        </w:tc>
        <w:tc>
          <w:tcPr>
            <w:tcW w:w="2977" w:type="dxa"/>
          </w:tcPr>
          <w:p w:rsidR="003D7C36" w:rsidRDefault="003D7C36" w:rsidP="009372B6">
            <w:pPr>
              <w:pStyle w:val="Tabletext"/>
              <w:jc w:val="center"/>
              <w:rPr>
                <w:lang w:val="en-CA"/>
              </w:rPr>
            </w:pPr>
            <w:r>
              <w:rPr>
                <w:lang w:val="en-CA"/>
              </w:rPr>
              <w:t>8</w:t>
            </w:r>
          </w:p>
        </w:tc>
        <w:tc>
          <w:tcPr>
            <w:tcW w:w="2981" w:type="dxa"/>
          </w:tcPr>
          <w:p w:rsidR="003D7C36" w:rsidRDefault="003D7C36" w:rsidP="009372B6">
            <w:pPr>
              <w:pStyle w:val="Tabletext"/>
              <w:jc w:val="center"/>
              <w:rPr>
                <w:lang w:val="en-CA"/>
              </w:rPr>
            </w:pPr>
            <w:r>
              <w:rPr>
                <w:lang w:val="en-CA"/>
              </w:rPr>
              <w:t>8</w:t>
            </w:r>
          </w:p>
        </w:tc>
      </w:tr>
      <w:tr w:rsidR="003D7C36" w:rsidTr="009372B6">
        <w:trPr>
          <w:jc w:val="center"/>
        </w:trPr>
        <w:tc>
          <w:tcPr>
            <w:tcW w:w="1701" w:type="dxa"/>
          </w:tcPr>
          <w:p w:rsidR="003D7C36" w:rsidRPr="00292DB0" w:rsidRDefault="00FD70F0" w:rsidP="009372B6">
            <w:pPr>
              <w:pStyle w:val="Tabletext"/>
              <w:jc w:val="center"/>
              <w:rPr>
                <w:lang w:val="en-CA"/>
              </w:rPr>
            </w:pPr>
            <m:oMathPara>
              <m:oMathParaPr>
                <m:jc m:val="left"/>
              </m:oMathParaPr>
              <m:oMath>
                <m:sSup>
                  <m:sSupPr>
                    <m:ctrlPr>
                      <w:rPr>
                        <w:rFonts w:ascii="Cambria Math" w:hAnsi="Cambria Math"/>
                        <w:i/>
                        <w:iCs/>
                        <w:lang w:val="en-US"/>
                      </w:rPr>
                    </m:ctrlPr>
                  </m:sSupPr>
                  <m:e>
                    <m:r>
                      <w:rPr>
                        <w:rFonts w:ascii="Cambria Math" w:hAnsi="Cambria Math"/>
                      </w:rPr>
                      <m:t>f</m:t>
                    </m:r>
                  </m:e>
                  <m:sup>
                    <m:r>
                      <w:rPr>
                        <w:rFonts w:ascii="Cambria Math" w:hAnsi="Cambria Math"/>
                      </w:rPr>
                      <m:t>(j)</m:t>
                    </m:r>
                  </m:sup>
                </m:sSup>
              </m:oMath>
            </m:oMathPara>
          </w:p>
        </w:tc>
        <w:tc>
          <w:tcPr>
            <w:tcW w:w="2977" w:type="dxa"/>
          </w:tcPr>
          <w:p w:rsidR="003D7C36" w:rsidRDefault="003D7C36" w:rsidP="009372B6">
            <w:pPr>
              <w:pStyle w:val="Tabletext"/>
              <w:jc w:val="center"/>
              <w:rPr>
                <w:lang w:val="en-CA"/>
              </w:rPr>
            </w:pPr>
            <w:r>
              <w:rPr>
                <w:lang w:val="en-CA"/>
              </w:rPr>
              <w:t>1</w:t>
            </w:r>
          </w:p>
        </w:tc>
        <w:tc>
          <w:tcPr>
            <w:tcW w:w="2981" w:type="dxa"/>
          </w:tcPr>
          <w:p w:rsidR="003D7C36" w:rsidRDefault="003D7C36" w:rsidP="009372B6">
            <w:pPr>
              <w:pStyle w:val="Tabletext"/>
              <w:jc w:val="center"/>
              <w:rPr>
                <w:lang w:val="en-CA"/>
              </w:rPr>
            </w:pPr>
            <w:r>
              <w:rPr>
                <w:lang w:val="en-CA"/>
              </w:rPr>
              <w:t>1</w:t>
            </w:r>
          </w:p>
        </w:tc>
      </w:tr>
      <w:tr w:rsidR="003D7C36" w:rsidTr="009372B6">
        <w:trPr>
          <w:jc w:val="center"/>
        </w:trPr>
        <w:tc>
          <w:tcPr>
            <w:tcW w:w="1701" w:type="dxa"/>
          </w:tcPr>
          <w:p w:rsidR="003D7C36" w:rsidRPr="00292DB0" w:rsidRDefault="00FD70F0" w:rsidP="009372B6">
            <w:pPr>
              <w:pStyle w:val="Tabletext"/>
              <w:jc w:val="center"/>
              <w:rPr>
                <w:iCs/>
                <w:lang w:val="en-US"/>
              </w:rPr>
            </w:pPr>
            <m:oMathPara>
              <m:oMathParaPr>
                <m:jc m:val="left"/>
              </m:oMathParaPr>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max</m:t>
                    </m:r>
                  </m:sub>
                </m:sSub>
              </m:oMath>
            </m:oMathPara>
          </w:p>
        </w:tc>
        <w:tc>
          <w:tcPr>
            <w:tcW w:w="2977" w:type="dxa"/>
          </w:tcPr>
          <w:p w:rsidR="003D7C36" w:rsidRDefault="003D7C36" w:rsidP="009372B6">
            <w:pPr>
              <w:pStyle w:val="Tabletext"/>
              <w:jc w:val="center"/>
              <w:rPr>
                <w:lang w:val="en-CA"/>
              </w:rPr>
            </w:pPr>
            <w:r>
              <w:rPr>
                <w:lang w:val="en-CA"/>
              </w:rPr>
              <w:t>948/1024</w:t>
            </w:r>
          </w:p>
        </w:tc>
        <w:tc>
          <w:tcPr>
            <w:tcW w:w="2981" w:type="dxa"/>
          </w:tcPr>
          <w:p w:rsidR="003D7C36" w:rsidRDefault="003D7C36" w:rsidP="009372B6">
            <w:pPr>
              <w:pStyle w:val="Tabletext"/>
              <w:jc w:val="center"/>
              <w:rPr>
                <w:lang w:val="en-CA"/>
              </w:rPr>
            </w:pPr>
            <w:r>
              <w:rPr>
                <w:lang w:val="en-CA"/>
              </w:rPr>
              <w:t>948/1024</w:t>
            </w:r>
          </w:p>
        </w:tc>
      </w:tr>
      <w:tr w:rsidR="003D7C36" w:rsidTr="009372B6">
        <w:trPr>
          <w:jc w:val="center"/>
        </w:trPr>
        <w:tc>
          <w:tcPr>
            <w:tcW w:w="1701" w:type="dxa"/>
          </w:tcPr>
          <w:p w:rsidR="003D7C36" w:rsidRPr="00292DB0" w:rsidRDefault="003D7C36" w:rsidP="009372B6">
            <w:pPr>
              <w:pStyle w:val="Tabletext"/>
              <w:jc w:val="center"/>
              <w:rPr>
                <w:iCs/>
                <w:lang w:val="en-US"/>
              </w:rPr>
            </w:pPr>
            <m:oMathPara>
              <m:oMathParaPr>
                <m:jc m:val="left"/>
              </m:oMathParaPr>
              <m:oMath>
                <m:r>
                  <w:rPr>
                    <w:rFonts w:ascii="Cambria Math" w:hAnsi="Cambria Math"/>
                  </w:rPr>
                  <m:t>μ</m:t>
                </m:r>
              </m:oMath>
            </m:oMathPara>
          </w:p>
        </w:tc>
        <w:tc>
          <w:tcPr>
            <w:tcW w:w="2977" w:type="dxa"/>
          </w:tcPr>
          <w:p w:rsidR="003D7C36" w:rsidRDefault="003D7C36" w:rsidP="009372B6">
            <w:pPr>
              <w:pStyle w:val="Tabletext"/>
              <w:jc w:val="center"/>
              <w:rPr>
                <w:lang w:val="en-CA"/>
              </w:rPr>
            </w:pPr>
            <w:r>
              <w:rPr>
                <w:lang w:val="en-CA"/>
              </w:rPr>
              <w:t>FR1: 0,1,2</w:t>
            </w:r>
          </w:p>
          <w:p w:rsidR="003D7C36" w:rsidRDefault="003D7C36" w:rsidP="009372B6">
            <w:pPr>
              <w:pStyle w:val="Tabletext"/>
              <w:jc w:val="center"/>
              <w:rPr>
                <w:lang w:val="en-CA"/>
              </w:rPr>
            </w:pPr>
            <w:r>
              <w:rPr>
                <w:lang w:val="en-CA"/>
              </w:rPr>
              <w:t>FR2: 2,3</w:t>
            </w:r>
          </w:p>
        </w:tc>
        <w:tc>
          <w:tcPr>
            <w:tcW w:w="2981" w:type="dxa"/>
          </w:tcPr>
          <w:p w:rsidR="003D7C36" w:rsidRDefault="003D7C36" w:rsidP="009372B6">
            <w:pPr>
              <w:pStyle w:val="Tabletext"/>
              <w:jc w:val="center"/>
              <w:rPr>
                <w:lang w:val="en-CA"/>
              </w:rPr>
            </w:pPr>
            <w:r>
              <w:rPr>
                <w:lang w:val="en-CA"/>
              </w:rPr>
              <w:t>FR1: 0,1,2</w:t>
            </w:r>
          </w:p>
          <w:p w:rsidR="003D7C36" w:rsidRDefault="003D7C36" w:rsidP="009372B6">
            <w:pPr>
              <w:pStyle w:val="Tabletext"/>
              <w:jc w:val="center"/>
              <w:rPr>
                <w:lang w:val="en-CA"/>
              </w:rPr>
            </w:pPr>
            <w:r>
              <w:rPr>
                <w:lang w:val="en-CA"/>
              </w:rPr>
              <w:t>FR2: 2,3</w:t>
            </w:r>
          </w:p>
        </w:tc>
      </w:tr>
      <w:tr w:rsidR="003D7C36" w:rsidTr="009372B6">
        <w:trPr>
          <w:trHeight w:val="584"/>
          <w:jc w:val="center"/>
        </w:trPr>
        <w:tc>
          <w:tcPr>
            <w:tcW w:w="1701" w:type="dxa"/>
          </w:tcPr>
          <w:p w:rsidR="003D7C36" w:rsidRPr="00292DB0" w:rsidRDefault="00FD70F0" w:rsidP="009372B6">
            <w:pPr>
              <w:pStyle w:val="Tabletext"/>
              <w:jc w:val="center"/>
              <w:rPr>
                <w:iCs/>
              </w:rPr>
            </w:pPr>
            <m:oMathPara>
              <m:oMathParaPr>
                <m:jc m:val="left"/>
              </m:oMathParaPr>
              <m:oMath>
                <m:sSubSup>
                  <m:sSubSupPr>
                    <m:ctrlPr>
                      <w:rPr>
                        <w:rFonts w:ascii="Cambria Math" w:hAnsi="Cambria Math"/>
                        <w:i/>
                        <w:iCs/>
                        <w:lang w:val="en-US"/>
                      </w:rPr>
                    </m:ctrlPr>
                  </m:sSubSupPr>
                  <m:e>
                    <m:r>
                      <w:rPr>
                        <w:rFonts w:ascii="Cambria Math" w:hAnsi="Cambria Math"/>
                      </w:rPr>
                      <m:t>N</m:t>
                    </m:r>
                  </m:e>
                  <m:sub>
                    <m:r>
                      <w:rPr>
                        <w:rFonts w:ascii="Cambria Math" w:hAnsi="Cambria Math"/>
                      </w:rPr>
                      <m:t>PRB</m:t>
                    </m:r>
                  </m:sub>
                  <m:sup>
                    <m:r>
                      <w:rPr>
                        <w:rFonts w:ascii="Cambria Math" w:hAnsi="Cambria Math"/>
                      </w:rPr>
                      <m:t>BW</m:t>
                    </m:r>
                    <m:d>
                      <m:dPr>
                        <m:ctrlPr>
                          <w:rPr>
                            <w:rFonts w:ascii="Cambria Math" w:hAnsi="Cambria Math"/>
                            <w:i/>
                            <w:iCs/>
                            <w:lang w:val="en-US"/>
                          </w:rPr>
                        </m:ctrlPr>
                      </m:dPr>
                      <m:e>
                        <m:r>
                          <w:rPr>
                            <w:rFonts w:ascii="Cambria Math" w:hAnsi="Cambria Math"/>
                          </w:rPr>
                          <m:t>j</m:t>
                        </m:r>
                      </m:e>
                    </m:d>
                    <m:r>
                      <w:rPr>
                        <w:rFonts w:ascii="Cambria Math" w:hAnsi="Cambria Math"/>
                      </w:rPr>
                      <m:t>, μ</m:t>
                    </m:r>
                  </m:sup>
                </m:sSubSup>
              </m:oMath>
            </m:oMathPara>
          </w:p>
        </w:tc>
        <w:tc>
          <w:tcPr>
            <w:tcW w:w="2977" w:type="dxa"/>
          </w:tcPr>
          <w:p w:rsidR="003D7C36" w:rsidRDefault="003D7C36" w:rsidP="009372B6">
            <w:pPr>
              <w:pStyle w:val="Tabletext"/>
              <w:rPr>
                <w:lang w:val="en-CA"/>
              </w:rPr>
            </w:pPr>
            <w:r>
              <w:rPr>
                <w:lang w:val="en-CA"/>
              </w:rPr>
              <w:t>We have used m</w:t>
            </w:r>
            <w:r w:rsidRPr="00017802">
              <w:rPr>
                <w:lang w:val="en-CA"/>
              </w:rPr>
              <w:t xml:space="preserve">aximum number of RBs for the specific component carrier bandwidth and SCS </w:t>
            </w:r>
          </w:p>
        </w:tc>
        <w:tc>
          <w:tcPr>
            <w:tcW w:w="2981" w:type="dxa"/>
          </w:tcPr>
          <w:p w:rsidR="003D7C36" w:rsidRDefault="003D7C36" w:rsidP="009372B6">
            <w:pPr>
              <w:pStyle w:val="Tabletext"/>
              <w:rPr>
                <w:lang w:val="en-CA"/>
              </w:rPr>
            </w:pPr>
            <w:r>
              <w:rPr>
                <w:lang w:val="en-CA"/>
              </w:rPr>
              <w:t>We have used m</w:t>
            </w:r>
            <w:r w:rsidRPr="00017802">
              <w:rPr>
                <w:lang w:val="en-CA"/>
              </w:rPr>
              <w:t>aximum number of RBs for the specific component carrier bandwidth and SCS</w:t>
            </w:r>
          </w:p>
        </w:tc>
      </w:tr>
    </w:tbl>
    <w:p w:rsidR="003D7C36" w:rsidRPr="009372B6" w:rsidRDefault="003D7C36" w:rsidP="009372B6">
      <w:pPr>
        <w:pStyle w:val="Tablefin"/>
        <w:rPr>
          <w:sz w:val="18"/>
          <w:szCs w:val="18"/>
        </w:rPr>
      </w:pPr>
    </w:p>
    <w:p w:rsidR="009372B6" w:rsidRDefault="003D7C36" w:rsidP="009372B6">
      <w:pPr>
        <w:pStyle w:val="TableNo"/>
        <w:spacing w:before="480"/>
        <w:rPr>
          <w:lang w:val="en-US"/>
        </w:rPr>
      </w:pPr>
      <w:r>
        <w:rPr>
          <w:lang w:val="en-US"/>
        </w:rPr>
        <w:t>Table 2</w:t>
      </w:r>
      <w:r w:rsidRPr="00E022E1">
        <w:rPr>
          <w:lang w:val="en-US"/>
        </w:rPr>
        <w:t xml:space="preserve"> </w:t>
      </w:r>
    </w:p>
    <w:p w:rsidR="003D7C36" w:rsidRDefault="003D7C36" w:rsidP="009372B6">
      <w:pPr>
        <w:pStyle w:val="Tabletitle"/>
        <w:rPr>
          <w:lang w:eastAsia="zh-CN"/>
        </w:rPr>
      </w:pPr>
      <w:r>
        <w:rPr>
          <w:lang w:val="en-US"/>
        </w:rPr>
        <w:t>NR FDD frequency range of FR1 (410 MHz – 7125</w:t>
      </w:r>
      <w:r w:rsidRPr="00E022E1">
        <w:rPr>
          <w:lang w:val="en-US"/>
        </w:rPr>
        <w:t xml:space="preserve"> MHz) DL peak spectral efficiency (bit/s/Hz)</w:t>
      </w:r>
      <w:r w:rsidR="009372B6">
        <w:rPr>
          <w:lang w:val="en-US"/>
        </w:rPr>
        <w:br/>
      </w:r>
      <w:r>
        <w:rPr>
          <w:lang w:eastAsia="zh-CN"/>
        </w:rPr>
        <w:t>8-layer downlink transmission, with 256</w:t>
      </w:r>
      <w:r w:rsidR="009372B6">
        <w:rPr>
          <w:lang w:eastAsia="zh-CN"/>
        </w:rPr>
        <w:t xml:space="preserve"> </w:t>
      </w:r>
      <w:r>
        <w:rPr>
          <w:lang w:eastAsia="zh-CN"/>
        </w:rPr>
        <w:t xml:space="preserve">QAM modulation, </w:t>
      </w:r>
      <w:r w:rsidR="009372B6">
        <w:rPr>
          <w:lang w:eastAsia="zh-CN"/>
        </w:rPr>
        <w:br/>
      </w:r>
      <w:r>
        <w:rPr>
          <w:lang w:eastAsia="zh-CN"/>
        </w:rPr>
        <w:t>and a maximum coding rate of Rmax=0.9258</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736"/>
        <w:gridCol w:w="736"/>
        <w:gridCol w:w="736"/>
        <w:gridCol w:w="736"/>
        <w:gridCol w:w="736"/>
        <w:gridCol w:w="736"/>
        <w:gridCol w:w="736"/>
        <w:gridCol w:w="736"/>
        <w:gridCol w:w="736"/>
        <w:gridCol w:w="736"/>
        <w:gridCol w:w="736"/>
        <w:gridCol w:w="736"/>
      </w:tblGrid>
      <w:tr w:rsidR="009372B6" w:rsidRPr="009372B6" w:rsidTr="009372B6">
        <w:trPr>
          <w:trHeight w:val="460"/>
        </w:trPr>
        <w:tc>
          <w:tcPr>
            <w:tcW w:w="807" w:type="dxa"/>
            <w:vAlign w:val="center"/>
          </w:tcPr>
          <w:p w:rsidR="003D7C36" w:rsidRPr="009372B6" w:rsidRDefault="003D7C36" w:rsidP="009372B6">
            <w:pPr>
              <w:pStyle w:val="Tablehead"/>
              <w:rPr>
                <w:lang w:val="en-US"/>
              </w:rPr>
            </w:pPr>
            <w:r w:rsidRPr="009372B6">
              <w:rPr>
                <w:lang w:val="en-US"/>
              </w:rPr>
              <w:t>SCS (KHz)</w:t>
            </w:r>
          </w:p>
        </w:tc>
        <w:tc>
          <w:tcPr>
            <w:tcW w:w="736" w:type="dxa"/>
            <w:vAlign w:val="center"/>
          </w:tcPr>
          <w:p w:rsidR="003D7C36" w:rsidRPr="009372B6" w:rsidRDefault="003D7C36" w:rsidP="009372B6">
            <w:pPr>
              <w:pStyle w:val="Tablehead"/>
              <w:rPr>
                <w:bCs/>
                <w:lang w:val="en-US"/>
              </w:rPr>
            </w:pPr>
            <w:r w:rsidRPr="009372B6">
              <w:rPr>
                <w:rFonts w:eastAsia="Yu Mincho"/>
              </w:rPr>
              <w:t>5</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10</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15</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20</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25</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30</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40</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50</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60</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80</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90</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100</w:t>
            </w:r>
            <w:r w:rsidR="009372B6" w:rsidRPr="009372B6">
              <w:rPr>
                <w:rFonts w:eastAsia="Yu Mincho"/>
              </w:rPr>
              <w:t xml:space="preserve"> </w:t>
            </w:r>
            <w:r w:rsidRPr="009372B6">
              <w:rPr>
                <w:rFonts w:eastAsia="Yu Mincho"/>
                <w:bCs/>
              </w:rPr>
              <w:t>MHz</w:t>
            </w:r>
          </w:p>
        </w:tc>
      </w:tr>
      <w:tr w:rsidR="003D7C36" w:rsidRPr="009372B6" w:rsidTr="00F41172">
        <w:trPr>
          <w:trHeight w:val="460"/>
        </w:trPr>
        <w:tc>
          <w:tcPr>
            <w:tcW w:w="807" w:type="dxa"/>
            <w:vAlign w:val="center"/>
          </w:tcPr>
          <w:p w:rsidR="003D7C36" w:rsidRPr="009372B6" w:rsidRDefault="003D7C36" w:rsidP="00F41172">
            <w:pPr>
              <w:pStyle w:val="Tabletext"/>
              <w:jc w:val="center"/>
              <w:rPr>
                <w:b/>
                <w:bCs/>
                <w:lang w:val="en-US"/>
              </w:rPr>
            </w:pPr>
            <w:r w:rsidRPr="009372B6">
              <w:rPr>
                <w:b/>
                <w:bCs/>
                <w:lang w:val="en-US"/>
              </w:rPr>
              <w:t>15</w:t>
            </w:r>
          </w:p>
        </w:tc>
        <w:tc>
          <w:tcPr>
            <w:tcW w:w="736" w:type="dxa"/>
            <w:vAlign w:val="center"/>
          </w:tcPr>
          <w:p w:rsidR="003D7C36" w:rsidRPr="009372B6" w:rsidRDefault="003D7C36" w:rsidP="00F41172">
            <w:pPr>
              <w:pStyle w:val="Tabletext"/>
              <w:jc w:val="center"/>
              <w:rPr>
                <w:lang w:val="en-US"/>
              </w:rPr>
            </w:pPr>
            <w:r w:rsidRPr="009372B6">
              <w:rPr>
                <w:lang w:val="en-US"/>
              </w:rPr>
              <w:t>42.80</w:t>
            </w:r>
          </w:p>
        </w:tc>
        <w:tc>
          <w:tcPr>
            <w:tcW w:w="736" w:type="dxa"/>
            <w:vAlign w:val="center"/>
          </w:tcPr>
          <w:p w:rsidR="003D7C36" w:rsidRPr="009372B6" w:rsidRDefault="003D7C36" w:rsidP="00F41172">
            <w:pPr>
              <w:pStyle w:val="Tabletext"/>
              <w:jc w:val="center"/>
              <w:rPr>
                <w:lang w:val="en-US"/>
              </w:rPr>
            </w:pPr>
            <w:r w:rsidRPr="009372B6">
              <w:rPr>
                <w:lang w:val="en-US"/>
              </w:rPr>
              <w:t>44.51</w:t>
            </w:r>
          </w:p>
        </w:tc>
        <w:tc>
          <w:tcPr>
            <w:tcW w:w="736" w:type="dxa"/>
            <w:vAlign w:val="center"/>
          </w:tcPr>
          <w:p w:rsidR="003D7C36" w:rsidRPr="009372B6" w:rsidRDefault="003D7C36" w:rsidP="00F41172">
            <w:pPr>
              <w:pStyle w:val="Tabletext"/>
              <w:jc w:val="center"/>
              <w:rPr>
                <w:lang w:val="en-US"/>
              </w:rPr>
            </w:pPr>
            <w:r w:rsidRPr="009372B6">
              <w:rPr>
                <w:lang w:val="en-US"/>
              </w:rPr>
              <w:t>45.08</w:t>
            </w:r>
          </w:p>
        </w:tc>
        <w:tc>
          <w:tcPr>
            <w:tcW w:w="736" w:type="dxa"/>
            <w:vAlign w:val="center"/>
          </w:tcPr>
          <w:p w:rsidR="003D7C36" w:rsidRPr="009372B6" w:rsidRDefault="003D7C36" w:rsidP="00F41172">
            <w:pPr>
              <w:pStyle w:val="Tabletext"/>
              <w:jc w:val="center"/>
              <w:rPr>
                <w:lang w:val="en-US"/>
              </w:rPr>
            </w:pPr>
            <w:r w:rsidRPr="009372B6">
              <w:rPr>
                <w:lang w:val="en-US"/>
              </w:rPr>
              <w:t>45.37</w:t>
            </w:r>
          </w:p>
        </w:tc>
        <w:tc>
          <w:tcPr>
            <w:tcW w:w="736" w:type="dxa"/>
            <w:vAlign w:val="center"/>
          </w:tcPr>
          <w:p w:rsidR="003D7C36" w:rsidRPr="009372B6" w:rsidRDefault="003D7C36" w:rsidP="00F41172">
            <w:pPr>
              <w:pStyle w:val="Tabletext"/>
              <w:jc w:val="center"/>
              <w:rPr>
                <w:lang w:val="en-US"/>
              </w:rPr>
            </w:pPr>
            <w:r w:rsidRPr="009372B6">
              <w:rPr>
                <w:lang w:val="en-US"/>
              </w:rPr>
              <w:t>45.54</w:t>
            </w:r>
          </w:p>
        </w:tc>
        <w:tc>
          <w:tcPr>
            <w:tcW w:w="736" w:type="dxa"/>
            <w:vAlign w:val="center"/>
          </w:tcPr>
          <w:p w:rsidR="003D7C36" w:rsidRPr="009372B6" w:rsidRDefault="003D7C36" w:rsidP="00F41172">
            <w:pPr>
              <w:pStyle w:val="Tabletext"/>
              <w:jc w:val="center"/>
              <w:rPr>
                <w:lang w:val="en-US"/>
              </w:rPr>
            </w:pPr>
            <w:r w:rsidRPr="009372B6">
              <w:rPr>
                <w:lang w:val="en-US"/>
              </w:rPr>
              <w:t>45.65</w:t>
            </w:r>
          </w:p>
        </w:tc>
        <w:tc>
          <w:tcPr>
            <w:tcW w:w="736" w:type="dxa"/>
            <w:vAlign w:val="center"/>
          </w:tcPr>
          <w:p w:rsidR="003D7C36" w:rsidRPr="009372B6" w:rsidRDefault="003D7C36" w:rsidP="00F41172">
            <w:pPr>
              <w:pStyle w:val="Tabletext"/>
              <w:jc w:val="center"/>
              <w:rPr>
                <w:lang w:val="en-US"/>
              </w:rPr>
            </w:pPr>
            <w:r w:rsidRPr="009372B6">
              <w:rPr>
                <w:lang w:val="en-US"/>
              </w:rPr>
              <w:t>46.23</w:t>
            </w:r>
          </w:p>
        </w:tc>
        <w:tc>
          <w:tcPr>
            <w:tcW w:w="736" w:type="dxa"/>
            <w:vAlign w:val="center"/>
          </w:tcPr>
          <w:p w:rsidR="003D7C36" w:rsidRPr="009372B6" w:rsidRDefault="003D7C36" w:rsidP="00F41172">
            <w:pPr>
              <w:pStyle w:val="Tabletext"/>
              <w:jc w:val="center"/>
              <w:rPr>
                <w:lang w:val="en-US"/>
              </w:rPr>
            </w:pPr>
            <w:r w:rsidRPr="009372B6">
              <w:rPr>
                <w:lang w:val="en-US"/>
              </w:rPr>
              <w:t>46.23</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n/a</w:t>
            </w:r>
          </w:p>
        </w:tc>
      </w:tr>
      <w:tr w:rsidR="003D7C36" w:rsidRPr="009372B6" w:rsidTr="00F41172">
        <w:trPr>
          <w:trHeight w:val="460"/>
        </w:trPr>
        <w:tc>
          <w:tcPr>
            <w:tcW w:w="807" w:type="dxa"/>
            <w:vAlign w:val="center"/>
          </w:tcPr>
          <w:p w:rsidR="003D7C36" w:rsidRPr="009372B6" w:rsidRDefault="003D7C36" w:rsidP="00F41172">
            <w:pPr>
              <w:pStyle w:val="Tabletext"/>
              <w:jc w:val="center"/>
              <w:rPr>
                <w:b/>
                <w:bCs/>
                <w:lang w:val="en-US"/>
              </w:rPr>
            </w:pPr>
            <w:r w:rsidRPr="009372B6">
              <w:rPr>
                <w:b/>
                <w:bCs/>
                <w:lang w:val="en-US"/>
              </w:rPr>
              <w:t>30</w:t>
            </w:r>
          </w:p>
        </w:tc>
        <w:tc>
          <w:tcPr>
            <w:tcW w:w="736" w:type="dxa"/>
            <w:vAlign w:val="center"/>
          </w:tcPr>
          <w:p w:rsidR="003D7C36" w:rsidRPr="009372B6" w:rsidRDefault="003D7C36" w:rsidP="00F41172">
            <w:pPr>
              <w:pStyle w:val="Tabletext"/>
              <w:jc w:val="center"/>
              <w:rPr>
                <w:lang w:val="en-US"/>
              </w:rPr>
            </w:pPr>
            <w:r w:rsidRPr="009372B6">
              <w:rPr>
                <w:lang w:val="en-US"/>
              </w:rPr>
              <w:t>37.66</w:t>
            </w:r>
          </w:p>
        </w:tc>
        <w:tc>
          <w:tcPr>
            <w:tcW w:w="736" w:type="dxa"/>
            <w:vAlign w:val="center"/>
          </w:tcPr>
          <w:p w:rsidR="003D7C36" w:rsidRPr="009372B6" w:rsidRDefault="003D7C36" w:rsidP="00F41172">
            <w:pPr>
              <w:pStyle w:val="Tabletext"/>
              <w:jc w:val="center"/>
              <w:rPr>
                <w:lang w:val="en-US"/>
              </w:rPr>
            </w:pPr>
            <w:r w:rsidRPr="009372B6">
              <w:rPr>
                <w:lang w:val="en-US"/>
              </w:rPr>
              <w:t>41.09</w:t>
            </w:r>
          </w:p>
        </w:tc>
        <w:tc>
          <w:tcPr>
            <w:tcW w:w="736" w:type="dxa"/>
            <w:vAlign w:val="center"/>
          </w:tcPr>
          <w:p w:rsidR="003D7C36" w:rsidRPr="009372B6" w:rsidRDefault="003D7C36" w:rsidP="00F41172">
            <w:pPr>
              <w:pStyle w:val="Tabletext"/>
              <w:jc w:val="center"/>
              <w:rPr>
                <w:lang w:val="en-US"/>
              </w:rPr>
            </w:pPr>
            <w:r w:rsidRPr="009372B6">
              <w:rPr>
                <w:lang w:val="en-US"/>
              </w:rPr>
              <w:t>43.37</w:t>
            </w:r>
          </w:p>
        </w:tc>
        <w:tc>
          <w:tcPr>
            <w:tcW w:w="736" w:type="dxa"/>
            <w:vAlign w:val="center"/>
          </w:tcPr>
          <w:p w:rsidR="003D7C36" w:rsidRPr="009372B6" w:rsidRDefault="003D7C36" w:rsidP="00F41172">
            <w:pPr>
              <w:pStyle w:val="Tabletext"/>
              <w:jc w:val="center"/>
              <w:rPr>
                <w:lang w:val="en-US"/>
              </w:rPr>
            </w:pPr>
            <w:r w:rsidRPr="009372B6">
              <w:rPr>
                <w:lang w:val="en-US"/>
              </w:rPr>
              <w:t>43.66</w:t>
            </w:r>
          </w:p>
        </w:tc>
        <w:tc>
          <w:tcPr>
            <w:tcW w:w="736" w:type="dxa"/>
            <w:vAlign w:val="center"/>
          </w:tcPr>
          <w:p w:rsidR="003D7C36" w:rsidRPr="009372B6" w:rsidRDefault="003D7C36" w:rsidP="00F41172">
            <w:pPr>
              <w:pStyle w:val="Tabletext"/>
              <w:jc w:val="center"/>
              <w:rPr>
                <w:lang w:val="en-US"/>
              </w:rPr>
            </w:pPr>
            <w:r w:rsidRPr="009372B6">
              <w:rPr>
                <w:lang w:val="en-US"/>
              </w:rPr>
              <w:t>44.51</w:t>
            </w:r>
          </w:p>
        </w:tc>
        <w:tc>
          <w:tcPr>
            <w:tcW w:w="736" w:type="dxa"/>
            <w:vAlign w:val="center"/>
          </w:tcPr>
          <w:p w:rsidR="003D7C36" w:rsidRPr="009372B6" w:rsidRDefault="003D7C36" w:rsidP="00F41172">
            <w:pPr>
              <w:pStyle w:val="Tabletext"/>
              <w:jc w:val="center"/>
              <w:rPr>
                <w:lang w:val="en-US"/>
              </w:rPr>
            </w:pPr>
            <w:r w:rsidRPr="009372B6">
              <w:rPr>
                <w:lang w:val="en-US"/>
              </w:rPr>
              <w:t>44.51</w:t>
            </w:r>
          </w:p>
        </w:tc>
        <w:tc>
          <w:tcPr>
            <w:tcW w:w="736" w:type="dxa"/>
            <w:vAlign w:val="center"/>
          </w:tcPr>
          <w:p w:rsidR="003D7C36" w:rsidRPr="009372B6" w:rsidRDefault="003D7C36" w:rsidP="00F41172">
            <w:pPr>
              <w:pStyle w:val="Tabletext"/>
              <w:jc w:val="center"/>
              <w:rPr>
                <w:lang w:val="en-US"/>
              </w:rPr>
            </w:pPr>
            <w:r w:rsidRPr="009372B6">
              <w:rPr>
                <w:lang w:val="en-US"/>
              </w:rPr>
              <w:t>45.37</w:t>
            </w:r>
          </w:p>
        </w:tc>
        <w:tc>
          <w:tcPr>
            <w:tcW w:w="736" w:type="dxa"/>
            <w:vAlign w:val="center"/>
          </w:tcPr>
          <w:p w:rsidR="003D7C36" w:rsidRPr="009372B6" w:rsidRDefault="003D7C36" w:rsidP="00F41172">
            <w:pPr>
              <w:pStyle w:val="Tabletext"/>
              <w:jc w:val="center"/>
              <w:rPr>
                <w:lang w:val="en-US"/>
              </w:rPr>
            </w:pPr>
            <w:r w:rsidRPr="009372B6">
              <w:rPr>
                <w:lang w:val="en-US"/>
              </w:rPr>
              <w:t>45.54</w:t>
            </w:r>
          </w:p>
        </w:tc>
        <w:tc>
          <w:tcPr>
            <w:tcW w:w="736" w:type="dxa"/>
            <w:vAlign w:val="center"/>
          </w:tcPr>
          <w:p w:rsidR="003D7C36" w:rsidRPr="009372B6" w:rsidRDefault="003D7C36" w:rsidP="00F41172">
            <w:pPr>
              <w:pStyle w:val="Tabletext"/>
              <w:jc w:val="center"/>
              <w:rPr>
                <w:lang w:val="en-US"/>
              </w:rPr>
            </w:pPr>
            <w:r w:rsidRPr="009372B6">
              <w:rPr>
                <w:lang w:val="en-US"/>
              </w:rPr>
              <w:t>46.23</w:t>
            </w:r>
          </w:p>
        </w:tc>
        <w:tc>
          <w:tcPr>
            <w:tcW w:w="736" w:type="dxa"/>
            <w:vAlign w:val="center"/>
          </w:tcPr>
          <w:p w:rsidR="003D7C36" w:rsidRPr="009372B6" w:rsidRDefault="003D7C36" w:rsidP="00F41172">
            <w:pPr>
              <w:pStyle w:val="Tabletext"/>
              <w:jc w:val="center"/>
              <w:rPr>
                <w:lang w:val="en-US"/>
              </w:rPr>
            </w:pPr>
            <w:r w:rsidRPr="009372B6">
              <w:rPr>
                <w:lang w:val="en-US"/>
              </w:rPr>
              <w:t>46.44</w:t>
            </w:r>
          </w:p>
        </w:tc>
        <w:tc>
          <w:tcPr>
            <w:tcW w:w="736" w:type="dxa"/>
            <w:vAlign w:val="center"/>
          </w:tcPr>
          <w:p w:rsidR="003D7C36" w:rsidRPr="009372B6" w:rsidRDefault="003D7C36" w:rsidP="00F41172">
            <w:pPr>
              <w:pStyle w:val="Tabletext"/>
              <w:jc w:val="center"/>
              <w:rPr>
                <w:lang w:val="en-US"/>
              </w:rPr>
            </w:pPr>
            <w:r w:rsidRPr="009372B6">
              <w:rPr>
                <w:lang w:val="en-US"/>
              </w:rPr>
              <w:t>46.61</w:t>
            </w:r>
          </w:p>
        </w:tc>
        <w:tc>
          <w:tcPr>
            <w:tcW w:w="736" w:type="dxa"/>
            <w:vAlign w:val="center"/>
          </w:tcPr>
          <w:p w:rsidR="003D7C36" w:rsidRPr="009372B6" w:rsidRDefault="003D7C36" w:rsidP="00F41172">
            <w:pPr>
              <w:pStyle w:val="Tabletext"/>
              <w:jc w:val="center"/>
              <w:rPr>
                <w:lang w:val="en-US"/>
              </w:rPr>
            </w:pPr>
            <w:r w:rsidRPr="009372B6">
              <w:rPr>
                <w:lang w:val="en-US"/>
              </w:rPr>
              <w:t>46.74</w:t>
            </w:r>
          </w:p>
        </w:tc>
      </w:tr>
      <w:tr w:rsidR="003D7C36" w:rsidRPr="009372B6" w:rsidTr="00F41172">
        <w:trPr>
          <w:trHeight w:val="460"/>
        </w:trPr>
        <w:tc>
          <w:tcPr>
            <w:tcW w:w="807" w:type="dxa"/>
            <w:vAlign w:val="center"/>
          </w:tcPr>
          <w:p w:rsidR="003D7C36" w:rsidRPr="009372B6" w:rsidRDefault="003D7C36" w:rsidP="00F41172">
            <w:pPr>
              <w:pStyle w:val="Tabletext"/>
              <w:jc w:val="center"/>
              <w:rPr>
                <w:b/>
                <w:bCs/>
                <w:lang w:val="en-US"/>
              </w:rPr>
            </w:pPr>
            <w:r w:rsidRPr="009372B6">
              <w:rPr>
                <w:b/>
                <w:bCs/>
                <w:lang w:val="en-US"/>
              </w:rPr>
              <w:t>60</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37.66</w:t>
            </w:r>
          </w:p>
        </w:tc>
        <w:tc>
          <w:tcPr>
            <w:tcW w:w="736" w:type="dxa"/>
            <w:vAlign w:val="center"/>
          </w:tcPr>
          <w:p w:rsidR="003D7C36" w:rsidRPr="009372B6" w:rsidRDefault="003D7C36" w:rsidP="00F41172">
            <w:pPr>
              <w:pStyle w:val="Tabletext"/>
              <w:jc w:val="center"/>
              <w:rPr>
                <w:lang w:val="en-US"/>
              </w:rPr>
            </w:pPr>
            <w:r w:rsidRPr="009372B6">
              <w:rPr>
                <w:lang w:val="en-US"/>
              </w:rPr>
              <w:t>41.09</w:t>
            </w:r>
          </w:p>
        </w:tc>
        <w:tc>
          <w:tcPr>
            <w:tcW w:w="736" w:type="dxa"/>
            <w:vAlign w:val="center"/>
          </w:tcPr>
          <w:p w:rsidR="003D7C36" w:rsidRPr="009372B6" w:rsidRDefault="003D7C36" w:rsidP="00F41172">
            <w:pPr>
              <w:pStyle w:val="Tabletext"/>
              <w:jc w:val="center"/>
              <w:rPr>
                <w:lang w:val="en-US"/>
              </w:rPr>
            </w:pPr>
            <w:r w:rsidRPr="009372B6">
              <w:rPr>
                <w:lang w:val="en-US"/>
              </w:rPr>
              <w:t>41.09</w:t>
            </w:r>
          </w:p>
        </w:tc>
        <w:tc>
          <w:tcPr>
            <w:tcW w:w="736" w:type="dxa"/>
            <w:vAlign w:val="center"/>
          </w:tcPr>
          <w:p w:rsidR="003D7C36" w:rsidRPr="009372B6" w:rsidRDefault="003D7C36" w:rsidP="00F41172">
            <w:pPr>
              <w:pStyle w:val="Tabletext"/>
              <w:jc w:val="center"/>
              <w:rPr>
                <w:lang w:val="en-US"/>
              </w:rPr>
            </w:pPr>
            <w:r w:rsidRPr="009372B6">
              <w:rPr>
                <w:lang w:val="en-US"/>
              </w:rPr>
              <w:t>42.46</w:t>
            </w:r>
          </w:p>
        </w:tc>
        <w:tc>
          <w:tcPr>
            <w:tcW w:w="736" w:type="dxa"/>
            <w:vAlign w:val="center"/>
          </w:tcPr>
          <w:p w:rsidR="003D7C36" w:rsidRPr="009372B6" w:rsidRDefault="003D7C36" w:rsidP="00F41172">
            <w:pPr>
              <w:pStyle w:val="Tabletext"/>
              <w:jc w:val="center"/>
              <w:rPr>
                <w:lang w:val="en-US"/>
              </w:rPr>
            </w:pPr>
            <w:r w:rsidRPr="009372B6">
              <w:rPr>
                <w:lang w:val="en-US"/>
              </w:rPr>
              <w:t>43.37</w:t>
            </w:r>
          </w:p>
        </w:tc>
        <w:tc>
          <w:tcPr>
            <w:tcW w:w="736" w:type="dxa"/>
            <w:vAlign w:val="center"/>
          </w:tcPr>
          <w:p w:rsidR="003D7C36" w:rsidRPr="009372B6" w:rsidRDefault="003D7C36" w:rsidP="00F41172">
            <w:pPr>
              <w:pStyle w:val="Tabletext"/>
              <w:jc w:val="center"/>
              <w:rPr>
                <w:lang w:val="en-US"/>
              </w:rPr>
            </w:pPr>
            <w:r w:rsidRPr="009372B6">
              <w:rPr>
                <w:lang w:val="en-US"/>
              </w:rPr>
              <w:t>43.66</w:t>
            </w:r>
          </w:p>
        </w:tc>
        <w:tc>
          <w:tcPr>
            <w:tcW w:w="736" w:type="dxa"/>
            <w:vAlign w:val="center"/>
          </w:tcPr>
          <w:p w:rsidR="003D7C36" w:rsidRPr="009372B6" w:rsidRDefault="003D7C36" w:rsidP="00F41172">
            <w:pPr>
              <w:pStyle w:val="Tabletext"/>
              <w:jc w:val="center"/>
              <w:rPr>
                <w:lang w:val="en-US"/>
              </w:rPr>
            </w:pPr>
            <w:r w:rsidRPr="009372B6">
              <w:rPr>
                <w:lang w:val="en-US"/>
              </w:rPr>
              <w:t>44.51</w:t>
            </w:r>
          </w:p>
        </w:tc>
        <w:tc>
          <w:tcPr>
            <w:tcW w:w="736" w:type="dxa"/>
            <w:vAlign w:val="center"/>
          </w:tcPr>
          <w:p w:rsidR="003D7C36" w:rsidRPr="009372B6" w:rsidRDefault="003D7C36" w:rsidP="00F41172">
            <w:pPr>
              <w:pStyle w:val="Tabletext"/>
              <w:jc w:val="center"/>
              <w:rPr>
                <w:lang w:val="en-US"/>
              </w:rPr>
            </w:pPr>
            <w:r w:rsidRPr="009372B6">
              <w:rPr>
                <w:lang w:val="en-US"/>
              </w:rPr>
              <w:t>45.08</w:t>
            </w:r>
          </w:p>
        </w:tc>
        <w:tc>
          <w:tcPr>
            <w:tcW w:w="736" w:type="dxa"/>
            <w:vAlign w:val="center"/>
          </w:tcPr>
          <w:p w:rsidR="003D7C36" w:rsidRPr="009372B6" w:rsidRDefault="003D7C36" w:rsidP="00F41172">
            <w:pPr>
              <w:pStyle w:val="Tabletext"/>
              <w:jc w:val="center"/>
              <w:rPr>
                <w:lang w:val="en-US"/>
              </w:rPr>
            </w:pPr>
            <w:r w:rsidRPr="009372B6">
              <w:rPr>
                <w:lang w:val="en-US"/>
              </w:rPr>
              <w:t>45.80</w:t>
            </w:r>
          </w:p>
        </w:tc>
        <w:tc>
          <w:tcPr>
            <w:tcW w:w="736" w:type="dxa"/>
            <w:vAlign w:val="center"/>
          </w:tcPr>
          <w:p w:rsidR="003D7C36" w:rsidRPr="009372B6" w:rsidRDefault="003D7C36" w:rsidP="00F41172">
            <w:pPr>
              <w:pStyle w:val="Tabletext"/>
              <w:jc w:val="center"/>
              <w:rPr>
                <w:lang w:val="en-US"/>
              </w:rPr>
            </w:pPr>
            <w:r w:rsidRPr="009372B6">
              <w:rPr>
                <w:lang w:val="en-US"/>
              </w:rPr>
              <w:t>46.04</w:t>
            </w:r>
          </w:p>
        </w:tc>
        <w:tc>
          <w:tcPr>
            <w:tcW w:w="736" w:type="dxa"/>
            <w:vAlign w:val="center"/>
          </w:tcPr>
          <w:p w:rsidR="003D7C36" w:rsidRPr="009372B6" w:rsidRDefault="003D7C36" w:rsidP="00F41172">
            <w:pPr>
              <w:pStyle w:val="Tabletext"/>
              <w:jc w:val="center"/>
              <w:rPr>
                <w:lang w:val="en-US"/>
              </w:rPr>
            </w:pPr>
            <w:r w:rsidRPr="009372B6">
              <w:rPr>
                <w:lang w:val="en-US"/>
              </w:rPr>
              <w:t>46.23</w:t>
            </w:r>
          </w:p>
        </w:tc>
      </w:tr>
    </w:tbl>
    <w:p w:rsidR="003D7C36" w:rsidRPr="009372B6" w:rsidRDefault="003D7C36" w:rsidP="009372B6">
      <w:pPr>
        <w:pStyle w:val="Tablefin"/>
        <w:rPr>
          <w:sz w:val="18"/>
          <w:szCs w:val="18"/>
        </w:rPr>
      </w:pPr>
    </w:p>
    <w:p w:rsidR="003D7C36" w:rsidRDefault="003D7C36" w:rsidP="003D7C36">
      <w:pPr>
        <w:rPr>
          <w:lang w:val="en-US"/>
        </w:rPr>
      </w:pPr>
      <w:r>
        <w:rPr>
          <w:lang w:val="en-US"/>
        </w:rPr>
        <w:t>For NR FDD frequency range of FR1 (410 MHz – 7125</w:t>
      </w:r>
      <w:r w:rsidRPr="00017802">
        <w:rPr>
          <w:lang w:val="en-US"/>
        </w:rPr>
        <w:t xml:space="preserve"> MHz</w:t>
      </w:r>
      <w:r>
        <w:rPr>
          <w:lang w:val="en-US"/>
        </w:rPr>
        <w:t>) UL peak spectral efficiency is calculated and presented in Table 3</w:t>
      </w:r>
      <w:r w:rsidRPr="00017802">
        <w:rPr>
          <w:lang w:val="en-US"/>
        </w:rPr>
        <w:t xml:space="preserve">. The detailed assumptions </w:t>
      </w:r>
      <w:r>
        <w:rPr>
          <w:lang w:val="en-US"/>
        </w:rPr>
        <w:t>are presented in Table 1.</w:t>
      </w:r>
    </w:p>
    <w:p w:rsidR="009372B6" w:rsidRDefault="003D7C36" w:rsidP="009372B6">
      <w:pPr>
        <w:pStyle w:val="TableNo"/>
        <w:spacing w:before="480"/>
        <w:rPr>
          <w:lang w:val="en-US"/>
        </w:rPr>
      </w:pPr>
      <w:r>
        <w:rPr>
          <w:lang w:val="en-US"/>
        </w:rPr>
        <w:t>Table 3</w:t>
      </w:r>
    </w:p>
    <w:p w:rsidR="003D7C36" w:rsidRDefault="003D7C36" w:rsidP="009372B6">
      <w:pPr>
        <w:pStyle w:val="Tabletitle"/>
        <w:rPr>
          <w:lang w:eastAsia="zh-CN"/>
        </w:rPr>
      </w:pPr>
      <w:r>
        <w:rPr>
          <w:lang w:val="en-US"/>
        </w:rPr>
        <w:t>NR FDD frequency range of FR1 (410 MHz – 7125</w:t>
      </w:r>
      <w:r w:rsidRPr="00E022E1">
        <w:rPr>
          <w:lang w:val="en-US"/>
        </w:rPr>
        <w:t xml:space="preserve"> MHz) </w:t>
      </w:r>
      <w:r>
        <w:rPr>
          <w:lang w:val="en-US"/>
        </w:rPr>
        <w:t>UL</w:t>
      </w:r>
      <w:r w:rsidRPr="00E022E1">
        <w:rPr>
          <w:lang w:val="en-US"/>
        </w:rPr>
        <w:t xml:space="preserve"> peak spectral efficiency (bit/s/Hz)</w:t>
      </w:r>
      <w:r w:rsidR="009372B6">
        <w:rPr>
          <w:lang w:val="en-US"/>
        </w:rPr>
        <w:br/>
      </w:r>
      <w:r>
        <w:rPr>
          <w:lang w:eastAsia="zh-CN"/>
        </w:rPr>
        <w:t xml:space="preserve">4-layer uplink transmission, with 256QAM modulation, </w:t>
      </w:r>
      <w:r w:rsidR="009372B6">
        <w:rPr>
          <w:lang w:eastAsia="zh-CN"/>
        </w:rPr>
        <w:br/>
      </w:r>
      <w:r>
        <w:rPr>
          <w:lang w:eastAsia="zh-CN"/>
        </w:rPr>
        <w:t>and a maximum coding rate of Rmax=0.9258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735"/>
        <w:gridCol w:w="735"/>
        <w:gridCol w:w="735"/>
        <w:gridCol w:w="736"/>
        <w:gridCol w:w="736"/>
        <w:gridCol w:w="736"/>
        <w:gridCol w:w="736"/>
        <w:gridCol w:w="736"/>
        <w:gridCol w:w="736"/>
        <w:gridCol w:w="736"/>
        <w:gridCol w:w="736"/>
        <w:gridCol w:w="730"/>
      </w:tblGrid>
      <w:tr w:rsidR="009372B6" w:rsidRPr="009372B6" w:rsidTr="009372B6">
        <w:trPr>
          <w:trHeight w:val="460"/>
        </w:trPr>
        <w:tc>
          <w:tcPr>
            <w:tcW w:w="419" w:type="pct"/>
            <w:vAlign w:val="center"/>
          </w:tcPr>
          <w:p w:rsidR="003D7C36" w:rsidRPr="009372B6" w:rsidRDefault="003D7C36" w:rsidP="009372B6">
            <w:pPr>
              <w:pStyle w:val="Tablehead"/>
              <w:rPr>
                <w:lang w:val="en-US"/>
              </w:rPr>
            </w:pPr>
            <w:r w:rsidRPr="009372B6">
              <w:rPr>
                <w:lang w:val="en-US"/>
              </w:rPr>
              <w:t>SCS (KHz)</w:t>
            </w:r>
          </w:p>
        </w:tc>
        <w:tc>
          <w:tcPr>
            <w:tcW w:w="382" w:type="pct"/>
            <w:vAlign w:val="center"/>
          </w:tcPr>
          <w:p w:rsidR="003D7C36" w:rsidRPr="009372B6" w:rsidRDefault="003D7C36" w:rsidP="009372B6">
            <w:pPr>
              <w:pStyle w:val="Tablehead"/>
              <w:rPr>
                <w:bCs/>
                <w:lang w:val="en-US"/>
              </w:rPr>
            </w:pPr>
            <w:r w:rsidRPr="009372B6">
              <w:rPr>
                <w:rFonts w:eastAsia="Yu Mincho"/>
              </w:rPr>
              <w:t>5</w:t>
            </w:r>
            <w:r w:rsidR="009372B6">
              <w:rPr>
                <w:rFonts w:eastAsia="Yu Mincho"/>
              </w:rPr>
              <w:t xml:space="preserve"> </w:t>
            </w:r>
            <w:r w:rsidRPr="009372B6">
              <w:rPr>
                <w:rFonts w:eastAsia="Yu Mincho"/>
                <w:bCs/>
              </w:rPr>
              <w:t>MHz</w:t>
            </w:r>
          </w:p>
        </w:tc>
        <w:tc>
          <w:tcPr>
            <w:tcW w:w="382" w:type="pct"/>
            <w:vAlign w:val="center"/>
          </w:tcPr>
          <w:p w:rsidR="003D7C36" w:rsidRPr="009372B6" w:rsidRDefault="003D7C36" w:rsidP="009372B6">
            <w:pPr>
              <w:pStyle w:val="Tablehead"/>
              <w:rPr>
                <w:bCs/>
                <w:lang w:val="en-US"/>
              </w:rPr>
            </w:pPr>
            <w:r w:rsidRPr="009372B6">
              <w:rPr>
                <w:rFonts w:eastAsia="Yu Mincho"/>
              </w:rPr>
              <w:t>10</w:t>
            </w:r>
            <w:r w:rsidR="009372B6">
              <w:rPr>
                <w:rFonts w:eastAsia="Yu Mincho"/>
              </w:rPr>
              <w:t xml:space="preserve"> </w:t>
            </w:r>
            <w:r w:rsidRPr="009372B6">
              <w:rPr>
                <w:rFonts w:eastAsia="Yu Mincho"/>
                <w:bCs/>
              </w:rPr>
              <w:t>MHz</w:t>
            </w:r>
          </w:p>
        </w:tc>
        <w:tc>
          <w:tcPr>
            <w:tcW w:w="382" w:type="pct"/>
            <w:vAlign w:val="center"/>
          </w:tcPr>
          <w:p w:rsidR="003D7C36" w:rsidRPr="009372B6" w:rsidRDefault="003D7C36" w:rsidP="009372B6">
            <w:pPr>
              <w:pStyle w:val="Tablehead"/>
              <w:rPr>
                <w:bCs/>
                <w:lang w:val="en-US"/>
              </w:rPr>
            </w:pPr>
            <w:r w:rsidRPr="009372B6">
              <w:rPr>
                <w:rFonts w:eastAsia="Yu Mincho"/>
              </w:rPr>
              <w:t>15</w:t>
            </w:r>
            <w:r w:rsidR="009372B6">
              <w:rPr>
                <w:rFonts w:eastAsia="Yu Mincho"/>
              </w:rPr>
              <w:t xml:space="preserve"> </w:t>
            </w:r>
            <w:r w:rsidRPr="009372B6">
              <w:rPr>
                <w:rFonts w:eastAsia="Yu Mincho"/>
                <w:bCs/>
              </w:rPr>
              <w:t>MHz</w:t>
            </w:r>
          </w:p>
        </w:tc>
        <w:tc>
          <w:tcPr>
            <w:tcW w:w="382" w:type="pct"/>
            <w:vAlign w:val="center"/>
          </w:tcPr>
          <w:p w:rsidR="003D7C36" w:rsidRPr="009372B6" w:rsidRDefault="003D7C36" w:rsidP="009372B6">
            <w:pPr>
              <w:pStyle w:val="Tablehead"/>
              <w:rPr>
                <w:bCs/>
                <w:lang w:val="en-US"/>
              </w:rPr>
            </w:pPr>
            <w:r w:rsidRPr="009372B6">
              <w:rPr>
                <w:rFonts w:eastAsia="Yu Mincho"/>
              </w:rPr>
              <w:t>20</w:t>
            </w:r>
            <w:r w:rsidR="009372B6">
              <w:rPr>
                <w:rFonts w:eastAsia="Yu Mincho"/>
              </w:rPr>
              <w:t xml:space="preserve"> </w:t>
            </w:r>
            <w:r w:rsidRPr="009372B6">
              <w:rPr>
                <w:rFonts w:eastAsia="Yu Mincho"/>
                <w:bCs/>
              </w:rPr>
              <w:t>MHz</w:t>
            </w:r>
          </w:p>
        </w:tc>
        <w:tc>
          <w:tcPr>
            <w:tcW w:w="382" w:type="pct"/>
            <w:vAlign w:val="center"/>
          </w:tcPr>
          <w:p w:rsidR="003D7C36" w:rsidRPr="009372B6" w:rsidRDefault="003D7C36" w:rsidP="009372B6">
            <w:pPr>
              <w:pStyle w:val="Tablehead"/>
              <w:rPr>
                <w:bCs/>
                <w:lang w:val="en-US"/>
              </w:rPr>
            </w:pPr>
            <w:r w:rsidRPr="009372B6">
              <w:rPr>
                <w:rFonts w:eastAsia="Yu Mincho"/>
              </w:rPr>
              <w:t>25</w:t>
            </w:r>
            <w:r w:rsidR="009372B6">
              <w:rPr>
                <w:rFonts w:eastAsia="Yu Mincho"/>
              </w:rPr>
              <w:t xml:space="preserve"> </w:t>
            </w:r>
            <w:r w:rsidRPr="009372B6">
              <w:rPr>
                <w:rFonts w:eastAsia="Yu Mincho"/>
                <w:bCs/>
              </w:rPr>
              <w:t>MHz</w:t>
            </w:r>
          </w:p>
        </w:tc>
        <w:tc>
          <w:tcPr>
            <w:tcW w:w="382" w:type="pct"/>
            <w:vAlign w:val="center"/>
          </w:tcPr>
          <w:p w:rsidR="003D7C36" w:rsidRPr="009372B6" w:rsidRDefault="003D7C36" w:rsidP="009372B6">
            <w:pPr>
              <w:pStyle w:val="Tablehead"/>
              <w:rPr>
                <w:bCs/>
                <w:lang w:val="en-US"/>
              </w:rPr>
            </w:pPr>
            <w:r w:rsidRPr="009372B6">
              <w:rPr>
                <w:rFonts w:eastAsia="Yu Mincho"/>
              </w:rPr>
              <w:t>30</w:t>
            </w:r>
            <w:r w:rsidR="009372B6">
              <w:rPr>
                <w:rFonts w:eastAsia="Yu Mincho"/>
              </w:rPr>
              <w:t xml:space="preserve"> </w:t>
            </w:r>
            <w:r w:rsidRPr="009372B6">
              <w:rPr>
                <w:rFonts w:eastAsia="Yu Mincho"/>
                <w:bCs/>
              </w:rPr>
              <w:t>MHz</w:t>
            </w:r>
          </w:p>
        </w:tc>
        <w:tc>
          <w:tcPr>
            <w:tcW w:w="382" w:type="pct"/>
            <w:vAlign w:val="center"/>
          </w:tcPr>
          <w:p w:rsidR="003D7C36" w:rsidRPr="009372B6" w:rsidRDefault="003D7C36" w:rsidP="009372B6">
            <w:pPr>
              <w:pStyle w:val="Tablehead"/>
              <w:rPr>
                <w:bCs/>
                <w:lang w:val="en-US"/>
              </w:rPr>
            </w:pPr>
            <w:r w:rsidRPr="009372B6">
              <w:rPr>
                <w:rFonts w:eastAsia="Yu Mincho"/>
              </w:rPr>
              <w:t>40</w:t>
            </w:r>
            <w:r w:rsidR="009372B6">
              <w:rPr>
                <w:rFonts w:eastAsia="Yu Mincho"/>
              </w:rPr>
              <w:t xml:space="preserve"> </w:t>
            </w:r>
            <w:r w:rsidRPr="009372B6">
              <w:rPr>
                <w:rFonts w:eastAsia="Yu Mincho"/>
                <w:bCs/>
              </w:rPr>
              <w:t>MHz</w:t>
            </w:r>
          </w:p>
        </w:tc>
        <w:tc>
          <w:tcPr>
            <w:tcW w:w="382" w:type="pct"/>
            <w:vAlign w:val="center"/>
          </w:tcPr>
          <w:p w:rsidR="003D7C36" w:rsidRPr="009372B6" w:rsidRDefault="003D7C36" w:rsidP="009372B6">
            <w:pPr>
              <w:pStyle w:val="Tablehead"/>
              <w:rPr>
                <w:bCs/>
                <w:lang w:val="en-US"/>
              </w:rPr>
            </w:pPr>
            <w:r w:rsidRPr="009372B6">
              <w:rPr>
                <w:rFonts w:eastAsia="Yu Mincho"/>
              </w:rPr>
              <w:t>50</w:t>
            </w:r>
            <w:r w:rsidR="009372B6">
              <w:rPr>
                <w:rFonts w:eastAsia="Yu Mincho"/>
              </w:rPr>
              <w:t xml:space="preserve"> </w:t>
            </w:r>
            <w:r w:rsidRPr="009372B6">
              <w:rPr>
                <w:rFonts w:eastAsia="Yu Mincho"/>
                <w:bCs/>
              </w:rPr>
              <w:t>MHz</w:t>
            </w:r>
          </w:p>
        </w:tc>
        <w:tc>
          <w:tcPr>
            <w:tcW w:w="382" w:type="pct"/>
            <w:vAlign w:val="center"/>
          </w:tcPr>
          <w:p w:rsidR="003D7C36" w:rsidRPr="009372B6" w:rsidRDefault="003D7C36" w:rsidP="009372B6">
            <w:pPr>
              <w:pStyle w:val="Tablehead"/>
              <w:rPr>
                <w:bCs/>
                <w:lang w:val="en-US"/>
              </w:rPr>
            </w:pPr>
            <w:r w:rsidRPr="009372B6">
              <w:rPr>
                <w:rFonts w:eastAsia="Yu Mincho"/>
              </w:rPr>
              <w:t>60</w:t>
            </w:r>
            <w:r w:rsidR="009372B6">
              <w:rPr>
                <w:rFonts w:eastAsia="Yu Mincho"/>
              </w:rPr>
              <w:t xml:space="preserve"> </w:t>
            </w:r>
            <w:r w:rsidRPr="009372B6">
              <w:rPr>
                <w:rFonts w:eastAsia="Yu Mincho"/>
                <w:bCs/>
              </w:rPr>
              <w:t>MHz</w:t>
            </w:r>
          </w:p>
        </w:tc>
        <w:tc>
          <w:tcPr>
            <w:tcW w:w="382" w:type="pct"/>
            <w:vAlign w:val="center"/>
          </w:tcPr>
          <w:p w:rsidR="003D7C36" w:rsidRPr="009372B6" w:rsidRDefault="003D7C36" w:rsidP="009372B6">
            <w:pPr>
              <w:pStyle w:val="Tablehead"/>
              <w:rPr>
                <w:bCs/>
                <w:lang w:val="en-US"/>
              </w:rPr>
            </w:pPr>
            <w:r w:rsidRPr="009372B6">
              <w:rPr>
                <w:rFonts w:eastAsia="Yu Mincho"/>
              </w:rPr>
              <w:t>80</w:t>
            </w:r>
            <w:r w:rsidR="009372B6">
              <w:rPr>
                <w:rFonts w:eastAsia="Yu Mincho"/>
              </w:rPr>
              <w:t xml:space="preserve"> </w:t>
            </w:r>
            <w:r w:rsidRPr="009372B6">
              <w:rPr>
                <w:rFonts w:eastAsia="Yu Mincho"/>
                <w:bCs/>
              </w:rPr>
              <w:t>MHz</w:t>
            </w:r>
          </w:p>
        </w:tc>
        <w:tc>
          <w:tcPr>
            <w:tcW w:w="382" w:type="pct"/>
            <w:vAlign w:val="center"/>
          </w:tcPr>
          <w:p w:rsidR="003D7C36" w:rsidRPr="009372B6" w:rsidRDefault="003D7C36" w:rsidP="009372B6">
            <w:pPr>
              <w:pStyle w:val="Tablehead"/>
              <w:rPr>
                <w:bCs/>
                <w:lang w:val="en-US"/>
              </w:rPr>
            </w:pPr>
            <w:r w:rsidRPr="009372B6">
              <w:rPr>
                <w:rFonts w:eastAsia="Yu Mincho"/>
              </w:rPr>
              <w:t>90</w:t>
            </w:r>
            <w:r w:rsidR="009372B6">
              <w:rPr>
                <w:rFonts w:eastAsia="Yu Mincho"/>
              </w:rPr>
              <w:t xml:space="preserve"> </w:t>
            </w:r>
            <w:r w:rsidRPr="009372B6">
              <w:rPr>
                <w:rFonts w:eastAsia="Yu Mincho"/>
                <w:bCs/>
              </w:rPr>
              <w:t>MHz</w:t>
            </w:r>
          </w:p>
        </w:tc>
        <w:tc>
          <w:tcPr>
            <w:tcW w:w="382" w:type="pct"/>
            <w:vAlign w:val="center"/>
          </w:tcPr>
          <w:p w:rsidR="003D7C36" w:rsidRPr="009372B6" w:rsidRDefault="003D7C36" w:rsidP="009372B6">
            <w:pPr>
              <w:pStyle w:val="Tablehead"/>
              <w:rPr>
                <w:bCs/>
                <w:lang w:val="en-US"/>
              </w:rPr>
            </w:pPr>
            <w:r w:rsidRPr="009372B6">
              <w:rPr>
                <w:rFonts w:eastAsia="Yu Mincho"/>
              </w:rPr>
              <w:t>100</w:t>
            </w:r>
            <w:r w:rsidR="009372B6">
              <w:rPr>
                <w:rFonts w:eastAsia="Yu Mincho"/>
              </w:rPr>
              <w:t xml:space="preserve"> </w:t>
            </w:r>
            <w:r w:rsidRPr="009372B6">
              <w:rPr>
                <w:rFonts w:eastAsia="Yu Mincho"/>
                <w:bCs/>
              </w:rPr>
              <w:t>MHz</w:t>
            </w:r>
          </w:p>
        </w:tc>
      </w:tr>
      <w:tr w:rsidR="009372B6" w:rsidRPr="009372B6" w:rsidTr="00F41172">
        <w:trPr>
          <w:trHeight w:val="460"/>
        </w:trPr>
        <w:tc>
          <w:tcPr>
            <w:tcW w:w="419" w:type="pct"/>
            <w:vAlign w:val="center"/>
          </w:tcPr>
          <w:p w:rsidR="003D7C36" w:rsidRPr="009372B6" w:rsidRDefault="003D7C36" w:rsidP="00F41172">
            <w:pPr>
              <w:pStyle w:val="Tabletext"/>
              <w:jc w:val="center"/>
              <w:rPr>
                <w:b/>
                <w:bCs/>
                <w:lang w:val="en-US"/>
              </w:rPr>
            </w:pPr>
            <w:r w:rsidRPr="009372B6">
              <w:rPr>
                <w:b/>
                <w:bCs/>
                <w:lang w:val="en-US"/>
              </w:rPr>
              <w:t>15</w:t>
            </w:r>
          </w:p>
        </w:tc>
        <w:tc>
          <w:tcPr>
            <w:tcW w:w="382" w:type="pct"/>
            <w:vAlign w:val="center"/>
          </w:tcPr>
          <w:p w:rsidR="003D7C36" w:rsidRPr="009372B6" w:rsidRDefault="003D7C36" w:rsidP="00F41172">
            <w:pPr>
              <w:pStyle w:val="Tabletext"/>
              <w:jc w:val="center"/>
              <w:rPr>
                <w:lang w:val="en-US"/>
              </w:rPr>
            </w:pPr>
            <w:r w:rsidRPr="009372B6">
              <w:rPr>
                <w:lang w:val="en-US"/>
              </w:rPr>
              <w:t>22.89</w:t>
            </w:r>
          </w:p>
        </w:tc>
        <w:tc>
          <w:tcPr>
            <w:tcW w:w="382" w:type="pct"/>
            <w:vAlign w:val="center"/>
          </w:tcPr>
          <w:p w:rsidR="003D7C36" w:rsidRPr="009372B6" w:rsidRDefault="003D7C36" w:rsidP="00F41172">
            <w:pPr>
              <w:pStyle w:val="Tabletext"/>
              <w:jc w:val="center"/>
              <w:rPr>
                <w:lang w:val="en-US"/>
              </w:rPr>
            </w:pPr>
            <w:r w:rsidRPr="009372B6">
              <w:rPr>
                <w:lang w:val="en-US"/>
              </w:rPr>
              <w:t>23.81</w:t>
            </w:r>
          </w:p>
        </w:tc>
        <w:tc>
          <w:tcPr>
            <w:tcW w:w="382" w:type="pct"/>
            <w:vAlign w:val="center"/>
          </w:tcPr>
          <w:p w:rsidR="003D7C36" w:rsidRPr="009372B6" w:rsidRDefault="003D7C36" w:rsidP="00F41172">
            <w:pPr>
              <w:pStyle w:val="Tabletext"/>
              <w:jc w:val="center"/>
              <w:rPr>
                <w:lang w:val="en-US"/>
              </w:rPr>
            </w:pPr>
            <w:r w:rsidRPr="009372B6">
              <w:rPr>
                <w:lang w:val="en-US"/>
              </w:rPr>
              <w:t>24.11</w:t>
            </w:r>
          </w:p>
        </w:tc>
        <w:tc>
          <w:tcPr>
            <w:tcW w:w="382" w:type="pct"/>
            <w:vAlign w:val="center"/>
          </w:tcPr>
          <w:p w:rsidR="003D7C36" w:rsidRPr="009372B6" w:rsidRDefault="003D7C36" w:rsidP="00F41172">
            <w:pPr>
              <w:pStyle w:val="Tabletext"/>
              <w:jc w:val="center"/>
              <w:rPr>
                <w:lang w:val="en-US"/>
              </w:rPr>
            </w:pPr>
            <w:r w:rsidRPr="009372B6">
              <w:rPr>
                <w:lang w:val="en-US"/>
              </w:rPr>
              <w:t>24.27</w:t>
            </w:r>
          </w:p>
        </w:tc>
        <w:tc>
          <w:tcPr>
            <w:tcW w:w="382" w:type="pct"/>
            <w:vAlign w:val="center"/>
          </w:tcPr>
          <w:p w:rsidR="003D7C36" w:rsidRPr="009372B6" w:rsidRDefault="003D7C36" w:rsidP="00F41172">
            <w:pPr>
              <w:pStyle w:val="Tabletext"/>
              <w:jc w:val="center"/>
              <w:rPr>
                <w:lang w:val="en-US"/>
              </w:rPr>
            </w:pPr>
            <w:r w:rsidRPr="009372B6">
              <w:rPr>
                <w:lang w:val="en-US"/>
              </w:rPr>
              <w:t>24.36</w:t>
            </w:r>
          </w:p>
        </w:tc>
        <w:tc>
          <w:tcPr>
            <w:tcW w:w="382" w:type="pct"/>
            <w:vAlign w:val="center"/>
          </w:tcPr>
          <w:p w:rsidR="003D7C36" w:rsidRPr="009372B6" w:rsidRDefault="003D7C36" w:rsidP="00F41172">
            <w:pPr>
              <w:pStyle w:val="Tabletext"/>
              <w:jc w:val="center"/>
              <w:rPr>
                <w:lang w:val="en-US"/>
              </w:rPr>
            </w:pPr>
            <w:r w:rsidRPr="009372B6">
              <w:rPr>
                <w:lang w:val="en-US"/>
              </w:rPr>
              <w:t>24.42</w:t>
            </w:r>
          </w:p>
        </w:tc>
        <w:tc>
          <w:tcPr>
            <w:tcW w:w="382" w:type="pct"/>
            <w:vAlign w:val="center"/>
          </w:tcPr>
          <w:p w:rsidR="003D7C36" w:rsidRPr="009372B6" w:rsidRDefault="003D7C36" w:rsidP="00F41172">
            <w:pPr>
              <w:pStyle w:val="Tabletext"/>
              <w:jc w:val="center"/>
              <w:rPr>
                <w:lang w:val="en-US"/>
              </w:rPr>
            </w:pPr>
            <w:r w:rsidRPr="009372B6">
              <w:rPr>
                <w:lang w:val="en-US"/>
              </w:rPr>
              <w:t>24.72</w:t>
            </w:r>
          </w:p>
        </w:tc>
        <w:tc>
          <w:tcPr>
            <w:tcW w:w="382" w:type="pct"/>
            <w:vAlign w:val="center"/>
          </w:tcPr>
          <w:p w:rsidR="003D7C36" w:rsidRPr="009372B6" w:rsidRDefault="003D7C36" w:rsidP="00F41172">
            <w:pPr>
              <w:pStyle w:val="Tabletext"/>
              <w:jc w:val="center"/>
              <w:rPr>
                <w:lang w:val="en-US"/>
              </w:rPr>
            </w:pPr>
            <w:r w:rsidRPr="009372B6">
              <w:rPr>
                <w:lang w:val="en-US"/>
              </w:rPr>
              <w:t>24.72</w:t>
            </w:r>
          </w:p>
        </w:tc>
        <w:tc>
          <w:tcPr>
            <w:tcW w:w="382" w:type="pct"/>
            <w:vAlign w:val="center"/>
          </w:tcPr>
          <w:p w:rsidR="003D7C36" w:rsidRPr="009372B6" w:rsidRDefault="003D7C36" w:rsidP="00F41172">
            <w:pPr>
              <w:pStyle w:val="Tabletext"/>
              <w:jc w:val="center"/>
              <w:rPr>
                <w:lang w:val="en-US"/>
              </w:rPr>
            </w:pPr>
            <w:r w:rsidRPr="009372B6">
              <w:rPr>
                <w:lang w:val="en-US"/>
              </w:rPr>
              <w:t>n/a</w:t>
            </w:r>
          </w:p>
        </w:tc>
        <w:tc>
          <w:tcPr>
            <w:tcW w:w="382" w:type="pct"/>
            <w:vAlign w:val="center"/>
          </w:tcPr>
          <w:p w:rsidR="003D7C36" w:rsidRPr="009372B6" w:rsidRDefault="003D7C36" w:rsidP="00F41172">
            <w:pPr>
              <w:pStyle w:val="Tabletext"/>
              <w:jc w:val="center"/>
              <w:rPr>
                <w:lang w:val="en-US"/>
              </w:rPr>
            </w:pPr>
            <w:r w:rsidRPr="009372B6">
              <w:rPr>
                <w:lang w:val="en-US"/>
              </w:rPr>
              <w:t>n/a</w:t>
            </w:r>
          </w:p>
        </w:tc>
        <w:tc>
          <w:tcPr>
            <w:tcW w:w="382" w:type="pct"/>
            <w:vAlign w:val="center"/>
          </w:tcPr>
          <w:p w:rsidR="003D7C36" w:rsidRPr="009372B6" w:rsidRDefault="003D7C36" w:rsidP="00F41172">
            <w:pPr>
              <w:pStyle w:val="Tabletext"/>
              <w:jc w:val="center"/>
              <w:rPr>
                <w:lang w:val="en-US"/>
              </w:rPr>
            </w:pPr>
            <w:r w:rsidRPr="009372B6">
              <w:rPr>
                <w:lang w:val="en-US"/>
              </w:rPr>
              <w:t>n/a</w:t>
            </w:r>
          </w:p>
        </w:tc>
        <w:tc>
          <w:tcPr>
            <w:tcW w:w="382" w:type="pct"/>
            <w:vAlign w:val="center"/>
          </w:tcPr>
          <w:p w:rsidR="003D7C36" w:rsidRPr="009372B6" w:rsidRDefault="003D7C36" w:rsidP="00F41172">
            <w:pPr>
              <w:pStyle w:val="Tabletext"/>
              <w:jc w:val="center"/>
              <w:rPr>
                <w:lang w:val="en-US"/>
              </w:rPr>
            </w:pPr>
            <w:r w:rsidRPr="009372B6">
              <w:rPr>
                <w:lang w:val="en-US"/>
              </w:rPr>
              <w:t>n/a</w:t>
            </w:r>
          </w:p>
        </w:tc>
      </w:tr>
      <w:tr w:rsidR="009372B6" w:rsidRPr="009372B6" w:rsidTr="00F41172">
        <w:trPr>
          <w:trHeight w:val="460"/>
        </w:trPr>
        <w:tc>
          <w:tcPr>
            <w:tcW w:w="419" w:type="pct"/>
            <w:vAlign w:val="center"/>
          </w:tcPr>
          <w:p w:rsidR="003D7C36" w:rsidRPr="009372B6" w:rsidRDefault="003D7C36" w:rsidP="00F41172">
            <w:pPr>
              <w:pStyle w:val="Tabletext"/>
              <w:jc w:val="center"/>
              <w:rPr>
                <w:b/>
                <w:bCs/>
                <w:lang w:val="en-US"/>
              </w:rPr>
            </w:pPr>
            <w:r w:rsidRPr="009372B6">
              <w:rPr>
                <w:b/>
                <w:bCs/>
                <w:lang w:val="en-US"/>
              </w:rPr>
              <w:t>30</w:t>
            </w:r>
          </w:p>
        </w:tc>
        <w:tc>
          <w:tcPr>
            <w:tcW w:w="382" w:type="pct"/>
            <w:vAlign w:val="center"/>
          </w:tcPr>
          <w:p w:rsidR="003D7C36" w:rsidRPr="009372B6" w:rsidRDefault="003D7C36" w:rsidP="00F41172">
            <w:pPr>
              <w:pStyle w:val="Tabletext"/>
              <w:jc w:val="center"/>
              <w:rPr>
                <w:lang w:val="en-US"/>
              </w:rPr>
            </w:pPr>
            <w:r w:rsidRPr="009372B6">
              <w:rPr>
                <w:lang w:val="en-US"/>
              </w:rPr>
              <w:t>20.14</w:t>
            </w:r>
          </w:p>
        </w:tc>
        <w:tc>
          <w:tcPr>
            <w:tcW w:w="382" w:type="pct"/>
            <w:vAlign w:val="center"/>
          </w:tcPr>
          <w:p w:rsidR="003D7C36" w:rsidRPr="009372B6" w:rsidRDefault="003D7C36" w:rsidP="00F41172">
            <w:pPr>
              <w:pStyle w:val="Tabletext"/>
              <w:jc w:val="center"/>
              <w:rPr>
                <w:lang w:val="en-US"/>
              </w:rPr>
            </w:pPr>
            <w:r w:rsidRPr="009372B6">
              <w:rPr>
                <w:lang w:val="en-US"/>
              </w:rPr>
              <w:t>21.98</w:t>
            </w:r>
          </w:p>
        </w:tc>
        <w:tc>
          <w:tcPr>
            <w:tcW w:w="382" w:type="pct"/>
            <w:vAlign w:val="center"/>
          </w:tcPr>
          <w:p w:rsidR="003D7C36" w:rsidRPr="009372B6" w:rsidRDefault="003D7C36" w:rsidP="00F41172">
            <w:pPr>
              <w:pStyle w:val="Tabletext"/>
              <w:jc w:val="center"/>
              <w:rPr>
                <w:lang w:val="en-US"/>
              </w:rPr>
            </w:pPr>
            <w:r w:rsidRPr="009372B6">
              <w:rPr>
                <w:lang w:val="en-US"/>
              </w:rPr>
              <w:t>23.20</w:t>
            </w:r>
          </w:p>
        </w:tc>
        <w:tc>
          <w:tcPr>
            <w:tcW w:w="382" w:type="pct"/>
            <w:vAlign w:val="center"/>
          </w:tcPr>
          <w:p w:rsidR="003D7C36" w:rsidRPr="009372B6" w:rsidRDefault="003D7C36" w:rsidP="00F41172">
            <w:pPr>
              <w:pStyle w:val="Tabletext"/>
              <w:jc w:val="center"/>
              <w:rPr>
                <w:lang w:val="en-US"/>
              </w:rPr>
            </w:pPr>
            <w:r w:rsidRPr="009372B6">
              <w:rPr>
                <w:lang w:val="en-US"/>
              </w:rPr>
              <w:t>23.35</w:t>
            </w:r>
          </w:p>
        </w:tc>
        <w:tc>
          <w:tcPr>
            <w:tcW w:w="382" w:type="pct"/>
            <w:vAlign w:val="center"/>
          </w:tcPr>
          <w:p w:rsidR="003D7C36" w:rsidRPr="009372B6" w:rsidRDefault="003D7C36" w:rsidP="00F41172">
            <w:pPr>
              <w:pStyle w:val="Tabletext"/>
              <w:jc w:val="center"/>
              <w:rPr>
                <w:lang w:val="en-US"/>
              </w:rPr>
            </w:pPr>
            <w:r w:rsidRPr="009372B6">
              <w:rPr>
                <w:lang w:val="en-US"/>
              </w:rPr>
              <w:t>23.81</w:t>
            </w:r>
          </w:p>
        </w:tc>
        <w:tc>
          <w:tcPr>
            <w:tcW w:w="382" w:type="pct"/>
            <w:vAlign w:val="center"/>
          </w:tcPr>
          <w:p w:rsidR="003D7C36" w:rsidRPr="009372B6" w:rsidRDefault="003D7C36" w:rsidP="00F41172">
            <w:pPr>
              <w:pStyle w:val="Tabletext"/>
              <w:jc w:val="center"/>
              <w:rPr>
                <w:lang w:val="en-US"/>
              </w:rPr>
            </w:pPr>
            <w:r w:rsidRPr="009372B6">
              <w:rPr>
                <w:lang w:val="en-US"/>
              </w:rPr>
              <w:t>23.81</w:t>
            </w:r>
          </w:p>
        </w:tc>
        <w:tc>
          <w:tcPr>
            <w:tcW w:w="382" w:type="pct"/>
            <w:vAlign w:val="center"/>
          </w:tcPr>
          <w:p w:rsidR="003D7C36" w:rsidRPr="009372B6" w:rsidRDefault="003D7C36" w:rsidP="00F41172">
            <w:pPr>
              <w:pStyle w:val="Tabletext"/>
              <w:jc w:val="center"/>
              <w:rPr>
                <w:lang w:val="en-US"/>
              </w:rPr>
            </w:pPr>
            <w:r w:rsidRPr="009372B6">
              <w:rPr>
                <w:lang w:val="en-US"/>
              </w:rPr>
              <w:t>24.27</w:t>
            </w:r>
          </w:p>
        </w:tc>
        <w:tc>
          <w:tcPr>
            <w:tcW w:w="382" w:type="pct"/>
            <w:vAlign w:val="center"/>
          </w:tcPr>
          <w:p w:rsidR="003D7C36" w:rsidRPr="009372B6" w:rsidRDefault="003D7C36" w:rsidP="00F41172">
            <w:pPr>
              <w:pStyle w:val="Tabletext"/>
              <w:jc w:val="center"/>
              <w:rPr>
                <w:lang w:val="en-US"/>
              </w:rPr>
            </w:pPr>
            <w:r w:rsidRPr="009372B6">
              <w:rPr>
                <w:lang w:val="en-US"/>
              </w:rPr>
              <w:t>24.36</w:t>
            </w:r>
          </w:p>
        </w:tc>
        <w:tc>
          <w:tcPr>
            <w:tcW w:w="382" w:type="pct"/>
            <w:vAlign w:val="center"/>
          </w:tcPr>
          <w:p w:rsidR="003D7C36" w:rsidRPr="009372B6" w:rsidRDefault="003D7C36" w:rsidP="00F41172">
            <w:pPr>
              <w:pStyle w:val="Tabletext"/>
              <w:jc w:val="center"/>
              <w:rPr>
                <w:lang w:val="en-US"/>
              </w:rPr>
            </w:pPr>
            <w:r w:rsidRPr="009372B6">
              <w:rPr>
                <w:lang w:val="en-US"/>
              </w:rPr>
              <w:t>24.72</w:t>
            </w:r>
          </w:p>
        </w:tc>
        <w:tc>
          <w:tcPr>
            <w:tcW w:w="382" w:type="pct"/>
            <w:vAlign w:val="center"/>
          </w:tcPr>
          <w:p w:rsidR="003D7C36" w:rsidRPr="009372B6" w:rsidRDefault="003D7C36" w:rsidP="00F41172">
            <w:pPr>
              <w:pStyle w:val="Tabletext"/>
              <w:jc w:val="center"/>
              <w:rPr>
                <w:lang w:val="en-US"/>
              </w:rPr>
            </w:pPr>
            <w:r w:rsidRPr="009372B6">
              <w:rPr>
                <w:lang w:val="en-US"/>
              </w:rPr>
              <w:t>24.84</w:t>
            </w:r>
          </w:p>
        </w:tc>
        <w:tc>
          <w:tcPr>
            <w:tcW w:w="382" w:type="pct"/>
            <w:vAlign w:val="center"/>
          </w:tcPr>
          <w:p w:rsidR="003D7C36" w:rsidRPr="009372B6" w:rsidRDefault="003D7C36" w:rsidP="00F41172">
            <w:pPr>
              <w:pStyle w:val="Tabletext"/>
              <w:jc w:val="center"/>
              <w:rPr>
                <w:lang w:val="en-US"/>
              </w:rPr>
            </w:pPr>
            <w:r w:rsidRPr="009372B6">
              <w:rPr>
                <w:lang w:val="en-US"/>
              </w:rPr>
              <w:t>24.93</w:t>
            </w:r>
          </w:p>
        </w:tc>
        <w:tc>
          <w:tcPr>
            <w:tcW w:w="382" w:type="pct"/>
            <w:vAlign w:val="center"/>
          </w:tcPr>
          <w:p w:rsidR="003D7C36" w:rsidRPr="009372B6" w:rsidRDefault="003D7C36" w:rsidP="00F41172">
            <w:pPr>
              <w:pStyle w:val="Tabletext"/>
              <w:jc w:val="center"/>
              <w:rPr>
                <w:lang w:val="en-US"/>
              </w:rPr>
            </w:pPr>
            <w:r w:rsidRPr="009372B6">
              <w:rPr>
                <w:lang w:val="en-US"/>
              </w:rPr>
              <w:t>25.00</w:t>
            </w:r>
          </w:p>
        </w:tc>
      </w:tr>
      <w:tr w:rsidR="009372B6" w:rsidRPr="009372B6" w:rsidTr="00F41172">
        <w:trPr>
          <w:trHeight w:val="460"/>
        </w:trPr>
        <w:tc>
          <w:tcPr>
            <w:tcW w:w="419" w:type="pct"/>
            <w:vAlign w:val="center"/>
          </w:tcPr>
          <w:p w:rsidR="003D7C36" w:rsidRPr="009372B6" w:rsidRDefault="003D7C36" w:rsidP="00F41172">
            <w:pPr>
              <w:pStyle w:val="Tabletext"/>
              <w:jc w:val="center"/>
              <w:rPr>
                <w:b/>
                <w:bCs/>
                <w:lang w:val="en-US"/>
              </w:rPr>
            </w:pPr>
            <w:r w:rsidRPr="009372B6">
              <w:rPr>
                <w:b/>
                <w:bCs/>
                <w:lang w:val="en-US"/>
              </w:rPr>
              <w:t>60</w:t>
            </w:r>
          </w:p>
        </w:tc>
        <w:tc>
          <w:tcPr>
            <w:tcW w:w="382" w:type="pct"/>
            <w:vAlign w:val="center"/>
          </w:tcPr>
          <w:p w:rsidR="003D7C36" w:rsidRPr="009372B6" w:rsidRDefault="003D7C36" w:rsidP="00F41172">
            <w:pPr>
              <w:pStyle w:val="Tabletext"/>
              <w:jc w:val="center"/>
              <w:rPr>
                <w:lang w:val="en-US"/>
              </w:rPr>
            </w:pPr>
            <w:r w:rsidRPr="009372B6">
              <w:rPr>
                <w:lang w:val="en-US"/>
              </w:rPr>
              <w:t>n/a</w:t>
            </w:r>
          </w:p>
        </w:tc>
        <w:tc>
          <w:tcPr>
            <w:tcW w:w="382" w:type="pct"/>
            <w:vAlign w:val="center"/>
          </w:tcPr>
          <w:p w:rsidR="003D7C36" w:rsidRPr="009372B6" w:rsidRDefault="003D7C36" w:rsidP="00F41172">
            <w:pPr>
              <w:pStyle w:val="Tabletext"/>
              <w:jc w:val="center"/>
              <w:rPr>
                <w:lang w:val="en-US"/>
              </w:rPr>
            </w:pPr>
            <w:r w:rsidRPr="009372B6">
              <w:rPr>
                <w:lang w:val="en-US"/>
              </w:rPr>
              <w:t>20.15</w:t>
            </w:r>
          </w:p>
        </w:tc>
        <w:tc>
          <w:tcPr>
            <w:tcW w:w="382" w:type="pct"/>
            <w:vAlign w:val="center"/>
          </w:tcPr>
          <w:p w:rsidR="003D7C36" w:rsidRPr="009372B6" w:rsidRDefault="003D7C36" w:rsidP="00F41172">
            <w:pPr>
              <w:pStyle w:val="Tabletext"/>
              <w:jc w:val="center"/>
              <w:rPr>
                <w:lang w:val="en-US"/>
              </w:rPr>
            </w:pPr>
            <w:r w:rsidRPr="009372B6">
              <w:rPr>
                <w:lang w:val="en-US"/>
              </w:rPr>
              <w:t>21.98</w:t>
            </w:r>
          </w:p>
        </w:tc>
        <w:tc>
          <w:tcPr>
            <w:tcW w:w="382" w:type="pct"/>
            <w:vAlign w:val="center"/>
          </w:tcPr>
          <w:p w:rsidR="003D7C36" w:rsidRPr="009372B6" w:rsidRDefault="003D7C36" w:rsidP="00F41172">
            <w:pPr>
              <w:pStyle w:val="Tabletext"/>
              <w:jc w:val="center"/>
              <w:rPr>
                <w:lang w:val="en-US"/>
              </w:rPr>
            </w:pPr>
            <w:r w:rsidRPr="009372B6">
              <w:rPr>
                <w:lang w:val="en-US"/>
              </w:rPr>
              <w:t>21.98</w:t>
            </w:r>
          </w:p>
        </w:tc>
        <w:tc>
          <w:tcPr>
            <w:tcW w:w="382" w:type="pct"/>
            <w:vAlign w:val="center"/>
          </w:tcPr>
          <w:p w:rsidR="003D7C36" w:rsidRPr="009372B6" w:rsidRDefault="003D7C36" w:rsidP="00F41172">
            <w:pPr>
              <w:pStyle w:val="Tabletext"/>
              <w:jc w:val="center"/>
              <w:rPr>
                <w:lang w:val="en-US"/>
              </w:rPr>
            </w:pPr>
            <w:r w:rsidRPr="009372B6">
              <w:rPr>
                <w:lang w:val="en-US"/>
              </w:rPr>
              <w:t>22.71</w:t>
            </w:r>
          </w:p>
        </w:tc>
        <w:tc>
          <w:tcPr>
            <w:tcW w:w="382" w:type="pct"/>
            <w:vAlign w:val="center"/>
          </w:tcPr>
          <w:p w:rsidR="003D7C36" w:rsidRPr="009372B6" w:rsidRDefault="003D7C36" w:rsidP="00F41172">
            <w:pPr>
              <w:pStyle w:val="Tabletext"/>
              <w:jc w:val="center"/>
              <w:rPr>
                <w:lang w:val="en-US"/>
              </w:rPr>
            </w:pPr>
            <w:r w:rsidRPr="009372B6">
              <w:rPr>
                <w:lang w:val="en-US"/>
              </w:rPr>
              <w:t>23.20</w:t>
            </w:r>
          </w:p>
        </w:tc>
        <w:tc>
          <w:tcPr>
            <w:tcW w:w="382" w:type="pct"/>
            <w:vAlign w:val="center"/>
          </w:tcPr>
          <w:p w:rsidR="003D7C36" w:rsidRPr="009372B6" w:rsidRDefault="003D7C36" w:rsidP="00F41172">
            <w:pPr>
              <w:pStyle w:val="Tabletext"/>
              <w:jc w:val="center"/>
              <w:rPr>
                <w:lang w:val="en-US"/>
              </w:rPr>
            </w:pPr>
            <w:r w:rsidRPr="009372B6">
              <w:rPr>
                <w:lang w:val="en-US"/>
              </w:rPr>
              <w:t>23.35</w:t>
            </w:r>
          </w:p>
        </w:tc>
        <w:tc>
          <w:tcPr>
            <w:tcW w:w="382" w:type="pct"/>
            <w:vAlign w:val="center"/>
          </w:tcPr>
          <w:p w:rsidR="003D7C36" w:rsidRPr="009372B6" w:rsidRDefault="003D7C36" w:rsidP="00F41172">
            <w:pPr>
              <w:pStyle w:val="Tabletext"/>
              <w:jc w:val="center"/>
              <w:rPr>
                <w:lang w:val="en-US"/>
              </w:rPr>
            </w:pPr>
            <w:r w:rsidRPr="009372B6">
              <w:rPr>
                <w:lang w:val="en-US"/>
              </w:rPr>
              <w:t>23.81</w:t>
            </w:r>
          </w:p>
        </w:tc>
        <w:tc>
          <w:tcPr>
            <w:tcW w:w="382" w:type="pct"/>
            <w:vAlign w:val="center"/>
          </w:tcPr>
          <w:p w:rsidR="003D7C36" w:rsidRPr="009372B6" w:rsidRDefault="003D7C36" w:rsidP="00F41172">
            <w:pPr>
              <w:pStyle w:val="Tabletext"/>
              <w:jc w:val="center"/>
              <w:rPr>
                <w:lang w:val="en-US"/>
              </w:rPr>
            </w:pPr>
            <w:r w:rsidRPr="009372B6">
              <w:rPr>
                <w:lang w:val="en-US"/>
              </w:rPr>
              <w:t>24.11</w:t>
            </w:r>
          </w:p>
        </w:tc>
        <w:tc>
          <w:tcPr>
            <w:tcW w:w="382" w:type="pct"/>
            <w:vAlign w:val="center"/>
          </w:tcPr>
          <w:p w:rsidR="003D7C36" w:rsidRPr="009372B6" w:rsidRDefault="003D7C36" w:rsidP="00F41172">
            <w:pPr>
              <w:pStyle w:val="Tabletext"/>
              <w:jc w:val="center"/>
              <w:rPr>
                <w:lang w:val="en-US"/>
              </w:rPr>
            </w:pPr>
            <w:r w:rsidRPr="009372B6">
              <w:rPr>
                <w:lang w:val="en-US"/>
              </w:rPr>
              <w:t>24.50</w:t>
            </w:r>
          </w:p>
        </w:tc>
        <w:tc>
          <w:tcPr>
            <w:tcW w:w="382" w:type="pct"/>
            <w:vAlign w:val="center"/>
          </w:tcPr>
          <w:p w:rsidR="003D7C36" w:rsidRPr="009372B6" w:rsidRDefault="003D7C36" w:rsidP="00F41172">
            <w:pPr>
              <w:pStyle w:val="Tabletext"/>
              <w:jc w:val="center"/>
              <w:rPr>
                <w:lang w:val="en-US"/>
              </w:rPr>
            </w:pPr>
            <w:r w:rsidRPr="009372B6">
              <w:rPr>
                <w:lang w:val="en-US"/>
              </w:rPr>
              <w:t>24.62</w:t>
            </w:r>
          </w:p>
        </w:tc>
        <w:tc>
          <w:tcPr>
            <w:tcW w:w="382" w:type="pct"/>
            <w:vAlign w:val="center"/>
          </w:tcPr>
          <w:p w:rsidR="003D7C36" w:rsidRPr="009372B6" w:rsidRDefault="003D7C36" w:rsidP="00F41172">
            <w:pPr>
              <w:pStyle w:val="Tabletext"/>
              <w:jc w:val="center"/>
              <w:rPr>
                <w:lang w:val="en-US"/>
              </w:rPr>
            </w:pPr>
            <w:r w:rsidRPr="009372B6">
              <w:rPr>
                <w:lang w:val="en-US"/>
              </w:rPr>
              <w:t>24.72</w:t>
            </w:r>
          </w:p>
        </w:tc>
      </w:tr>
    </w:tbl>
    <w:p w:rsidR="003D7C36" w:rsidRPr="009372B6" w:rsidRDefault="003D7C36" w:rsidP="009372B6">
      <w:pPr>
        <w:pStyle w:val="Tablefin"/>
        <w:rPr>
          <w:sz w:val="18"/>
          <w:szCs w:val="18"/>
        </w:rPr>
      </w:pPr>
    </w:p>
    <w:p w:rsidR="003D7C36" w:rsidRDefault="003D7C36" w:rsidP="009372B6">
      <w:pPr>
        <w:rPr>
          <w:b/>
          <w:bCs/>
          <w:lang w:val="en-US"/>
        </w:rPr>
      </w:pPr>
      <w:r>
        <w:rPr>
          <w:lang w:val="en-US"/>
        </w:rPr>
        <w:t>Similarly, for NR TDD frequency range of FR1 (410 MHz – 7</w:t>
      </w:r>
      <w:r w:rsidR="00C965DC">
        <w:rPr>
          <w:lang w:val="en-US"/>
        </w:rPr>
        <w:t xml:space="preserve"> </w:t>
      </w:r>
      <w:r>
        <w:rPr>
          <w:lang w:val="en-US"/>
        </w:rPr>
        <w:t>125</w:t>
      </w:r>
      <w:r w:rsidRPr="00017802">
        <w:rPr>
          <w:lang w:val="en-US"/>
        </w:rPr>
        <w:t xml:space="preserve"> MHz</w:t>
      </w:r>
      <w:r>
        <w:rPr>
          <w:lang w:val="en-US"/>
        </w:rPr>
        <w:t>) DL peak spectral efficiency is calculated and presented in Table 4</w:t>
      </w:r>
      <w:r w:rsidRPr="00017802">
        <w:rPr>
          <w:lang w:val="en-US"/>
        </w:rPr>
        <w:t xml:space="preserve">. </w:t>
      </w:r>
      <w:r>
        <w:rPr>
          <w:lang w:val="en-US"/>
        </w:rPr>
        <w:t xml:space="preserve">In TDD, </w:t>
      </w:r>
      <w:r w:rsidRPr="00400AB7">
        <w:rPr>
          <w:lang w:val="en-US"/>
        </w:rPr>
        <w:t>effective bandwidth, which is the operating bandwidth normalized considering the uplink/downlink ratio</w:t>
      </w:r>
      <w:r>
        <w:rPr>
          <w:lang w:val="en-US"/>
        </w:rPr>
        <w:t xml:space="preserve">, needs to be considered. </w:t>
      </w:r>
      <w:r w:rsidRPr="006C574A">
        <w:rPr>
          <w:lang w:val="en-US"/>
        </w:rPr>
        <w:t xml:space="preserve">The DL/UL </w:t>
      </w:r>
      <w:r>
        <w:rPr>
          <w:lang w:val="en-US"/>
        </w:rPr>
        <w:t>ratio of 4:1 is</w:t>
      </w:r>
      <w:r w:rsidRPr="006C574A">
        <w:rPr>
          <w:lang w:val="en-US"/>
        </w:rPr>
        <w:t xml:space="preserve"> evaluated.</w:t>
      </w:r>
    </w:p>
    <w:p w:rsidR="009372B6" w:rsidRDefault="003D7C36" w:rsidP="009372B6">
      <w:pPr>
        <w:pStyle w:val="TableNo"/>
        <w:rPr>
          <w:lang w:val="en-US"/>
        </w:rPr>
      </w:pPr>
      <w:r>
        <w:rPr>
          <w:lang w:val="en-US"/>
        </w:rPr>
        <w:t>Table 4</w:t>
      </w:r>
    </w:p>
    <w:p w:rsidR="003D7C36" w:rsidRDefault="003D7C36" w:rsidP="009372B6">
      <w:pPr>
        <w:pStyle w:val="Tabletitle"/>
        <w:rPr>
          <w:lang w:eastAsia="zh-CN"/>
        </w:rPr>
      </w:pPr>
      <w:r>
        <w:rPr>
          <w:lang w:val="en-US"/>
        </w:rPr>
        <w:t>NR TDD frequency range of FR1 (410 MHz – 7</w:t>
      </w:r>
      <w:r w:rsidR="00C965DC">
        <w:rPr>
          <w:lang w:val="en-US"/>
        </w:rPr>
        <w:t xml:space="preserve"> </w:t>
      </w:r>
      <w:r>
        <w:rPr>
          <w:lang w:val="en-US"/>
        </w:rPr>
        <w:t>125</w:t>
      </w:r>
      <w:r w:rsidRPr="00E022E1">
        <w:rPr>
          <w:lang w:val="en-US"/>
        </w:rPr>
        <w:t xml:space="preserve"> MHz) DL peak spectral efficiency (bit/s/Hz)</w:t>
      </w:r>
      <w:r w:rsidR="009372B6">
        <w:rPr>
          <w:lang w:val="en-US"/>
        </w:rPr>
        <w:br/>
      </w:r>
      <w:r>
        <w:rPr>
          <w:lang w:eastAsia="zh-CN"/>
        </w:rPr>
        <w:t>8-layer downlink transmission, with 256QAM modulation,</w:t>
      </w:r>
      <w:r w:rsidR="009372B6">
        <w:rPr>
          <w:lang w:eastAsia="zh-CN"/>
        </w:rPr>
        <w:br/>
      </w:r>
      <w:r>
        <w:rPr>
          <w:lang w:eastAsia="zh-CN"/>
        </w:rPr>
        <w:t>and a maximum coding rate of 0.9258, DL/UL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736"/>
        <w:gridCol w:w="736"/>
        <w:gridCol w:w="735"/>
        <w:gridCol w:w="735"/>
        <w:gridCol w:w="735"/>
        <w:gridCol w:w="735"/>
        <w:gridCol w:w="735"/>
        <w:gridCol w:w="735"/>
        <w:gridCol w:w="735"/>
        <w:gridCol w:w="735"/>
        <w:gridCol w:w="735"/>
        <w:gridCol w:w="735"/>
      </w:tblGrid>
      <w:tr w:rsidR="009372B6" w:rsidRPr="009372B6" w:rsidTr="009372B6">
        <w:trPr>
          <w:trHeight w:val="460"/>
        </w:trPr>
        <w:tc>
          <w:tcPr>
            <w:tcW w:w="807" w:type="dxa"/>
            <w:vAlign w:val="center"/>
          </w:tcPr>
          <w:p w:rsidR="003D7C36" w:rsidRPr="009372B6" w:rsidRDefault="003D7C36" w:rsidP="009372B6">
            <w:pPr>
              <w:pStyle w:val="Tablehead"/>
              <w:rPr>
                <w:lang w:val="en-US"/>
              </w:rPr>
            </w:pPr>
            <w:r w:rsidRPr="009372B6">
              <w:rPr>
                <w:lang w:val="en-US"/>
              </w:rPr>
              <w:t>SCS (KHz)</w:t>
            </w:r>
          </w:p>
        </w:tc>
        <w:tc>
          <w:tcPr>
            <w:tcW w:w="736" w:type="dxa"/>
            <w:vAlign w:val="center"/>
          </w:tcPr>
          <w:p w:rsidR="003D7C36" w:rsidRPr="009372B6" w:rsidRDefault="003D7C36" w:rsidP="009372B6">
            <w:pPr>
              <w:pStyle w:val="Tablehead"/>
              <w:rPr>
                <w:bCs/>
                <w:lang w:val="en-US"/>
              </w:rPr>
            </w:pPr>
            <w:r w:rsidRPr="009372B6">
              <w:rPr>
                <w:rFonts w:eastAsia="Yu Mincho"/>
              </w:rPr>
              <w:t>5</w:t>
            </w:r>
            <w:r w:rsidR="009372B6" w:rsidRP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10</w:t>
            </w:r>
            <w:r w:rsid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15</w:t>
            </w:r>
            <w:r w:rsid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20</w:t>
            </w:r>
            <w:r w:rsid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25</w:t>
            </w:r>
            <w:r w:rsid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30</w:t>
            </w:r>
            <w:r w:rsid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40</w:t>
            </w:r>
            <w:r w:rsid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50</w:t>
            </w:r>
            <w:r w:rsid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60</w:t>
            </w:r>
            <w:r w:rsid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80</w:t>
            </w:r>
            <w:r w:rsid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90</w:t>
            </w:r>
            <w:r w:rsidR="009372B6">
              <w:rPr>
                <w:rFonts w:eastAsia="Yu Mincho"/>
              </w:rPr>
              <w:t xml:space="preserve"> </w:t>
            </w:r>
            <w:r w:rsidRPr="009372B6">
              <w:rPr>
                <w:rFonts w:eastAsia="Yu Mincho"/>
                <w:bCs/>
              </w:rPr>
              <w:t>MHz</w:t>
            </w:r>
          </w:p>
        </w:tc>
        <w:tc>
          <w:tcPr>
            <w:tcW w:w="736" w:type="dxa"/>
            <w:vAlign w:val="center"/>
          </w:tcPr>
          <w:p w:rsidR="003D7C36" w:rsidRPr="009372B6" w:rsidRDefault="003D7C36" w:rsidP="009372B6">
            <w:pPr>
              <w:pStyle w:val="Tablehead"/>
              <w:rPr>
                <w:bCs/>
                <w:lang w:val="en-US"/>
              </w:rPr>
            </w:pPr>
            <w:r w:rsidRPr="009372B6">
              <w:rPr>
                <w:rFonts w:eastAsia="Yu Mincho"/>
              </w:rPr>
              <w:t>100</w:t>
            </w:r>
            <w:r w:rsidR="009372B6">
              <w:rPr>
                <w:rFonts w:eastAsia="Yu Mincho"/>
              </w:rPr>
              <w:t xml:space="preserve"> </w:t>
            </w:r>
            <w:r w:rsidRPr="009372B6">
              <w:rPr>
                <w:rFonts w:eastAsia="Yu Mincho"/>
                <w:bCs/>
              </w:rPr>
              <w:t>MHz</w:t>
            </w:r>
          </w:p>
        </w:tc>
      </w:tr>
      <w:tr w:rsidR="009372B6" w:rsidRPr="009372B6" w:rsidTr="00F41172">
        <w:trPr>
          <w:trHeight w:val="460"/>
        </w:trPr>
        <w:tc>
          <w:tcPr>
            <w:tcW w:w="807" w:type="dxa"/>
            <w:vAlign w:val="center"/>
          </w:tcPr>
          <w:p w:rsidR="003D7C36" w:rsidRPr="009372B6" w:rsidRDefault="003D7C36" w:rsidP="00F41172">
            <w:pPr>
              <w:pStyle w:val="Tabletext"/>
              <w:jc w:val="center"/>
              <w:rPr>
                <w:b/>
                <w:bCs/>
                <w:lang w:val="en-US"/>
              </w:rPr>
            </w:pPr>
            <w:r w:rsidRPr="009372B6">
              <w:rPr>
                <w:b/>
                <w:bCs/>
                <w:lang w:val="en-US"/>
              </w:rPr>
              <w:t>15</w:t>
            </w:r>
          </w:p>
        </w:tc>
        <w:tc>
          <w:tcPr>
            <w:tcW w:w="736" w:type="dxa"/>
            <w:vAlign w:val="center"/>
          </w:tcPr>
          <w:p w:rsidR="003D7C36" w:rsidRPr="009372B6" w:rsidRDefault="003D7C36" w:rsidP="00F41172">
            <w:pPr>
              <w:pStyle w:val="Tabletext"/>
              <w:jc w:val="center"/>
              <w:rPr>
                <w:lang w:val="en-US"/>
              </w:rPr>
            </w:pPr>
            <w:r w:rsidRPr="009372B6">
              <w:rPr>
                <w:lang w:val="en-US"/>
              </w:rPr>
              <w:t>42.80</w:t>
            </w:r>
          </w:p>
        </w:tc>
        <w:tc>
          <w:tcPr>
            <w:tcW w:w="736" w:type="dxa"/>
            <w:vAlign w:val="center"/>
          </w:tcPr>
          <w:p w:rsidR="003D7C36" w:rsidRPr="009372B6" w:rsidRDefault="003D7C36" w:rsidP="00F41172">
            <w:pPr>
              <w:pStyle w:val="Tabletext"/>
              <w:jc w:val="center"/>
              <w:rPr>
                <w:lang w:val="en-US"/>
              </w:rPr>
            </w:pPr>
            <w:r w:rsidRPr="009372B6">
              <w:rPr>
                <w:lang w:val="en-US"/>
              </w:rPr>
              <w:t>44.51</w:t>
            </w:r>
          </w:p>
        </w:tc>
        <w:tc>
          <w:tcPr>
            <w:tcW w:w="736" w:type="dxa"/>
            <w:vAlign w:val="center"/>
          </w:tcPr>
          <w:p w:rsidR="003D7C36" w:rsidRPr="009372B6" w:rsidRDefault="003D7C36" w:rsidP="00F41172">
            <w:pPr>
              <w:pStyle w:val="Tabletext"/>
              <w:jc w:val="center"/>
              <w:rPr>
                <w:lang w:val="en-US"/>
              </w:rPr>
            </w:pPr>
            <w:r w:rsidRPr="009372B6">
              <w:rPr>
                <w:lang w:val="en-US"/>
              </w:rPr>
              <w:t>45.08</w:t>
            </w:r>
          </w:p>
        </w:tc>
        <w:tc>
          <w:tcPr>
            <w:tcW w:w="736" w:type="dxa"/>
            <w:vAlign w:val="center"/>
          </w:tcPr>
          <w:p w:rsidR="003D7C36" w:rsidRPr="009372B6" w:rsidRDefault="003D7C36" w:rsidP="00F41172">
            <w:pPr>
              <w:pStyle w:val="Tabletext"/>
              <w:jc w:val="center"/>
              <w:rPr>
                <w:lang w:val="en-US"/>
              </w:rPr>
            </w:pPr>
            <w:r w:rsidRPr="009372B6">
              <w:rPr>
                <w:lang w:val="en-US"/>
              </w:rPr>
              <w:t>45.37</w:t>
            </w:r>
          </w:p>
        </w:tc>
        <w:tc>
          <w:tcPr>
            <w:tcW w:w="736" w:type="dxa"/>
            <w:vAlign w:val="center"/>
          </w:tcPr>
          <w:p w:rsidR="003D7C36" w:rsidRPr="009372B6" w:rsidRDefault="003D7C36" w:rsidP="00F41172">
            <w:pPr>
              <w:pStyle w:val="Tabletext"/>
              <w:jc w:val="center"/>
              <w:rPr>
                <w:lang w:val="en-US"/>
              </w:rPr>
            </w:pPr>
            <w:r w:rsidRPr="009372B6">
              <w:rPr>
                <w:lang w:val="en-US"/>
              </w:rPr>
              <w:t>45.54</w:t>
            </w:r>
          </w:p>
        </w:tc>
        <w:tc>
          <w:tcPr>
            <w:tcW w:w="736" w:type="dxa"/>
            <w:vAlign w:val="center"/>
          </w:tcPr>
          <w:p w:rsidR="003D7C36" w:rsidRPr="009372B6" w:rsidRDefault="003D7C36" w:rsidP="00F41172">
            <w:pPr>
              <w:pStyle w:val="Tabletext"/>
              <w:jc w:val="center"/>
              <w:rPr>
                <w:lang w:val="en-US"/>
              </w:rPr>
            </w:pPr>
            <w:r w:rsidRPr="009372B6">
              <w:rPr>
                <w:lang w:val="en-US"/>
              </w:rPr>
              <w:t>45.65</w:t>
            </w:r>
          </w:p>
        </w:tc>
        <w:tc>
          <w:tcPr>
            <w:tcW w:w="736" w:type="dxa"/>
            <w:vAlign w:val="center"/>
          </w:tcPr>
          <w:p w:rsidR="003D7C36" w:rsidRPr="009372B6" w:rsidRDefault="003D7C36" w:rsidP="00F41172">
            <w:pPr>
              <w:pStyle w:val="Tabletext"/>
              <w:jc w:val="center"/>
              <w:rPr>
                <w:lang w:val="en-US"/>
              </w:rPr>
            </w:pPr>
            <w:r w:rsidRPr="009372B6">
              <w:rPr>
                <w:lang w:val="en-US"/>
              </w:rPr>
              <w:t>46.23</w:t>
            </w:r>
          </w:p>
        </w:tc>
        <w:tc>
          <w:tcPr>
            <w:tcW w:w="736" w:type="dxa"/>
            <w:vAlign w:val="center"/>
          </w:tcPr>
          <w:p w:rsidR="003D7C36" w:rsidRPr="009372B6" w:rsidRDefault="003D7C36" w:rsidP="00F41172">
            <w:pPr>
              <w:pStyle w:val="Tabletext"/>
              <w:jc w:val="center"/>
              <w:rPr>
                <w:lang w:val="en-US"/>
              </w:rPr>
            </w:pPr>
            <w:r w:rsidRPr="009372B6">
              <w:rPr>
                <w:lang w:val="en-US"/>
              </w:rPr>
              <w:t>46.23</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n/a</w:t>
            </w:r>
          </w:p>
        </w:tc>
      </w:tr>
      <w:tr w:rsidR="009372B6" w:rsidRPr="009372B6" w:rsidTr="00F41172">
        <w:trPr>
          <w:trHeight w:val="460"/>
        </w:trPr>
        <w:tc>
          <w:tcPr>
            <w:tcW w:w="807" w:type="dxa"/>
            <w:vAlign w:val="center"/>
          </w:tcPr>
          <w:p w:rsidR="003D7C36" w:rsidRPr="009372B6" w:rsidRDefault="003D7C36" w:rsidP="00F41172">
            <w:pPr>
              <w:pStyle w:val="Tabletext"/>
              <w:jc w:val="center"/>
              <w:rPr>
                <w:b/>
                <w:bCs/>
                <w:lang w:val="en-US"/>
              </w:rPr>
            </w:pPr>
            <w:r w:rsidRPr="009372B6">
              <w:rPr>
                <w:b/>
                <w:bCs/>
                <w:lang w:val="en-US"/>
              </w:rPr>
              <w:t>30</w:t>
            </w:r>
          </w:p>
        </w:tc>
        <w:tc>
          <w:tcPr>
            <w:tcW w:w="736" w:type="dxa"/>
            <w:vAlign w:val="center"/>
          </w:tcPr>
          <w:p w:rsidR="003D7C36" w:rsidRPr="009372B6" w:rsidRDefault="003D7C36" w:rsidP="00F41172">
            <w:pPr>
              <w:pStyle w:val="Tabletext"/>
              <w:jc w:val="center"/>
              <w:rPr>
                <w:lang w:val="en-US"/>
              </w:rPr>
            </w:pPr>
            <w:r w:rsidRPr="009372B6">
              <w:rPr>
                <w:lang w:val="en-US"/>
              </w:rPr>
              <w:t>37.66</w:t>
            </w:r>
          </w:p>
        </w:tc>
        <w:tc>
          <w:tcPr>
            <w:tcW w:w="736" w:type="dxa"/>
            <w:vAlign w:val="center"/>
          </w:tcPr>
          <w:p w:rsidR="003D7C36" w:rsidRPr="009372B6" w:rsidRDefault="003D7C36" w:rsidP="00F41172">
            <w:pPr>
              <w:pStyle w:val="Tabletext"/>
              <w:jc w:val="center"/>
              <w:rPr>
                <w:lang w:val="en-US"/>
              </w:rPr>
            </w:pPr>
            <w:r w:rsidRPr="009372B6">
              <w:rPr>
                <w:lang w:val="en-US"/>
              </w:rPr>
              <w:t>41.09</w:t>
            </w:r>
          </w:p>
        </w:tc>
        <w:tc>
          <w:tcPr>
            <w:tcW w:w="736" w:type="dxa"/>
            <w:vAlign w:val="center"/>
          </w:tcPr>
          <w:p w:rsidR="003D7C36" w:rsidRPr="009372B6" w:rsidRDefault="003D7C36" w:rsidP="00F41172">
            <w:pPr>
              <w:pStyle w:val="Tabletext"/>
              <w:jc w:val="center"/>
              <w:rPr>
                <w:lang w:val="en-US"/>
              </w:rPr>
            </w:pPr>
            <w:r w:rsidRPr="009372B6">
              <w:rPr>
                <w:lang w:val="en-US"/>
              </w:rPr>
              <w:t>43.37</w:t>
            </w:r>
          </w:p>
        </w:tc>
        <w:tc>
          <w:tcPr>
            <w:tcW w:w="736" w:type="dxa"/>
            <w:vAlign w:val="center"/>
          </w:tcPr>
          <w:p w:rsidR="003D7C36" w:rsidRPr="009372B6" w:rsidRDefault="003D7C36" w:rsidP="00F41172">
            <w:pPr>
              <w:pStyle w:val="Tabletext"/>
              <w:jc w:val="center"/>
              <w:rPr>
                <w:lang w:val="en-US"/>
              </w:rPr>
            </w:pPr>
            <w:r w:rsidRPr="009372B6">
              <w:rPr>
                <w:lang w:val="en-US"/>
              </w:rPr>
              <w:t>43.66</w:t>
            </w:r>
          </w:p>
        </w:tc>
        <w:tc>
          <w:tcPr>
            <w:tcW w:w="736" w:type="dxa"/>
            <w:vAlign w:val="center"/>
          </w:tcPr>
          <w:p w:rsidR="003D7C36" w:rsidRPr="009372B6" w:rsidRDefault="003D7C36" w:rsidP="00F41172">
            <w:pPr>
              <w:pStyle w:val="Tabletext"/>
              <w:jc w:val="center"/>
              <w:rPr>
                <w:lang w:val="en-US"/>
              </w:rPr>
            </w:pPr>
            <w:r w:rsidRPr="009372B6">
              <w:rPr>
                <w:lang w:val="en-US"/>
              </w:rPr>
              <w:t>44.51</w:t>
            </w:r>
          </w:p>
        </w:tc>
        <w:tc>
          <w:tcPr>
            <w:tcW w:w="736" w:type="dxa"/>
            <w:vAlign w:val="center"/>
          </w:tcPr>
          <w:p w:rsidR="003D7C36" w:rsidRPr="009372B6" w:rsidRDefault="003D7C36" w:rsidP="00F41172">
            <w:pPr>
              <w:pStyle w:val="Tabletext"/>
              <w:jc w:val="center"/>
              <w:rPr>
                <w:lang w:val="en-US"/>
              </w:rPr>
            </w:pPr>
            <w:r w:rsidRPr="009372B6">
              <w:rPr>
                <w:lang w:val="en-US"/>
              </w:rPr>
              <w:t>44.51</w:t>
            </w:r>
          </w:p>
        </w:tc>
        <w:tc>
          <w:tcPr>
            <w:tcW w:w="736" w:type="dxa"/>
            <w:vAlign w:val="center"/>
          </w:tcPr>
          <w:p w:rsidR="003D7C36" w:rsidRPr="009372B6" w:rsidRDefault="003D7C36" w:rsidP="00F41172">
            <w:pPr>
              <w:pStyle w:val="Tabletext"/>
              <w:jc w:val="center"/>
              <w:rPr>
                <w:lang w:val="en-US"/>
              </w:rPr>
            </w:pPr>
            <w:r w:rsidRPr="009372B6">
              <w:rPr>
                <w:lang w:val="en-US"/>
              </w:rPr>
              <w:t>45.37</w:t>
            </w:r>
          </w:p>
        </w:tc>
        <w:tc>
          <w:tcPr>
            <w:tcW w:w="736" w:type="dxa"/>
            <w:vAlign w:val="center"/>
          </w:tcPr>
          <w:p w:rsidR="003D7C36" w:rsidRPr="009372B6" w:rsidRDefault="003D7C36" w:rsidP="00F41172">
            <w:pPr>
              <w:pStyle w:val="Tabletext"/>
              <w:jc w:val="center"/>
              <w:rPr>
                <w:lang w:val="en-US"/>
              </w:rPr>
            </w:pPr>
            <w:r w:rsidRPr="009372B6">
              <w:rPr>
                <w:lang w:val="en-US"/>
              </w:rPr>
              <w:t>45.54</w:t>
            </w:r>
          </w:p>
        </w:tc>
        <w:tc>
          <w:tcPr>
            <w:tcW w:w="736" w:type="dxa"/>
            <w:vAlign w:val="center"/>
          </w:tcPr>
          <w:p w:rsidR="003D7C36" w:rsidRPr="009372B6" w:rsidRDefault="003D7C36" w:rsidP="00F41172">
            <w:pPr>
              <w:pStyle w:val="Tabletext"/>
              <w:jc w:val="center"/>
              <w:rPr>
                <w:lang w:val="en-US"/>
              </w:rPr>
            </w:pPr>
            <w:r w:rsidRPr="009372B6">
              <w:rPr>
                <w:lang w:val="en-US"/>
              </w:rPr>
              <w:t>46.23</w:t>
            </w:r>
          </w:p>
        </w:tc>
        <w:tc>
          <w:tcPr>
            <w:tcW w:w="736" w:type="dxa"/>
            <w:vAlign w:val="center"/>
          </w:tcPr>
          <w:p w:rsidR="003D7C36" w:rsidRPr="009372B6" w:rsidRDefault="003D7C36" w:rsidP="00F41172">
            <w:pPr>
              <w:pStyle w:val="Tabletext"/>
              <w:jc w:val="center"/>
              <w:rPr>
                <w:lang w:val="en-US"/>
              </w:rPr>
            </w:pPr>
            <w:r w:rsidRPr="009372B6">
              <w:rPr>
                <w:lang w:val="en-US"/>
              </w:rPr>
              <w:t>46.44</w:t>
            </w:r>
          </w:p>
        </w:tc>
        <w:tc>
          <w:tcPr>
            <w:tcW w:w="736" w:type="dxa"/>
            <w:vAlign w:val="center"/>
          </w:tcPr>
          <w:p w:rsidR="003D7C36" w:rsidRPr="009372B6" w:rsidRDefault="003D7C36" w:rsidP="00F41172">
            <w:pPr>
              <w:pStyle w:val="Tabletext"/>
              <w:jc w:val="center"/>
              <w:rPr>
                <w:lang w:val="en-US"/>
              </w:rPr>
            </w:pPr>
            <w:r w:rsidRPr="009372B6">
              <w:rPr>
                <w:lang w:val="en-US"/>
              </w:rPr>
              <w:t>46.61</w:t>
            </w:r>
          </w:p>
        </w:tc>
        <w:tc>
          <w:tcPr>
            <w:tcW w:w="736" w:type="dxa"/>
            <w:vAlign w:val="center"/>
          </w:tcPr>
          <w:p w:rsidR="003D7C36" w:rsidRPr="009372B6" w:rsidRDefault="003D7C36" w:rsidP="00F41172">
            <w:pPr>
              <w:pStyle w:val="Tabletext"/>
              <w:jc w:val="center"/>
              <w:rPr>
                <w:lang w:val="en-US"/>
              </w:rPr>
            </w:pPr>
            <w:r w:rsidRPr="009372B6">
              <w:rPr>
                <w:lang w:val="en-US"/>
              </w:rPr>
              <w:t>46.74</w:t>
            </w:r>
          </w:p>
        </w:tc>
      </w:tr>
      <w:tr w:rsidR="009372B6" w:rsidRPr="009372B6" w:rsidTr="00F41172">
        <w:trPr>
          <w:trHeight w:val="460"/>
        </w:trPr>
        <w:tc>
          <w:tcPr>
            <w:tcW w:w="807" w:type="dxa"/>
            <w:vAlign w:val="center"/>
          </w:tcPr>
          <w:p w:rsidR="003D7C36" w:rsidRPr="009372B6" w:rsidRDefault="003D7C36" w:rsidP="00F41172">
            <w:pPr>
              <w:pStyle w:val="Tabletext"/>
              <w:jc w:val="center"/>
              <w:rPr>
                <w:b/>
                <w:bCs/>
                <w:lang w:val="en-US"/>
              </w:rPr>
            </w:pPr>
            <w:r w:rsidRPr="009372B6">
              <w:rPr>
                <w:b/>
                <w:bCs/>
                <w:lang w:val="en-US"/>
              </w:rPr>
              <w:t>60</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37.66</w:t>
            </w:r>
          </w:p>
        </w:tc>
        <w:tc>
          <w:tcPr>
            <w:tcW w:w="736" w:type="dxa"/>
            <w:vAlign w:val="center"/>
          </w:tcPr>
          <w:p w:rsidR="003D7C36" w:rsidRPr="009372B6" w:rsidRDefault="003D7C36" w:rsidP="00F41172">
            <w:pPr>
              <w:pStyle w:val="Tabletext"/>
              <w:jc w:val="center"/>
              <w:rPr>
                <w:lang w:val="en-US"/>
              </w:rPr>
            </w:pPr>
            <w:r w:rsidRPr="009372B6">
              <w:rPr>
                <w:lang w:val="en-US"/>
              </w:rPr>
              <w:t>41.09</w:t>
            </w:r>
          </w:p>
        </w:tc>
        <w:tc>
          <w:tcPr>
            <w:tcW w:w="736" w:type="dxa"/>
            <w:vAlign w:val="center"/>
          </w:tcPr>
          <w:p w:rsidR="003D7C36" w:rsidRPr="009372B6" w:rsidRDefault="003D7C36" w:rsidP="00F41172">
            <w:pPr>
              <w:pStyle w:val="Tabletext"/>
              <w:jc w:val="center"/>
              <w:rPr>
                <w:lang w:val="en-US"/>
              </w:rPr>
            </w:pPr>
            <w:r w:rsidRPr="009372B6">
              <w:rPr>
                <w:lang w:val="en-US"/>
              </w:rPr>
              <w:t>41.09</w:t>
            </w:r>
          </w:p>
        </w:tc>
        <w:tc>
          <w:tcPr>
            <w:tcW w:w="736" w:type="dxa"/>
            <w:vAlign w:val="center"/>
          </w:tcPr>
          <w:p w:rsidR="003D7C36" w:rsidRPr="009372B6" w:rsidRDefault="003D7C36" w:rsidP="00F41172">
            <w:pPr>
              <w:pStyle w:val="Tabletext"/>
              <w:jc w:val="center"/>
              <w:rPr>
                <w:lang w:val="en-US"/>
              </w:rPr>
            </w:pPr>
            <w:r w:rsidRPr="009372B6">
              <w:rPr>
                <w:lang w:val="en-US"/>
              </w:rPr>
              <w:t>42.46</w:t>
            </w:r>
          </w:p>
        </w:tc>
        <w:tc>
          <w:tcPr>
            <w:tcW w:w="736" w:type="dxa"/>
            <w:vAlign w:val="center"/>
          </w:tcPr>
          <w:p w:rsidR="003D7C36" w:rsidRPr="009372B6" w:rsidRDefault="003D7C36" w:rsidP="00F41172">
            <w:pPr>
              <w:pStyle w:val="Tabletext"/>
              <w:jc w:val="center"/>
              <w:rPr>
                <w:lang w:val="en-US"/>
              </w:rPr>
            </w:pPr>
            <w:r w:rsidRPr="009372B6">
              <w:rPr>
                <w:lang w:val="en-US"/>
              </w:rPr>
              <w:t>43.37</w:t>
            </w:r>
          </w:p>
        </w:tc>
        <w:tc>
          <w:tcPr>
            <w:tcW w:w="736" w:type="dxa"/>
            <w:vAlign w:val="center"/>
          </w:tcPr>
          <w:p w:rsidR="003D7C36" w:rsidRPr="009372B6" w:rsidRDefault="003D7C36" w:rsidP="00F41172">
            <w:pPr>
              <w:pStyle w:val="Tabletext"/>
              <w:jc w:val="center"/>
              <w:rPr>
                <w:lang w:val="en-US"/>
              </w:rPr>
            </w:pPr>
            <w:r w:rsidRPr="009372B6">
              <w:rPr>
                <w:lang w:val="en-US"/>
              </w:rPr>
              <w:t>43.66</w:t>
            </w:r>
          </w:p>
        </w:tc>
        <w:tc>
          <w:tcPr>
            <w:tcW w:w="736" w:type="dxa"/>
            <w:vAlign w:val="center"/>
          </w:tcPr>
          <w:p w:rsidR="003D7C36" w:rsidRPr="009372B6" w:rsidRDefault="003D7C36" w:rsidP="00F41172">
            <w:pPr>
              <w:pStyle w:val="Tabletext"/>
              <w:jc w:val="center"/>
              <w:rPr>
                <w:lang w:val="en-US"/>
              </w:rPr>
            </w:pPr>
            <w:r w:rsidRPr="009372B6">
              <w:rPr>
                <w:lang w:val="en-US"/>
              </w:rPr>
              <w:t>44.51</w:t>
            </w:r>
          </w:p>
        </w:tc>
        <w:tc>
          <w:tcPr>
            <w:tcW w:w="736" w:type="dxa"/>
            <w:vAlign w:val="center"/>
          </w:tcPr>
          <w:p w:rsidR="003D7C36" w:rsidRPr="009372B6" w:rsidRDefault="003D7C36" w:rsidP="00F41172">
            <w:pPr>
              <w:pStyle w:val="Tabletext"/>
              <w:jc w:val="center"/>
              <w:rPr>
                <w:lang w:val="en-US"/>
              </w:rPr>
            </w:pPr>
            <w:r w:rsidRPr="009372B6">
              <w:rPr>
                <w:lang w:val="en-US"/>
              </w:rPr>
              <w:t>45.08</w:t>
            </w:r>
          </w:p>
        </w:tc>
        <w:tc>
          <w:tcPr>
            <w:tcW w:w="736" w:type="dxa"/>
            <w:vAlign w:val="center"/>
          </w:tcPr>
          <w:p w:rsidR="003D7C36" w:rsidRPr="009372B6" w:rsidRDefault="003D7C36" w:rsidP="00F41172">
            <w:pPr>
              <w:pStyle w:val="Tabletext"/>
              <w:jc w:val="center"/>
              <w:rPr>
                <w:lang w:val="en-US"/>
              </w:rPr>
            </w:pPr>
            <w:r w:rsidRPr="009372B6">
              <w:rPr>
                <w:lang w:val="en-US"/>
              </w:rPr>
              <w:t>45.80</w:t>
            </w:r>
          </w:p>
        </w:tc>
        <w:tc>
          <w:tcPr>
            <w:tcW w:w="736" w:type="dxa"/>
            <w:vAlign w:val="center"/>
          </w:tcPr>
          <w:p w:rsidR="003D7C36" w:rsidRPr="009372B6" w:rsidRDefault="003D7C36" w:rsidP="00F41172">
            <w:pPr>
              <w:pStyle w:val="Tabletext"/>
              <w:jc w:val="center"/>
              <w:rPr>
                <w:lang w:val="en-US"/>
              </w:rPr>
            </w:pPr>
            <w:r w:rsidRPr="009372B6">
              <w:rPr>
                <w:lang w:val="en-US"/>
              </w:rPr>
              <w:t>46.04</w:t>
            </w:r>
          </w:p>
        </w:tc>
        <w:tc>
          <w:tcPr>
            <w:tcW w:w="736" w:type="dxa"/>
            <w:vAlign w:val="center"/>
          </w:tcPr>
          <w:p w:rsidR="003D7C36" w:rsidRPr="009372B6" w:rsidRDefault="003D7C36" w:rsidP="00F41172">
            <w:pPr>
              <w:pStyle w:val="Tabletext"/>
              <w:jc w:val="center"/>
              <w:rPr>
                <w:lang w:val="en-US"/>
              </w:rPr>
            </w:pPr>
            <w:r w:rsidRPr="009372B6">
              <w:rPr>
                <w:lang w:val="en-US"/>
              </w:rPr>
              <w:t>46.23</w:t>
            </w:r>
          </w:p>
        </w:tc>
      </w:tr>
    </w:tbl>
    <w:p w:rsidR="003D7C36" w:rsidRDefault="003D7C36" w:rsidP="009372B6">
      <w:pPr>
        <w:pStyle w:val="Tablefin"/>
      </w:pPr>
    </w:p>
    <w:p w:rsidR="003D7C36" w:rsidRDefault="003D7C36" w:rsidP="003D7C36">
      <w:pPr>
        <w:rPr>
          <w:lang w:val="en-US"/>
        </w:rPr>
      </w:pPr>
      <w:r>
        <w:rPr>
          <w:lang w:val="en-US"/>
        </w:rPr>
        <w:t>Further, for NR TDD frequency range of FR1 (410 MHz – 7</w:t>
      </w:r>
      <w:r w:rsidR="00C965DC">
        <w:rPr>
          <w:lang w:val="en-US"/>
        </w:rPr>
        <w:t xml:space="preserve"> </w:t>
      </w:r>
      <w:r>
        <w:rPr>
          <w:lang w:val="en-US"/>
        </w:rPr>
        <w:t>125</w:t>
      </w:r>
      <w:r w:rsidRPr="00017802">
        <w:rPr>
          <w:lang w:val="en-US"/>
        </w:rPr>
        <w:t xml:space="preserve"> MHz</w:t>
      </w:r>
      <w:r>
        <w:rPr>
          <w:lang w:val="en-US"/>
        </w:rPr>
        <w:t>) UL peak spectral efficiency is calculated and presented in Table 5</w:t>
      </w:r>
      <w:r w:rsidRPr="00017802">
        <w:rPr>
          <w:lang w:val="en-US"/>
        </w:rPr>
        <w:t xml:space="preserve">. </w:t>
      </w:r>
      <w:r w:rsidRPr="006C574A">
        <w:rPr>
          <w:lang w:val="en-US"/>
        </w:rPr>
        <w:t xml:space="preserve">The DL/UL </w:t>
      </w:r>
      <w:r>
        <w:rPr>
          <w:lang w:val="en-US"/>
        </w:rPr>
        <w:t>ratio of 4:1 is</w:t>
      </w:r>
      <w:r w:rsidRPr="006C574A">
        <w:rPr>
          <w:lang w:val="en-US"/>
        </w:rPr>
        <w:t xml:space="preserve"> evaluated.</w:t>
      </w:r>
    </w:p>
    <w:p w:rsidR="009372B6" w:rsidRDefault="003D7C36" w:rsidP="009372B6">
      <w:pPr>
        <w:pStyle w:val="TableNo"/>
        <w:rPr>
          <w:lang w:val="en-US"/>
        </w:rPr>
      </w:pPr>
      <w:r>
        <w:rPr>
          <w:lang w:val="en-US"/>
        </w:rPr>
        <w:t>Table 5</w:t>
      </w:r>
    </w:p>
    <w:p w:rsidR="003D7C36" w:rsidRDefault="003D7C36" w:rsidP="009372B6">
      <w:pPr>
        <w:pStyle w:val="Tabletitle"/>
        <w:rPr>
          <w:lang w:eastAsia="zh-CN"/>
        </w:rPr>
      </w:pPr>
      <w:r>
        <w:rPr>
          <w:lang w:val="en-US"/>
        </w:rPr>
        <w:t>NR TDD frequency range of FR1 (410 MHz – 7</w:t>
      </w:r>
      <w:r w:rsidR="00C965DC">
        <w:rPr>
          <w:lang w:val="en-US"/>
        </w:rPr>
        <w:t xml:space="preserve"> </w:t>
      </w:r>
      <w:r>
        <w:rPr>
          <w:lang w:val="en-US"/>
        </w:rPr>
        <w:t>125</w:t>
      </w:r>
      <w:r w:rsidRPr="00E022E1">
        <w:rPr>
          <w:lang w:val="en-US"/>
        </w:rPr>
        <w:t xml:space="preserve"> MHz) </w:t>
      </w:r>
      <w:r>
        <w:rPr>
          <w:lang w:val="en-US"/>
        </w:rPr>
        <w:t>UL</w:t>
      </w:r>
      <w:r w:rsidRPr="00E022E1">
        <w:rPr>
          <w:lang w:val="en-US"/>
        </w:rPr>
        <w:t xml:space="preserve"> peak spectral efficiency (bit/s/Hz)</w:t>
      </w:r>
      <w:r w:rsidR="009372B6">
        <w:rPr>
          <w:lang w:val="en-US"/>
        </w:rPr>
        <w:br/>
      </w:r>
      <w:r>
        <w:rPr>
          <w:lang w:eastAsia="zh-CN"/>
        </w:rPr>
        <w:t xml:space="preserve">4-layer uplink transmission, with 256QAM modulation, </w:t>
      </w:r>
      <w:r w:rsidR="009372B6">
        <w:rPr>
          <w:lang w:eastAsia="zh-CN"/>
        </w:rPr>
        <w:br/>
      </w:r>
      <w:r>
        <w:rPr>
          <w:lang w:eastAsia="zh-CN"/>
        </w:rPr>
        <w:t>and a maximum coding rate of 0.9258, DL/UL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736"/>
        <w:gridCol w:w="736"/>
        <w:gridCol w:w="735"/>
        <w:gridCol w:w="735"/>
        <w:gridCol w:w="735"/>
        <w:gridCol w:w="735"/>
        <w:gridCol w:w="735"/>
        <w:gridCol w:w="735"/>
        <w:gridCol w:w="735"/>
        <w:gridCol w:w="735"/>
        <w:gridCol w:w="735"/>
        <w:gridCol w:w="735"/>
      </w:tblGrid>
      <w:tr w:rsidR="009372B6" w:rsidRPr="009372B6" w:rsidTr="009372B6">
        <w:trPr>
          <w:trHeight w:val="460"/>
        </w:trPr>
        <w:tc>
          <w:tcPr>
            <w:tcW w:w="807" w:type="dxa"/>
          </w:tcPr>
          <w:p w:rsidR="003D7C36" w:rsidRPr="009372B6" w:rsidRDefault="003D7C36" w:rsidP="009372B6">
            <w:pPr>
              <w:pStyle w:val="Tablehead"/>
              <w:rPr>
                <w:lang w:val="en-US"/>
              </w:rPr>
            </w:pPr>
            <w:r w:rsidRPr="009372B6">
              <w:rPr>
                <w:lang w:val="en-US"/>
              </w:rPr>
              <w:t>SCS (KHz)</w:t>
            </w:r>
          </w:p>
        </w:tc>
        <w:tc>
          <w:tcPr>
            <w:tcW w:w="736" w:type="dxa"/>
          </w:tcPr>
          <w:p w:rsidR="003D7C36" w:rsidRPr="009372B6" w:rsidRDefault="003D7C36" w:rsidP="009372B6">
            <w:pPr>
              <w:pStyle w:val="Tablehead"/>
              <w:rPr>
                <w:bCs/>
                <w:lang w:val="en-US"/>
              </w:rPr>
            </w:pPr>
            <w:r w:rsidRPr="009372B6">
              <w:rPr>
                <w:rFonts w:eastAsia="Yu Mincho"/>
              </w:rPr>
              <w:t>5</w:t>
            </w:r>
            <w:r w:rsidR="009372B6">
              <w:rPr>
                <w:rFonts w:eastAsia="Yu Mincho"/>
              </w:rPr>
              <w:t xml:space="preserve"> </w:t>
            </w:r>
            <w:r w:rsidRPr="009372B6">
              <w:rPr>
                <w:rFonts w:eastAsia="Yu Mincho"/>
                <w:bCs/>
              </w:rPr>
              <w:t>MHz</w:t>
            </w:r>
          </w:p>
        </w:tc>
        <w:tc>
          <w:tcPr>
            <w:tcW w:w="736" w:type="dxa"/>
          </w:tcPr>
          <w:p w:rsidR="003D7C36" w:rsidRPr="009372B6" w:rsidRDefault="003D7C36" w:rsidP="009372B6">
            <w:pPr>
              <w:pStyle w:val="Tablehead"/>
              <w:rPr>
                <w:bCs/>
                <w:lang w:val="en-US"/>
              </w:rPr>
            </w:pPr>
            <w:r w:rsidRPr="009372B6">
              <w:rPr>
                <w:rFonts w:eastAsia="Yu Mincho"/>
              </w:rPr>
              <w:t>10</w:t>
            </w:r>
            <w:r w:rsidR="009372B6">
              <w:rPr>
                <w:rFonts w:eastAsia="Yu Mincho"/>
              </w:rPr>
              <w:t xml:space="preserve"> </w:t>
            </w:r>
            <w:r w:rsidRPr="009372B6">
              <w:rPr>
                <w:rFonts w:eastAsia="Yu Mincho"/>
                <w:bCs/>
              </w:rPr>
              <w:t>MHz</w:t>
            </w:r>
          </w:p>
        </w:tc>
        <w:tc>
          <w:tcPr>
            <w:tcW w:w="736" w:type="dxa"/>
          </w:tcPr>
          <w:p w:rsidR="003D7C36" w:rsidRPr="009372B6" w:rsidRDefault="003D7C36" w:rsidP="009372B6">
            <w:pPr>
              <w:pStyle w:val="Tablehead"/>
              <w:rPr>
                <w:bCs/>
                <w:lang w:val="en-US"/>
              </w:rPr>
            </w:pPr>
            <w:r w:rsidRPr="009372B6">
              <w:rPr>
                <w:rFonts w:eastAsia="Yu Mincho"/>
              </w:rPr>
              <w:t>15</w:t>
            </w:r>
            <w:r w:rsidR="009372B6">
              <w:rPr>
                <w:rFonts w:eastAsia="Yu Mincho"/>
              </w:rPr>
              <w:t xml:space="preserve"> </w:t>
            </w:r>
            <w:r w:rsidRPr="009372B6">
              <w:rPr>
                <w:rFonts w:eastAsia="Yu Mincho"/>
                <w:bCs/>
              </w:rPr>
              <w:t>MHz</w:t>
            </w:r>
          </w:p>
        </w:tc>
        <w:tc>
          <w:tcPr>
            <w:tcW w:w="736" w:type="dxa"/>
          </w:tcPr>
          <w:p w:rsidR="003D7C36" w:rsidRPr="009372B6" w:rsidRDefault="003D7C36" w:rsidP="009372B6">
            <w:pPr>
              <w:pStyle w:val="Tablehead"/>
              <w:rPr>
                <w:bCs/>
                <w:lang w:val="en-US"/>
              </w:rPr>
            </w:pPr>
            <w:r w:rsidRPr="009372B6">
              <w:rPr>
                <w:rFonts w:eastAsia="Yu Mincho"/>
              </w:rPr>
              <w:t>20</w:t>
            </w:r>
            <w:r w:rsidR="009372B6">
              <w:rPr>
                <w:rFonts w:eastAsia="Yu Mincho"/>
              </w:rPr>
              <w:t xml:space="preserve"> </w:t>
            </w:r>
            <w:r w:rsidRPr="009372B6">
              <w:rPr>
                <w:rFonts w:eastAsia="Yu Mincho"/>
                <w:bCs/>
              </w:rPr>
              <w:t>MHz</w:t>
            </w:r>
          </w:p>
        </w:tc>
        <w:tc>
          <w:tcPr>
            <w:tcW w:w="736" w:type="dxa"/>
          </w:tcPr>
          <w:p w:rsidR="003D7C36" w:rsidRPr="009372B6" w:rsidRDefault="003D7C36" w:rsidP="009372B6">
            <w:pPr>
              <w:pStyle w:val="Tablehead"/>
              <w:rPr>
                <w:bCs/>
                <w:lang w:val="en-US"/>
              </w:rPr>
            </w:pPr>
            <w:r w:rsidRPr="009372B6">
              <w:rPr>
                <w:rFonts w:eastAsia="Yu Mincho"/>
              </w:rPr>
              <w:t>25</w:t>
            </w:r>
            <w:r w:rsidR="009372B6">
              <w:rPr>
                <w:rFonts w:eastAsia="Yu Mincho"/>
              </w:rPr>
              <w:t xml:space="preserve"> </w:t>
            </w:r>
            <w:r w:rsidRPr="009372B6">
              <w:rPr>
                <w:rFonts w:eastAsia="Yu Mincho"/>
                <w:bCs/>
              </w:rPr>
              <w:t>MHz</w:t>
            </w:r>
          </w:p>
        </w:tc>
        <w:tc>
          <w:tcPr>
            <w:tcW w:w="736" w:type="dxa"/>
          </w:tcPr>
          <w:p w:rsidR="003D7C36" w:rsidRPr="009372B6" w:rsidRDefault="003D7C36" w:rsidP="009372B6">
            <w:pPr>
              <w:pStyle w:val="Tablehead"/>
              <w:rPr>
                <w:bCs/>
                <w:lang w:val="en-US"/>
              </w:rPr>
            </w:pPr>
            <w:r w:rsidRPr="009372B6">
              <w:rPr>
                <w:rFonts w:eastAsia="Yu Mincho"/>
              </w:rPr>
              <w:t>30</w:t>
            </w:r>
            <w:r w:rsidR="009372B6">
              <w:rPr>
                <w:rFonts w:eastAsia="Yu Mincho"/>
              </w:rPr>
              <w:t xml:space="preserve"> </w:t>
            </w:r>
            <w:r w:rsidRPr="009372B6">
              <w:rPr>
                <w:rFonts w:eastAsia="Yu Mincho"/>
                <w:bCs/>
              </w:rPr>
              <w:t>MHz</w:t>
            </w:r>
          </w:p>
        </w:tc>
        <w:tc>
          <w:tcPr>
            <w:tcW w:w="736" w:type="dxa"/>
          </w:tcPr>
          <w:p w:rsidR="003D7C36" w:rsidRPr="009372B6" w:rsidRDefault="003D7C36" w:rsidP="009372B6">
            <w:pPr>
              <w:pStyle w:val="Tablehead"/>
              <w:rPr>
                <w:bCs/>
                <w:lang w:val="en-US"/>
              </w:rPr>
            </w:pPr>
            <w:r w:rsidRPr="009372B6">
              <w:rPr>
                <w:rFonts w:eastAsia="Yu Mincho"/>
              </w:rPr>
              <w:t>40</w:t>
            </w:r>
            <w:r w:rsidR="009372B6">
              <w:rPr>
                <w:rFonts w:eastAsia="Yu Mincho"/>
              </w:rPr>
              <w:t xml:space="preserve"> </w:t>
            </w:r>
            <w:r w:rsidRPr="009372B6">
              <w:rPr>
                <w:rFonts w:eastAsia="Yu Mincho"/>
                <w:bCs/>
              </w:rPr>
              <w:t>MHz</w:t>
            </w:r>
          </w:p>
        </w:tc>
        <w:tc>
          <w:tcPr>
            <w:tcW w:w="736" w:type="dxa"/>
          </w:tcPr>
          <w:p w:rsidR="003D7C36" w:rsidRPr="009372B6" w:rsidRDefault="003D7C36" w:rsidP="009372B6">
            <w:pPr>
              <w:pStyle w:val="Tablehead"/>
              <w:rPr>
                <w:bCs/>
                <w:lang w:val="en-US"/>
              </w:rPr>
            </w:pPr>
            <w:r w:rsidRPr="009372B6">
              <w:rPr>
                <w:rFonts w:eastAsia="Yu Mincho"/>
              </w:rPr>
              <w:t>50</w:t>
            </w:r>
            <w:r w:rsidR="009372B6">
              <w:rPr>
                <w:rFonts w:eastAsia="Yu Mincho"/>
              </w:rPr>
              <w:t xml:space="preserve"> </w:t>
            </w:r>
            <w:r w:rsidRPr="009372B6">
              <w:rPr>
                <w:rFonts w:eastAsia="Yu Mincho"/>
                <w:bCs/>
              </w:rPr>
              <w:t>MHz</w:t>
            </w:r>
          </w:p>
        </w:tc>
        <w:tc>
          <w:tcPr>
            <w:tcW w:w="736" w:type="dxa"/>
          </w:tcPr>
          <w:p w:rsidR="003D7C36" w:rsidRPr="009372B6" w:rsidRDefault="003D7C36" w:rsidP="009372B6">
            <w:pPr>
              <w:pStyle w:val="Tablehead"/>
              <w:rPr>
                <w:bCs/>
                <w:lang w:val="en-US"/>
              </w:rPr>
            </w:pPr>
            <w:r w:rsidRPr="009372B6">
              <w:rPr>
                <w:rFonts w:eastAsia="Yu Mincho"/>
              </w:rPr>
              <w:t>60</w:t>
            </w:r>
            <w:r w:rsidR="009372B6">
              <w:rPr>
                <w:rFonts w:eastAsia="Yu Mincho"/>
              </w:rPr>
              <w:t xml:space="preserve"> </w:t>
            </w:r>
            <w:r w:rsidRPr="009372B6">
              <w:rPr>
                <w:rFonts w:eastAsia="Yu Mincho"/>
                <w:bCs/>
              </w:rPr>
              <w:t>MHz</w:t>
            </w:r>
          </w:p>
        </w:tc>
        <w:tc>
          <w:tcPr>
            <w:tcW w:w="736" w:type="dxa"/>
          </w:tcPr>
          <w:p w:rsidR="003D7C36" w:rsidRPr="009372B6" w:rsidRDefault="003D7C36" w:rsidP="009372B6">
            <w:pPr>
              <w:pStyle w:val="Tablehead"/>
              <w:rPr>
                <w:bCs/>
                <w:lang w:val="en-US"/>
              </w:rPr>
            </w:pPr>
            <w:r w:rsidRPr="009372B6">
              <w:rPr>
                <w:rFonts w:eastAsia="Yu Mincho"/>
              </w:rPr>
              <w:t>80</w:t>
            </w:r>
            <w:r w:rsidR="009372B6">
              <w:rPr>
                <w:rFonts w:eastAsia="Yu Mincho"/>
              </w:rPr>
              <w:t xml:space="preserve"> </w:t>
            </w:r>
            <w:r w:rsidRPr="009372B6">
              <w:rPr>
                <w:rFonts w:eastAsia="Yu Mincho"/>
                <w:bCs/>
              </w:rPr>
              <w:t>MHz</w:t>
            </w:r>
          </w:p>
        </w:tc>
        <w:tc>
          <w:tcPr>
            <w:tcW w:w="736" w:type="dxa"/>
          </w:tcPr>
          <w:p w:rsidR="003D7C36" w:rsidRPr="009372B6" w:rsidRDefault="003D7C36" w:rsidP="009372B6">
            <w:pPr>
              <w:pStyle w:val="Tablehead"/>
              <w:rPr>
                <w:bCs/>
                <w:lang w:val="en-US"/>
              </w:rPr>
            </w:pPr>
            <w:r w:rsidRPr="009372B6">
              <w:rPr>
                <w:rFonts w:eastAsia="Yu Mincho"/>
              </w:rPr>
              <w:t>90</w:t>
            </w:r>
            <w:r w:rsidR="009372B6">
              <w:rPr>
                <w:rFonts w:eastAsia="Yu Mincho"/>
              </w:rPr>
              <w:t xml:space="preserve"> </w:t>
            </w:r>
            <w:r w:rsidRPr="009372B6">
              <w:rPr>
                <w:rFonts w:eastAsia="Yu Mincho"/>
                <w:bCs/>
              </w:rPr>
              <w:t>MHz</w:t>
            </w:r>
          </w:p>
        </w:tc>
        <w:tc>
          <w:tcPr>
            <w:tcW w:w="736" w:type="dxa"/>
          </w:tcPr>
          <w:p w:rsidR="003D7C36" w:rsidRPr="009372B6" w:rsidRDefault="003D7C36" w:rsidP="009372B6">
            <w:pPr>
              <w:pStyle w:val="Tablehead"/>
              <w:rPr>
                <w:bCs/>
                <w:lang w:val="en-US"/>
              </w:rPr>
            </w:pPr>
            <w:r w:rsidRPr="009372B6">
              <w:rPr>
                <w:rFonts w:eastAsia="Yu Mincho"/>
              </w:rPr>
              <w:t>100</w:t>
            </w:r>
            <w:r w:rsidR="009372B6">
              <w:rPr>
                <w:rFonts w:eastAsia="Yu Mincho"/>
              </w:rPr>
              <w:t xml:space="preserve"> </w:t>
            </w:r>
            <w:r w:rsidRPr="009372B6">
              <w:rPr>
                <w:rFonts w:eastAsia="Yu Mincho"/>
                <w:bCs/>
              </w:rPr>
              <w:t>MHz</w:t>
            </w:r>
          </w:p>
        </w:tc>
      </w:tr>
      <w:tr w:rsidR="009372B6" w:rsidRPr="009372B6" w:rsidTr="00F41172">
        <w:trPr>
          <w:trHeight w:val="460"/>
        </w:trPr>
        <w:tc>
          <w:tcPr>
            <w:tcW w:w="807" w:type="dxa"/>
            <w:vAlign w:val="center"/>
          </w:tcPr>
          <w:p w:rsidR="003D7C36" w:rsidRPr="009372B6" w:rsidRDefault="003D7C36" w:rsidP="00F41172">
            <w:pPr>
              <w:pStyle w:val="Tabletext"/>
              <w:jc w:val="center"/>
              <w:rPr>
                <w:b/>
                <w:bCs/>
                <w:lang w:val="en-US"/>
              </w:rPr>
            </w:pPr>
            <w:r w:rsidRPr="009372B6">
              <w:rPr>
                <w:b/>
                <w:bCs/>
                <w:lang w:val="en-US"/>
              </w:rPr>
              <w:t>15</w:t>
            </w:r>
          </w:p>
        </w:tc>
        <w:tc>
          <w:tcPr>
            <w:tcW w:w="736" w:type="dxa"/>
            <w:vAlign w:val="center"/>
          </w:tcPr>
          <w:p w:rsidR="003D7C36" w:rsidRPr="009372B6" w:rsidRDefault="003D7C36" w:rsidP="00F41172">
            <w:pPr>
              <w:pStyle w:val="Tabletext"/>
              <w:jc w:val="center"/>
              <w:rPr>
                <w:lang w:val="en-US"/>
              </w:rPr>
            </w:pPr>
            <w:r w:rsidRPr="009372B6">
              <w:rPr>
                <w:lang w:val="en-US"/>
              </w:rPr>
              <w:t>22.89</w:t>
            </w:r>
          </w:p>
        </w:tc>
        <w:tc>
          <w:tcPr>
            <w:tcW w:w="736" w:type="dxa"/>
            <w:vAlign w:val="center"/>
          </w:tcPr>
          <w:p w:rsidR="003D7C36" w:rsidRPr="009372B6" w:rsidRDefault="003D7C36" w:rsidP="00F41172">
            <w:pPr>
              <w:pStyle w:val="Tabletext"/>
              <w:jc w:val="center"/>
              <w:rPr>
                <w:lang w:val="en-US"/>
              </w:rPr>
            </w:pPr>
            <w:r w:rsidRPr="009372B6">
              <w:rPr>
                <w:lang w:val="en-US"/>
              </w:rPr>
              <w:t>23.81</w:t>
            </w:r>
          </w:p>
        </w:tc>
        <w:tc>
          <w:tcPr>
            <w:tcW w:w="736" w:type="dxa"/>
            <w:vAlign w:val="center"/>
          </w:tcPr>
          <w:p w:rsidR="003D7C36" w:rsidRPr="009372B6" w:rsidRDefault="003D7C36" w:rsidP="00F41172">
            <w:pPr>
              <w:pStyle w:val="Tabletext"/>
              <w:jc w:val="center"/>
              <w:rPr>
                <w:lang w:val="en-US"/>
              </w:rPr>
            </w:pPr>
            <w:r w:rsidRPr="009372B6">
              <w:rPr>
                <w:lang w:val="en-US"/>
              </w:rPr>
              <w:t>24.11</w:t>
            </w:r>
          </w:p>
        </w:tc>
        <w:tc>
          <w:tcPr>
            <w:tcW w:w="736" w:type="dxa"/>
            <w:vAlign w:val="center"/>
          </w:tcPr>
          <w:p w:rsidR="003D7C36" w:rsidRPr="009372B6" w:rsidRDefault="003D7C36" w:rsidP="00F41172">
            <w:pPr>
              <w:pStyle w:val="Tabletext"/>
              <w:jc w:val="center"/>
              <w:rPr>
                <w:lang w:val="en-US"/>
              </w:rPr>
            </w:pPr>
            <w:r w:rsidRPr="009372B6">
              <w:rPr>
                <w:lang w:val="en-US"/>
              </w:rPr>
              <w:t>24.27</w:t>
            </w:r>
          </w:p>
        </w:tc>
        <w:tc>
          <w:tcPr>
            <w:tcW w:w="736" w:type="dxa"/>
            <w:vAlign w:val="center"/>
          </w:tcPr>
          <w:p w:rsidR="003D7C36" w:rsidRPr="009372B6" w:rsidRDefault="003D7C36" w:rsidP="00F41172">
            <w:pPr>
              <w:pStyle w:val="Tabletext"/>
              <w:jc w:val="center"/>
              <w:rPr>
                <w:lang w:val="en-US"/>
              </w:rPr>
            </w:pPr>
            <w:r w:rsidRPr="009372B6">
              <w:rPr>
                <w:lang w:val="en-US"/>
              </w:rPr>
              <w:t>24.36</w:t>
            </w:r>
          </w:p>
        </w:tc>
        <w:tc>
          <w:tcPr>
            <w:tcW w:w="736" w:type="dxa"/>
            <w:vAlign w:val="center"/>
          </w:tcPr>
          <w:p w:rsidR="003D7C36" w:rsidRPr="009372B6" w:rsidRDefault="003D7C36" w:rsidP="00F41172">
            <w:pPr>
              <w:pStyle w:val="Tabletext"/>
              <w:jc w:val="center"/>
              <w:rPr>
                <w:lang w:val="en-US"/>
              </w:rPr>
            </w:pPr>
            <w:r w:rsidRPr="009372B6">
              <w:rPr>
                <w:lang w:val="en-US"/>
              </w:rPr>
              <w:t>24.42</w:t>
            </w:r>
          </w:p>
        </w:tc>
        <w:tc>
          <w:tcPr>
            <w:tcW w:w="736" w:type="dxa"/>
            <w:vAlign w:val="center"/>
          </w:tcPr>
          <w:p w:rsidR="003D7C36" w:rsidRPr="009372B6" w:rsidRDefault="003D7C36" w:rsidP="00F41172">
            <w:pPr>
              <w:pStyle w:val="Tabletext"/>
              <w:jc w:val="center"/>
              <w:rPr>
                <w:lang w:val="en-US"/>
              </w:rPr>
            </w:pPr>
            <w:r w:rsidRPr="009372B6">
              <w:rPr>
                <w:lang w:val="en-US"/>
              </w:rPr>
              <w:t>24.72</w:t>
            </w:r>
          </w:p>
        </w:tc>
        <w:tc>
          <w:tcPr>
            <w:tcW w:w="736" w:type="dxa"/>
            <w:vAlign w:val="center"/>
          </w:tcPr>
          <w:p w:rsidR="003D7C36" w:rsidRPr="009372B6" w:rsidRDefault="003D7C36" w:rsidP="00F41172">
            <w:pPr>
              <w:pStyle w:val="Tabletext"/>
              <w:jc w:val="center"/>
              <w:rPr>
                <w:lang w:val="en-US"/>
              </w:rPr>
            </w:pPr>
            <w:r w:rsidRPr="009372B6">
              <w:rPr>
                <w:lang w:val="en-US"/>
              </w:rPr>
              <w:t>24.72</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n/a</w:t>
            </w:r>
          </w:p>
        </w:tc>
      </w:tr>
      <w:tr w:rsidR="009372B6" w:rsidRPr="009372B6" w:rsidTr="00F41172">
        <w:trPr>
          <w:trHeight w:val="460"/>
        </w:trPr>
        <w:tc>
          <w:tcPr>
            <w:tcW w:w="807" w:type="dxa"/>
            <w:vAlign w:val="center"/>
          </w:tcPr>
          <w:p w:rsidR="003D7C36" w:rsidRPr="009372B6" w:rsidRDefault="003D7C36" w:rsidP="00F41172">
            <w:pPr>
              <w:pStyle w:val="Tabletext"/>
              <w:jc w:val="center"/>
              <w:rPr>
                <w:b/>
                <w:bCs/>
                <w:lang w:val="en-US"/>
              </w:rPr>
            </w:pPr>
            <w:r w:rsidRPr="009372B6">
              <w:rPr>
                <w:b/>
                <w:bCs/>
                <w:lang w:val="en-US"/>
              </w:rPr>
              <w:t>30</w:t>
            </w:r>
          </w:p>
        </w:tc>
        <w:tc>
          <w:tcPr>
            <w:tcW w:w="736" w:type="dxa"/>
            <w:vAlign w:val="center"/>
          </w:tcPr>
          <w:p w:rsidR="003D7C36" w:rsidRPr="009372B6" w:rsidRDefault="003D7C36" w:rsidP="00F41172">
            <w:pPr>
              <w:pStyle w:val="Tabletext"/>
              <w:jc w:val="center"/>
              <w:rPr>
                <w:lang w:val="en-US"/>
              </w:rPr>
            </w:pPr>
            <w:r w:rsidRPr="009372B6">
              <w:rPr>
                <w:lang w:val="en-US"/>
              </w:rPr>
              <w:t>20.14</w:t>
            </w:r>
          </w:p>
        </w:tc>
        <w:tc>
          <w:tcPr>
            <w:tcW w:w="736" w:type="dxa"/>
            <w:vAlign w:val="center"/>
          </w:tcPr>
          <w:p w:rsidR="003D7C36" w:rsidRPr="009372B6" w:rsidRDefault="003D7C36" w:rsidP="00F41172">
            <w:pPr>
              <w:pStyle w:val="Tabletext"/>
              <w:jc w:val="center"/>
              <w:rPr>
                <w:lang w:val="en-US"/>
              </w:rPr>
            </w:pPr>
            <w:r w:rsidRPr="009372B6">
              <w:rPr>
                <w:lang w:val="en-US"/>
              </w:rPr>
              <w:t>21.98</w:t>
            </w:r>
          </w:p>
        </w:tc>
        <w:tc>
          <w:tcPr>
            <w:tcW w:w="736" w:type="dxa"/>
            <w:vAlign w:val="center"/>
          </w:tcPr>
          <w:p w:rsidR="003D7C36" w:rsidRPr="009372B6" w:rsidRDefault="003D7C36" w:rsidP="00F41172">
            <w:pPr>
              <w:pStyle w:val="Tabletext"/>
              <w:jc w:val="center"/>
              <w:rPr>
                <w:lang w:val="en-US"/>
              </w:rPr>
            </w:pPr>
            <w:r w:rsidRPr="009372B6">
              <w:rPr>
                <w:lang w:val="en-US"/>
              </w:rPr>
              <w:t>23.20</w:t>
            </w:r>
          </w:p>
        </w:tc>
        <w:tc>
          <w:tcPr>
            <w:tcW w:w="736" w:type="dxa"/>
            <w:vAlign w:val="center"/>
          </w:tcPr>
          <w:p w:rsidR="003D7C36" w:rsidRPr="009372B6" w:rsidRDefault="003D7C36" w:rsidP="00F41172">
            <w:pPr>
              <w:pStyle w:val="Tabletext"/>
              <w:jc w:val="center"/>
              <w:rPr>
                <w:lang w:val="en-US"/>
              </w:rPr>
            </w:pPr>
            <w:r w:rsidRPr="009372B6">
              <w:rPr>
                <w:lang w:val="en-US"/>
              </w:rPr>
              <w:t>23.35</w:t>
            </w:r>
          </w:p>
        </w:tc>
        <w:tc>
          <w:tcPr>
            <w:tcW w:w="736" w:type="dxa"/>
            <w:vAlign w:val="center"/>
          </w:tcPr>
          <w:p w:rsidR="003D7C36" w:rsidRPr="009372B6" w:rsidRDefault="003D7C36" w:rsidP="00F41172">
            <w:pPr>
              <w:pStyle w:val="Tabletext"/>
              <w:jc w:val="center"/>
              <w:rPr>
                <w:lang w:val="en-US"/>
              </w:rPr>
            </w:pPr>
            <w:r w:rsidRPr="009372B6">
              <w:rPr>
                <w:lang w:val="en-US"/>
              </w:rPr>
              <w:t>23.81</w:t>
            </w:r>
          </w:p>
        </w:tc>
        <w:tc>
          <w:tcPr>
            <w:tcW w:w="736" w:type="dxa"/>
            <w:vAlign w:val="center"/>
          </w:tcPr>
          <w:p w:rsidR="003D7C36" w:rsidRPr="009372B6" w:rsidRDefault="003D7C36" w:rsidP="00F41172">
            <w:pPr>
              <w:pStyle w:val="Tabletext"/>
              <w:jc w:val="center"/>
              <w:rPr>
                <w:lang w:val="en-US"/>
              </w:rPr>
            </w:pPr>
            <w:r w:rsidRPr="009372B6">
              <w:rPr>
                <w:lang w:val="en-US"/>
              </w:rPr>
              <w:t>23.81</w:t>
            </w:r>
          </w:p>
        </w:tc>
        <w:tc>
          <w:tcPr>
            <w:tcW w:w="736" w:type="dxa"/>
            <w:vAlign w:val="center"/>
          </w:tcPr>
          <w:p w:rsidR="003D7C36" w:rsidRPr="009372B6" w:rsidRDefault="003D7C36" w:rsidP="00F41172">
            <w:pPr>
              <w:pStyle w:val="Tabletext"/>
              <w:jc w:val="center"/>
              <w:rPr>
                <w:lang w:val="en-US"/>
              </w:rPr>
            </w:pPr>
            <w:r w:rsidRPr="009372B6">
              <w:rPr>
                <w:lang w:val="en-US"/>
              </w:rPr>
              <w:t>24.27</w:t>
            </w:r>
          </w:p>
        </w:tc>
        <w:tc>
          <w:tcPr>
            <w:tcW w:w="736" w:type="dxa"/>
            <w:vAlign w:val="center"/>
          </w:tcPr>
          <w:p w:rsidR="003D7C36" w:rsidRPr="009372B6" w:rsidRDefault="003D7C36" w:rsidP="00F41172">
            <w:pPr>
              <w:pStyle w:val="Tabletext"/>
              <w:jc w:val="center"/>
              <w:rPr>
                <w:lang w:val="en-US"/>
              </w:rPr>
            </w:pPr>
            <w:r w:rsidRPr="009372B6">
              <w:rPr>
                <w:lang w:val="en-US"/>
              </w:rPr>
              <w:t>24.36</w:t>
            </w:r>
          </w:p>
        </w:tc>
        <w:tc>
          <w:tcPr>
            <w:tcW w:w="736" w:type="dxa"/>
            <w:vAlign w:val="center"/>
          </w:tcPr>
          <w:p w:rsidR="003D7C36" w:rsidRPr="009372B6" w:rsidRDefault="003D7C36" w:rsidP="00F41172">
            <w:pPr>
              <w:pStyle w:val="Tabletext"/>
              <w:jc w:val="center"/>
              <w:rPr>
                <w:lang w:val="en-US"/>
              </w:rPr>
            </w:pPr>
            <w:r w:rsidRPr="009372B6">
              <w:rPr>
                <w:lang w:val="en-US"/>
              </w:rPr>
              <w:t>24.72</w:t>
            </w:r>
          </w:p>
        </w:tc>
        <w:tc>
          <w:tcPr>
            <w:tcW w:w="736" w:type="dxa"/>
            <w:vAlign w:val="center"/>
          </w:tcPr>
          <w:p w:rsidR="003D7C36" w:rsidRPr="009372B6" w:rsidRDefault="003D7C36" w:rsidP="00F41172">
            <w:pPr>
              <w:pStyle w:val="Tabletext"/>
              <w:jc w:val="center"/>
              <w:rPr>
                <w:lang w:val="en-US"/>
              </w:rPr>
            </w:pPr>
            <w:r w:rsidRPr="009372B6">
              <w:rPr>
                <w:lang w:val="en-US"/>
              </w:rPr>
              <w:t>24.84</w:t>
            </w:r>
          </w:p>
        </w:tc>
        <w:tc>
          <w:tcPr>
            <w:tcW w:w="736" w:type="dxa"/>
            <w:vAlign w:val="center"/>
          </w:tcPr>
          <w:p w:rsidR="003D7C36" w:rsidRPr="009372B6" w:rsidRDefault="003D7C36" w:rsidP="00F41172">
            <w:pPr>
              <w:pStyle w:val="Tabletext"/>
              <w:jc w:val="center"/>
              <w:rPr>
                <w:lang w:val="en-US"/>
              </w:rPr>
            </w:pPr>
            <w:r w:rsidRPr="009372B6">
              <w:rPr>
                <w:lang w:val="en-US"/>
              </w:rPr>
              <w:t>24.93</w:t>
            </w:r>
          </w:p>
        </w:tc>
        <w:tc>
          <w:tcPr>
            <w:tcW w:w="736" w:type="dxa"/>
            <w:vAlign w:val="center"/>
          </w:tcPr>
          <w:p w:rsidR="003D7C36" w:rsidRPr="009372B6" w:rsidRDefault="003D7C36" w:rsidP="00F41172">
            <w:pPr>
              <w:pStyle w:val="Tabletext"/>
              <w:jc w:val="center"/>
              <w:rPr>
                <w:lang w:val="en-US"/>
              </w:rPr>
            </w:pPr>
            <w:r w:rsidRPr="009372B6">
              <w:rPr>
                <w:lang w:val="en-US"/>
              </w:rPr>
              <w:t>25.00</w:t>
            </w:r>
          </w:p>
        </w:tc>
      </w:tr>
      <w:tr w:rsidR="009372B6" w:rsidRPr="009372B6" w:rsidTr="00F41172">
        <w:trPr>
          <w:trHeight w:val="460"/>
        </w:trPr>
        <w:tc>
          <w:tcPr>
            <w:tcW w:w="807" w:type="dxa"/>
            <w:vAlign w:val="center"/>
          </w:tcPr>
          <w:p w:rsidR="003D7C36" w:rsidRPr="009372B6" w:rsidRDefault="003D7C36" w:rsidP="00F41172">
            <w:pPr>
              <w:pStyle w:val="Tabletext"/>
              <w:jc w:val="center"/>
              <w:rPr>
                <w:b/>
                <w:bCs/>
                <w:lang w:val="en-US"/>
              </w:rPr>
            </w:pPr>
            <w:r w:rsidRPr="009372B6">
              <w:rPr>
                <w:b/>
                <w:bCs/>
                <w:lang w:val="en-US"/>
              </w:rPr>
              <w:t>60</w:t>
            </w:r>
          </w:p>
        </w:tc>
        <w:tc>
          <w:tcPr>
            <w:tcW w:w="736" w:type="dxa"/>
            <w:vAlign w:val="center"/>
          </w:tcPr>
          <w:p w:rsidR="003D7C36" w:rsidRPr="009372B6" w:rsidRDefault="003D7C36" w:rsidP="00F41172">
            <w:pPr>
              <w:pStyle w:val="Tabletext"/>
              <w:jc w:val="center"/>
              <w:rPr>
                <w:lang w:val="en-US"/>
              </w:rPr>
            </w:pPr>
            <w:r w:rsidRPr="009372B6">
              <w:rPr>
                <w:lang w:val="en-US"/>
              </w:rPr>
              <w:t>n/a</w:t>
            </w:r>
          </w:p>
        </w:tc>
        <w:tc>
          <w:tcPr>
            <w:tcW w:w="736" w:type="dxa"/>
            <w:vAlign w:val="center"/>
          </w:tcPr>
          <w:p w:rsidR="003D7C36" w:rsidRPr="009372B6" w:rsidRDefault="003D7C36" w:rsidP="00F41172">
            <w:pPr>
              <w:pStyle w:val="Tabletext"/>
              <w:jc w:val="center"/>
              <w:rPr>
                <w:lang w:val="en-US"/>
              </w:rPr>
            </w:pPr>
            <w:r w:rsidRPr="009372B6">
              <w:rPr>
                <w:lang w:val="en-US"/>
              </w:rPr>
              <w:t>20.15</w:t>
            </w:r>
          </w:p>
        </w:tc>
        <w:tc>
          <w:tcPr>
            <w:tcW w:w="736" w:type="dxa"/>
            <w:vAlign w:val="center"/>
          </w:tcPr>
          <w:p w:rsidR="003D7C36" w:rsidRPr="009372B6" w:rsidRDefault="003D7C36" w:rsidP="00F41172">
            <w:pPr>
              <w:pStyle w:val="Tabletext"/>
              <w:jc w:val="center"/>
              <w:rPr>
                <w:lang w:val="en-US"/>
              </w:rPr>
            </w:pPr>
            <w:r w:rsidRPr="009372B6">
              <w:rPr>
                <w:lang w:val="en-US"/>
              </w:rPr>
              <w:t>21.98</w:t>
            </w:r>
          </w:p>
        </w:tc>
        <w:tc>
          <w:tcPr>
            <w:tcW w:w="736" w:type="dxa"/>
            <w:vAlign w:val="center"/>
          </w:tcPr>
          <w:p w:rsidR="003D7C36" w:rsidRPr="009372B6" w:rsidRDefault="003D7C36" w:rsidP="00F41172">
            <w:pPr>
              <w:pStyle w:val="Tabletext"/>
              <w:jc w:val="center"/>
              <w:rPr>
                <w:lang w:val="en-US"/>
              </w:rPr>
            </w:pPr>
            <w:r w:rsidRPr="009372B6">
              <w:rPr>
                <w:lang w:val="en-US"/>
              </w:rPr>
              <w:t>21.98</w:t>
            </w:r>
          </w:p>
        </w:tc>
        <w:tc>
          <w:tcPr>
            <w:tcW w:w="736" w:type="dxa"/>
            <w:vAlign w:val="center"/>
          </w:tcPr>
          <w:p w:rsidR="003D7C36" w:rsidRPr="009372B6" w:rsidRDefault="003D7C36" w:rsidP="00F41172">
            <w:pPr>
              <w:pStyle w:val="Tabletext"/>
              <w:jc w:val="center"/>
              <w:rPr>
                <w:lang w:val="en-US"/>
              </w:rPr>
            </w:pPr>
            <w:r w:rsidRPr="009372B6">
              <w:rPr>
                <w:lang w:val="en-US"/>
              </w:rPr>
              <w:t>22.71</w:t>
            </w:r>
          </w:p>
        </w:tc>
        <w:tc>
          <w:tcPr>
            <w:tcW w:w="736" w:type="dxa"/>
            <w:vAlign w:val="center"/>
          </w:tcPr>
          <w:p w:rsidR="003D7C36" w:rsidRPr="009372B6" w:rsidRDefault="003D7C36" w:rsidP="00F41172">
            <w:pPr>
              <w:pStyle w:val="Tabletext"/>
              <w:jc w:val="center"/>
              <w:rPr>
                <w:lang w:val="en-US"/>
              </w:rPr>
            </w:pPr>
            <w:r w:rsidRPr="009372B6">
              <w:rPr>
                <w:lang w:val="en-US"/>
              </w:rPr>
              <w:t>23.20</w:t>
            </w:r>
          </w:p>
        </w:tc>
        <w:tc>
          <w:tcPr>
            <w:tcW w:w="736" w:type="dxa"/>
            <w:vAlign w:val="center"/>
          </w:tcPr>
          <w:p w:rsidR="003D7C36" w:rsidRPr="009372B6" w:rsidRDefault="003D7C36" w:rsidP="00F41172">
            <w:pPr>
              <w:pStyle w:val="Tabletext"/>
              <w:jc w:val="center"/>
              <w:rPr>
                <w:lang w:val="en-US"/>
              </w:rPr>
            </w:pPr>
            <w:r w:rsidRPr="009372B6">
              <w:rPr>
                <w:lang w:val="en-US"/>
              </w:rPr>
              <w:t>23.35</w:t>
            </w:r>
          </w:p>
        </w:tc>
        <w:tc>
          <w:tcPr>
            <w:tcW w:w="736" w:type="dxa"/>
            <w:vAlign w:val="center"/>
          </w:tcPr>
          <w:p w:rsidR="003D7C36" w:rsidRPr="009372B6" w:rsidRDefault="003D7C36" w:rsidP="00F41172">
            <w:pPr>
              <w:pStyle w:val="Tabletext"/>
              <w:jc w:val="center"/>
              <w:rPr>
                <w:lang w:val="en-US"/>
              </w:rPr>
            </w:pPr>
            <w:r w:rsidRPr="009372B6">
              <w:rPr>
                <w:lang w:val="en-US"/>
              </w:rPr>
              <w:t>23.81</w:t>
            </w:r>
          </w:p>
        </w:tc>
        <w:tc>
          <w:tcPr>
            <w:tcW w:w="736" w:type="dxa"/>
            <w:vAlign w:val="center"/>
          </w:tcPr>
          <w:p w:rsidR="003D7C36" w:rsidRPr="009372B6" w:rsidRDefault="003D7C36" w:rsidP="00F41172">
            <w:pPr>
              <w:pStyle w:val="Tabletext"/>
              <w:jc w:val="center"/>
              <w:rPr>
                <w:lang w:val="en-US"/>
              </w:rPr>
            </w:pPr>
            <w:r w:rsidRPr="009372B6">
              <w:rPr>
                <w:lang w:val="en-US"/>
              </w:rPr>
              <w:t>24.11</w:t>
            </w:r>
          </w:p>
        </w:tc>
        <w:tc>
          <w:tcPr>
            <w:tcW w:w="736" w:type="dxa"/>
            <w:vAlign w:val="center"/>
          </w:tcPr>
          <w:p w:rsidR="003D7C36" w:rsidRPr="009372B6" w:rsidRDefault="003D7C36" w:rsidP="00F41172">
            <w:pPr>
              <w:pStyle w:val="Tabletext"/>
              <w:jc w:val="center"/>
              <w:rPr>
                <w:lang w:val="en-US"/>
              </w:rPr>
            </w:pPr>
            <w:r w:rsidRPr="009372B6">
              <w:rPr>
                <w:lang w:val="en-US"/>
              </w:rPr>
              <w:t>24.50</w:t>
            </w:r>
          </w:p>
        </w:tc>
        <w:tc>
          <w:tcPr>
            <w:tcW w:w="736" w:type="dxa"/>
            <w:vAlign w:val="center"/>
          </w:tcPr>
          <w:p w:rsidR="003D7C36" w:rsidRPr="009372B6" w:rsidRDefault="003D7C36" w:rsidP="00F41172">
            <w:pPr>
              <w:pStyle w:val="Tabletext"/>
              <w:jc w:val="center"/>
              <w:rPr>
                <w:lang w:val="en-US"/>
              </w:rPr>
            </w:pPr>
            <w:r w:rsidRPr="009372B6">
              <w:rPr>
                <w:lang w:val="en-US"/>
              </w:rPr>
              <w:t>24.62</w:t>
            </w:r>
          </w:p>
        </w:tc>
        <w:tc>
          <w:tcPr>
            <w:tcW w:w="736" w:type="dxa"/>
            <w:vAlign w:val="center"/>
          </w:tcPr>
          <w:p w:rsidR="003D7C36" w:rsidRPr="009372B6" w:rsidRDefault="003D7C36" w:rsidP="00F41172">
            <w:pPr>
              <w:pStyle w:val="Tabletext"/>
              <w:jc w:val="center"/>
              <w:rPr>
                <w:lang w:val="en-US"/>
              </w:rPr>
            </w:pPr>
            <w:r w:rsidRPr="009372B6">
              <w:rPr>
                <w:lang w:val="en-US"/>
              </w:rPr>
              <w:t>24.72</w:t>
            </w:r>
          </w:p>
        </w:tc>
      </w:tr>
    </w:tbl>
    <w:p w:rsidR="003D7C36" w:rsidRDefault="003D7C36" w:rsidP="009372B6">
      <w:pPr>
        <w:pStyle w:val="Tablefin"/>
      </w:pPr>
    </w:p>
    <w:p w:rsidR="003D7C36" w:rsidRDefault="003D7C36" w:rsidP="003D7C36">
      <w:pPr>
        <w:rPr>
          <w:lang w:val="en-US"/>
        </w:rPr>
      </w:pPr>
      <w:r>
        <w:rPr>
          <w:lang w:val="en-US"/>
        </w:rPr>
        <w:t>For 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Pr>
          <w:lang w:val="en-US"/>
        </w:rPr>
        <w:t>), UL and DL peak spectral efficiencies are calculated and presented in Tables 6 and 7, respectively</w:t>
      </w:r>
      <w:r w:rsidRPr="00017802">
        <w:rPr>
          <w:lang w:val="en-US"/>
        </w:rPr>
        <w:t xml:space="preserve">. </w:t>
      </w:r>
      <w:r>
        <w:rPr>
          <w:lang w:val="en-US"/>
        </w:rPr>
        <w:t xml:space="preserve">In TDD mode, </w:t>
      </w:r>
      <w:r w:rsidRPr="00400AB7">
        <w:rPr>
          <w:lang w:val="en-US"/>
        </w:rPr>
        <w:t xml:space="preserve">effective bandwidth, which is the operating bandwidth normalized </w:t>
      </w:r>
      <w:r>
        <w:rPr>
          <w:lang w:val="en-US"/>
        </w:rPr>
        <w:t>by</w:t>
      </w:r>
      <w:r w:rsidRPr="00400AB7">
        <w:rPr>
          <w:lang w:val="en-US"/>
        </w:rPr>
        <w:t xml:space="preserve"> the uplink/downlink </w:t>
      </w:r>
      <w:r>
        <w:rPr>
          <w:lang w:val="en-US"/>
        </w:rPr>
        <w:t xml:space="preserve">duty cycle </w:t>
      </w:r>
      <w:r w:rsidRPr="00400AB7">
        <w:rPr>
          <w:lang w:val="en-US"/>
        </w:rPr>
        <w:t>ratio</w:t>
      </w:r>
      <w:r>
        <w:rPr>
          <w:lang w:val="en-US"/>
        </w:rPr>
        <w:t>, needs to be considered. Again, t</w:t>
      </w:r>
      <w:r w:rsidRPr="00017802">
        <w:rPr>
          <w:lang w:val="en-US"/>
        </w:rPr>
        <w:t xml:space="preserve">he detailed assumptions </w:t>
      </w:r>
      <w:r>
        <w:rPr>
          <w:lang w:val="en-US"/>
        </w:rPr>
        <w:t xml:space="preserve">are presented in Table 1. </w:t>
      </w:r>
      <w:r w:rsidRPr="006C574A">
        <w:rPr>
          <w:lang w:val="en-US"/>
        </w:rPr>
        <w:t xml:space="preserve">The DL/UL </w:t>
      </w:r>
      <w:r>
        <w:rPr>
          <w:lang w:val="en-US"/>
        </w:rPr>
        <w:t>ratio of 4:1 is</w:t>
      </w:r>
      <w:r w:rsidRPr="006C574A">
        <w:rPr>
          <w:lang w:val="en-US"/>
        </w:rPr>
        <w:t xml:space="preserve"> evaluated.</w:t>
      </w:r>
    </w:p>
    <w:p w:rsidR="009372B6" w:rsidRDefault="003D7C36" w:rsidP="00434DB0">
      <w:pPr>
        <w:pStyle w:val="TableNo"/>
        <w:rPr>
          <w:lang w:val="en-US"/>
        </w:rPr>
      </w:pPr>
      <w:r>
        <w:rPr>
          <w:lang w:val="en-US"/>
        </w:rPr>
        <w:t>Table 6</w:t>
      </w:r>
    </w:p>
    <w:p w:rsidR="003D7C36" w:rsidRDefault="003D7C36" w:rsidP="00434DB0">
      <w:pPr>
        <w:pStyle w:val="Tabletitle"/>
        <w:rPr>
          <w:lang w:eastAsia="zh-CN"/>
        </w:rPr>
      </w:pP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sidRPr="00E022E1">
        <w:rPr>
          <w:lang w:val="en-US"/>
        </w:rPr>
        <w:t>) DL peak spectral efficiency (bit/s/Hz)</w:t>
      </w:r>
      <w:r w:rsidR="00434DB0">
        <w:rPr>
          <w:lang w:val="en-US"/>
        </w:rPr>
        <w:br/>
      </w:r>
      <w:r>
        <w:rPr>
          <w:lang w:eastAsia="zh-CN"/>
        </w:rPr>
        <w:t xml:space="preserve">8-layer downlink transmission, with 256QAM modulation, </w:t>
      </w:r>
      <w:r w:rsidR="00434DB0">
        <w:rPr>
          <w:lang w:eastAsia="zh-CN"/>
        </w:rPr>
        <w:br/>
        <w:t>A</w:t>
      </w:r>
      <w:r>
        <w:rPr>
          <w:lang w:eastAsia="zh-CN"/>
        </w:rPr>
        <w:t>nd a maximum coding rate of 0.9258, DL/UL 4:1</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511"/>
        <w:gridCol w:w="1511"/>
        <w:gridCol w:w="1511"/>
        <w:gridCol w:w="1511"/>
      </w:tblGrid>
      <w:tr w:rsidR="003D7C36" w:rsidRPr="00434DB0" w:rsidTr="00434DB0">
        <w:trPr>
          <w:trHeight w:val="460"/>
          <w:jc w:val="center"/>
        </w:trPr>
        <w:tc>
          <w:tcPr>
            <w:tcW w:w="948" w:type="dxa"/>
            <w:vAlign w:val="center"/>
          </w:tcPr>
          <w:p w:rsidR="003D7C36" w:rsidRPr="00434DB0" w:rsidRDefault="003D7C36" w:rsidP="00434DB0">
            <w:pPr>
              <w:pStyle w:val="Tablehead"/>
              <w:rPr>
                <w:lang w:val="en-US"/>
              </w:rPr>
            </w:pPr>
            <w:r w:rsidRPr="00434DB0">
              <w:rPr>
                <w:lang w:val="en-US"/>
              </w:rPr>
              <w:t>SCS (KHz)</w:t>
            </w:r>
          </w:p>
        </w:tc>
        <w:tc>
          <w:tcPr>
            <w:tcW w:w="756" w:type="dxa"/>
            <w:vAlign w:val="center"/>
          </w:tcPr>
          <w:p w:rsidR="003D7C36" w:rsidRPr="00434DB0" w:rsidRDefault="003D7C36" w:rsidP="00434DB0">
            <w:pPr>
              <w:pStyle w:val="Tablehead"/>
              <w:rPr>
                <w:bCs/>
                <w:lang w:val="en-US"/>
              </w:rPr>
            </w:pPr>
            <w:r w:rsidRPr="00434DB0">
              <w:rPr>
                <w:rFonts w:eastAsia="Yu Mincho"/>
              </w:rPr>
              <w:t>50</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100</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200</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400</w:t>
            </w:r>
            <w:r w:rsidR="00434DB0">
              <w:rPr>
                <w:rFonts w:eastAsia="Yu Mincho"/>
              </w:rPr>
              <w:t xml:space="preserve"> </w:t>
            </w:r>
            <w:r w:rsidRPr="00434DB0">
              <w:rPr>
                <w:rFonts w:eastAsia="Yu Mincho"/>
                <w:bCs/>
              </w:rPr>
              <w:t>MHz</w:t>
            </w:r>
          </w:p>
        </w:tc>
      </w:tr>
      <w:tr w:rsidR="003D7C36" w:rsidRPr="00434DB0" w:rsidTr="00F41172">
        <w:trPr>
          <w:trHeight w:val="460"/>
          <w:jc w:val="center"/>
        </w:trPr>
        <w:tc>
          <w:tcPr>
            <w:tcW w:w="948" w:type="dxa"/>
            <w:vAlign w:val="center"/>
          </w:tcPr>
          <w:p w:rsidR="003D7C36" w:rsidRPr="00434DB0" w:rsidRDefault="003D7C36" w:rsidP="00F41172">
            <w:pPr>
              <w:pStyle w:val="Tabletext"/>
              <w:jc w:val="center"/>
              <w:rPr>
                <w:b/>
                <w:bCs/>
                <w:lang w:val="en-US"/>
              </w:rPr>
            </w:pPr>
            <w:r w:rsidRPr="00434DB0">
              <w:rPr>
                <w:b/>
                <w:bCs/>
                <w:lang w:val="en-US"/>
              </w:rPr>
              <w:t>60</w:t>
            </w:r>
          </w:p>
        </w:tc>
        <w:tc>
          <w:tcPr>
            <w:tcW w:w="756" w:type="dxa"/>
            <w:shd w:val="clear" w:color="auto" w:fill="auto"/>
            <w:vAlign w:val="center"/>
          </w:tcPr>
          <w:p w:rsidR="003D7C36" w:rsidRPr="00434DB0" w:rsidRDefault="003D7C36" w:rsidP="00F41172">
            <w:pPr>
              <w:pStyle w:val="Tabletext"/>
              <w:jc w:val="center"/>
              <w:rPr>
                <w:lang w:val="en-US"/>
              </w:rPr>
            </w:pPr>
            <w:r w:rsidRPr="00434DB0">
              <w:rPr>
                <w:lang w:val="en-US"/>
              </w:rPr>
              <w:t>43.20</w:t>
            </w:r>
          </w:p>
        </w:tc>
        <w:tc>
          <w:tcPr>
            <w:tcW w:w="756" w:type="dxa"/>
            <w:shd w:val="clear" w:color="auto" w:fill="auto"/>
            <w:vAlign w:val="center"/>
          </w:tcPr>
          <w:p w:rsidR="003D7C36" w:rsidRPr="00434DB0" w:rsidRDefault="003D7C36" w:rsidP="00F41172">
            <w:pPr>
              <w:pStyle w:val="Tabletext"/>
              <w:jc w:val="center"/>
              <w:rPr>
                <w:lang w:val="en-US"/>
              </w:rPr>
            </w:pPr>
            <w:r w:rsidRPr="00434DB0">
              <w:rPr>
                <w:lang w:val="en-US"/>
              </w:rPr>
              <w:t>45.20</w:t>
            </w:r>
          </w:p>
        </w:tc>
        <w:tc>
          <w:tcPr>
            <w:tcW w:w="756" w:type="dxa"/>
            <w:shd w:val="clear" w:color="auto" w:fill="auto"/>
            <w:vAlign w:val="center"/>
          </w:tcPr>
          <w:p w:rsidR="003D7C36" w:rsidRPr="00434DB0" w:rsidRDefault="003D7C36" w:rsidP="00F41172">
            <w:pPr>
              <w:pStyle w:val="Tabletext"/>
              <w:jc w:val="center"/>
              <w:rPr>
                <w:lang w:val="en-US"/>
              </w:rPr>
            </w:pPr>
            <w:r w:rsidRPr="00434DB0">
              <w:rPr>
                <w:lang w:val="en-US"/>
              </w:rPr>
              <w:t>45.20</w:t>
            </w:r>
          </w:p>
        </w:tc>
        <w:tc>
          <w:tcPr>
            <w:tcW w:w="756" w:type="dxa"/>
            <w:vAlign w:val="center"/>
          </w:tcPr>
          <w:p w:rsidR="003D7C36" w:rsidRPr="00434DB0" w:rsidRDefault="003D7C36" w:rsidP="00F41172">
            <w:pPr>
              <w:pStyle w:val="Tabletext"/>
              <w:jc w:val="center"/>
              <w:rPr>
                <w:lang w:val="en-US"/>
              </w:rPr>
            </w:pPr>
            <w:r w:rsidRPr="00434DB0">
              <w:rPr>
                <w:lang w:val="en-US"/>
              </w:rPr>
              <w:t>n/a</w:t>
            </w:r>
          </w:p>
        </w:tc>
      </w:tr>
      <w:tr w:rsidR="003D7C36" w:rsidRPr="00434DB0" w:rsidTr="00F41172">
        <w:trPr>
          <w:trHeight w:val="401"/>
          <w:jc w:val="center"/>
        </w:trPr>
        <w:tc>
          <w:tcPr>
            <w:tcW w:w="948" w:type="dxa"/>
            <w:vAlign w:val="center"/>
          </w:tcPr>
          <w:p w:rsidR="003D7C36" w:rsidRPr="00434DB0" w:rsidRDefault="003D7C36" w:rsidP="00F41172">
            <w:pPr>
              <w:pStyle w:val="Tabletext"/>
              <w:jc w:val="center"/>
              <w:rPr>
                <w:b/>
                <w:bCs/>
                <w:lang w:val="en-US"/>
              </w:rPr>
            </w:pPr>
            <w:r w:rsidRPr="00434DB0">
              <w:rPr>
                <w:b/>
                <w:bCs/>
                <w:lang w:val="en-US"/>
              </w:rPr>
              <w:t>120</w:t>
            </w:r>
          </w:p>
        </w:tc>
        <w:tc>
          <w:tcPr>
            <w:tcW w:w="756" w:type="dxa"/>
            <w:vAlign w:val="center"/>
          </w:tcPr>
          <w:p w:rsidR="003D7C36" w:rsidRPr="00434DB0" w:rsidRDefault="003D7C36" w:rsidP="00F41172">
            <w:pPr>
              <w:pStyle w:val="Tabletext"/>
              <w:jc w:val="center"/>
              <w:rPr>
                <w:lang w:val="en-US"/>
              </w:rPr>
            </w:pPr>
            <w:r w:rsidRPr="00434DB0">
              <w:rPr>
                <w:lang w:val="en-US"/>
              </w:rPr>
              <w:t>43.83</w:t>
            </w:r>
          </w:p>
        </w:tc>
        <w:tc>
          <w:tcPr>
            <w:tcW w:w="756" w:type="dxa"/>
            <w:vAlign w:val="center"/>
          </w:tcPr>
          <w:p w:rsidR="003D7C36" w:rsidRPr="00434DB0" w:rsidRDefault="003D7C36" w:rsidP="00F41172">
            <w:pPr>
              <w:pStyle w:val="Tabletext"/>
              <w:jc w:val="center"/>
              <w:rPr>
                <w:lang w:val="en-US"/>
              </w:rPr>
            </w:pPr>
            <w:r w:rsidRPr="00434DB0">
              <w:rPr>
                <w:lang w:val="en-US"/>
              </w:rPr>
              <w:t>45.20</w:t>
            </w:r>
          </w:p>
        </w:tc>
        <w:tc>
          <w:tcPr>
            <w:tcW w:w="756" w:type="dxa"/>
            <w:vAlign w:val="center"/>
          </w:tcPr>
          <w:p w:rsidR="003D7C36" w:rsidRPr="00434DB0" w:rsidRDefault="003D7C36" w:rsidP="00F41172">
            <w:pPr>
              <w:pStyle w:val="Tabletext"/>
              <w:jc w:val="center"/>
              <w:rPr>
                <w:lang w:val="en-US"/>
              </w:rPr>
            </w:pPr>
            <w:r w:rsidRPr="00434DB0">
              <w:rPr>
                <w:lang w:val="en-US"/>
              </w:rPr>
              <w:t>45.20</w:t>
            </w:r>
          </w:p>
        </w:tc>
        <w:tc>
          <w:tcPr>
            <w:tcW w:w="756" w:type="dxa"/>
            <w:vAlign w:val="center"/>
          </w:tcPr>
          <w:p w:rsidR="003D7C36" w:rsidRPr="00434DB0" w:rsidRDefault="003D7C36" w:rsidP="00F41172">
            <w:pPr>
              <w:pStyle w:val="Tabletext"/>
              <w:jc w:val="center"/>
              <w:rPr>
                <w:lang w:val="en-US"/>
              </w:rPr>
            </w:pPr>
            <w:r w:rsidRPr="00434DB0">
              <w:rPr>
                <w:lang w:val="en-US"/>
              </w:rPr>
              <w:t>45.20</w:t>
            </w:r>
          </w:p>
        </w:tc>
      </w:tr>
    </w:tbl>
    <w:p w:rsidR="00434DB0" w:rsidRDefault="00434DB0" w:rsidP="00434DB0">
      <w:pPr>
        <w:pStyle w:val="Tablefin"/>
      </w:pPr>
    </w:p>
    <w:p w:rsidR="00434DB0" w:rsidRDefault="003D7C36" w:rsidP="00434DB0">
      <w:pPr>
        <w:pStyle w:val="TableNo"/>
        <w:rPr>
          <w:lang w:val="en-US"/>
        </w:rPr>
      </w:pPr>
      <w:r>
        <w:rPr>
          <w:lang w:val="en-US"/>
        </w:rPr>
        <w:t>Table 7</w:t>
      </w:r>
    </w:p>
    <w:p w:rsidR="003D7C36" w:rsidRDefault="003D7C36" w:rsidP="00434DB0">
      <w:pPr>
        <w:pStyle w:val="Tabletitle"/>
        <w:rPr>
          <w:lang w:eastAsia="zh-CN"/>
        </w:rPr>
      </w:pP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Pr>
          <w:lang w:val="en-US"/>
        </w:rPr>
        <w:t>) UL</w:t>
      </w:r>
      <w:r w:rsidRPr="00E022E1">
        <w:rPr>
          <w:lang w:val="en-US"/>
        </w:rPr>
        <w:t xml:space="preserve"> peak spectral efficiency (bit/s/Hz)</w:t>
      </w:r>
      <w:r w:rsidR="00434DB0">
        <w:rPr>
          <w:lang w:val="en-US"/>
        </w:rPr>
        <w:br/>
      </w:r>
      <w:r>
        <w:rPr>
          <w:lang w:eastAsia="zh-CN"/>
        </w:rPr>
        <w:t xml:space="preserve">4-layer uplink transmission, with 256QAM modulation, </w:t>
      </w:r>
      <w:r w:rsidR="00434DB0">
        <w:rPr>
          <w:lang w:eastAsia="zh-CN"/>
        </w:rPr>
        <w:br/>
      </w:r>
      <w:r>
        <w:rPr>
          <w:lang w:eastAsia="zh-CN"/>
        </w:rPr>
        <w:t>and a maximum coding rate of 0.9258, DL/UL 4:1</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511"/>
        <w:gridCol w:w="1511"/>
        <w:gridCol w:w="1511"/>
        <w:gridCol w:w="1511"/>
      </w:tblGrid>
      <w:tr w:rsidR="003D7C36" w:rsidRPr="00434DB0" w:rsidTr="00434DB0">
        <w:trPr>
          <w:trHeight w:val="460"/>
          <w:jc w:val="center"/>
        </w:trPr>
        <w:tc>
          <w:tcPr>
            <w:tcW w:w="948" w:type="dxa"/>
            <w:vAlign w:val="center"/>
          </w:tcPr>
          <w:p w:rsidR="003D7C36" w:rsidRPr="00434DB0" w:rsidRDefault="003D7C36" w:rsidP="00434DB0">
            <w:pPr>
              <w:pStyle w:val="Tablehead"/>
              <w:rPr>
                <w:lang w:val="en-US"/>
              </w:rPr>
            </w:pPr>
            <w:r w:rsidRPr="00434DB0">
              <w:rPr>
                <w:lang w:val="en-US"/>
              </w:rPr>
              <w:t>SCS (KHz)</w:t>
            </w:r>
          </w:p>
        </w:tc>
        <w:tc>
          <w:tcPr>
            <w:tcW w:w="756" w:type="dxa"/>
            <w:vAlign w:val="center"/>
          </w:tcPr>
          <w:p w:rsidR="003D7C36" w:rsidRPr="00434DB0" w:rsidRDefault="003D7C36" w:rsidP="00434DB0">
            <w:pPr>
              <w:pStyle w:val="Tablehead"/>
              <w:rPr>
                <w:bCs/>
                <w:lang w:val="en-US"/>
              </w:rPr>
            </w:pPr>
            <w:r w:rsidRPr="00434DB0">
              <w:rPr>
                <w:rFonts w:eastAsia="Yu Mincho"/>
              </w:rPr>
              <w:t>50</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100</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200</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400</w:t>
            </w:r>
            <w:r w:rsidR="00434DB0">
              <w:rPr>
                <w:rFonts w:eastAsia="Yu Mincho"/>
              </w:rPr>
              <w:t xml:space="preserve"> </w:t>
            </w:r>
            <w:r w:rsidRPr="00434DB0">
              <w:rPr>
                <w:rFonts w:eastAsia="Yu Mincho"/>
                <w:bCs/>
              </w:rPr>
              <w:t>MHz</w:t>
            </w:r>
          </w:p>
        </w:tc>
      </w:tr>
      <w:tr w:rsidR="003D7C36" w:rsidRPr="00434DB0" w:rsidTr="00F41172">
        <w:trPr>
          <w:trHeight w:val="460"/>
          <w:jc w:val="center"/>
        </w:trPr>
        <w:tc>
          <w:tcPr>
            <w:tcW w:w="948" w:type="dxa"/>
            <w:vAlign w:val="center"/>
          </w:tcPr>
          <w:p w:rsidR="003D7C36" w:rsidRPr="00434DB0" w:rsidRDefault="003D7C36" w:rsidP="00F41172">
            <w:pPr>
              <w:jc w:val="center"/>
              <w:rPr>
                <w:b/>
                <w:bCs/>
                <w:sz w:val="20"/>
                <w:lang w:val="en-US"/>
              </w:rPr>
            </w:pPr>
            <w:r w:rsidRPr="00434DB0">
              <w:rPr>
                <w:b/>
                <w:bCs/>
                <w:sz w:val="20"/>
                <w:lang w:val="en-US"/>
              </w:rPr>
              <w:t>60</w:t>
            </w:r>
          </w:p>
        </w:tc>
        <w:tc>
          <w:tcPr>
            <w:tcW w:w="756" w:type="dxa"/>
            <w:shd w:val="clear" w:color="auto" w:fill="auto"/>
            <w:vAlign w:val="center"/>
          </w:tcPr>
          <w:p w:rsidR="003D7C36" w:rsidRPr="00434DB0" w:rsidRDefault="003D7C36" w:rsidP="00F41172">
            <w:pPr>
              <w:jc w:val="center"/>
              <w:rPr>
                <w:sz w:val="20"/>
                <w:lang w:val="en-US"/>
              </w:rPr>
            </w:pPr>
            <w:r w:rsidRPr="00434DB0">
              <w:rPr>
                <w:sz w:val="20"/>
                <w:lang w:val="en-US"/>
              </w:rPr>
              <w:t>23.65</w:t>
            </w:r>
          </w:p>
        </w:tc>
        <w:tc>
          <w:tcPr>
            <w:tcW w:w="756" w:type="dxa"/>
            <w:shd w:val="clear" w:color="auto" w:fill="auto"/>
            <w:vAlign w:val="center"/>
          </w:tcPr>
          <w:p w:rsidR="003D7C36" w:rsidRPr="00434DB0" w:rsidRDefault="003D7C36" w:rsidP="00F41172">
            <w:pPr>
              <w:jc w:val="center"/>
              <w:rPr>
                <w:sz w:val="20"/>
                <w:lang w:val="en-US"/>
              </w:rPr>
            </w:pPr>
            <w:r w:rsidRPr="00434DB0">
              <w:rPr>
                <w:sz w:val="20"/>
                <w:lang w:val="en-US"/>
              </w:rPr>
              <w:t>23.65</w:t>
            </w:r>
          </w:p>
        </w:tc>
        <w:tc>
          <w:tcPr>
            <w:tcW w:w="756" w:type="dxa"/>
            <w:shd w:val="clear" w:color="auto" w:fill="auto"/>
            <w:vAlign w:val="center"/>
          </w:tcPr>
          <w:p w:rsidR="003D7C36" w:rsidRPr="00434DB0" w:rsidRDefault="003D7C36" w:rsidP="00F41172">
            <w:pPr>
              <w:jc w:val="center"/>
              <w:rPr>
                <w:sz w:val="20"/>
                <w:lang w:val="en-US"/>
              </w:rPr>
            </w:pPr>
            <w:r w:rsidRPr="00434DB0">
              <w:rPr>
                <w:sz w:val="20"/>
                <w:lang w:val="en-US"/>
              </w:rPr>
              <w:t>23.65</w:t>
            </w:r>
          </w:p>
        </w:tc>
        <w:tc>
          <w:tcPr>
            <w:tcW w:w="756" w:type="dxa"/>
            <w:vAlign w:val="center"/>
          </w:tcPr>
          <w:p w:rsidR="003D7C36" w:rsidRPr="00434DB0" w:rsidRDefault="003D7C36" w:rsidP="00F41172">
            <w:pPr>
              <w:jc w:val="center"/>
              <w:rPr>
                <w:sz w:val="20"/>
                <w:lang w:val="en-US"/>
              </w:rPr>
            </w:pPr>
            <w:r w:rsidRPr="00434DB0">
              <w:rPr>
                <w:sz w:val="20"/>
                <w:lang w:val="en-US"/>
              </w:rPr>
              <w:t>n/a</w:t>
            </w:r>
          </w:p>
        </w:tc>
      </w:tr>
      <w:tr w:rsidR="003D7C36" w:rsidRPr="00434DB0" w:rsidTr="00F41172">
        <w:trPr>
          <w:trHeight w:val="460"/>
          <w:jc w:val="center"/>
        </w:trPr>
        <w:tc>
          <w:tcPr>
            <w:tcW w:w="948" w:type="dxa"/>
            <w:vAlign w:val="center"/>
          </w:tcPr>
          <w:p w:rsidR="003D7C36" w:rsidRPr="00434DB0" w:rsidRDefault="003D7C36" w:rsidP="00F41172">
            <w:pPr>
              <w:jc w:val="center"/>
              <w:rPr>
                <w:b/>
                <w:bCs/>
                <w:sz w:val="20"/>
                <w:lang w:val="en-US"/>
              </w:rPr>
            </w:pPr>
            <w:r w:rsidRPr="00434DB0">
              <w:rPr>
                <w:b/>
                <w:bCs/>
                <w:sz w:val="20"/>
                <w:lang w:val="en-US"/>
              </w:rPr>
              <w:t>120</w:t>
            </w:r>
          </w:p>
        </w:tc>
        <w:tc>
          <w:tcPr>
            <w:tcW w:w="756" w:type="dxa"/>
            <w:vAlign w:val="center"/>
          </w:tcPr>
          <w:p w:rsidR="003D7C36" w:rsidRPr="00434DB0" w:rsidRDefault="003D7C36" w:rsidP="00F41172">
            <w:pPr>
              <w:jc w:val="center"/>
              <w:rPr>
                <w:sz w:val="20"/>
                <w:lang w:val="en-US"/>
              </w:rPr>
            </w:pPr>
            <w:r w:rsidRPr="00434DB0">
              <w:rPr>
                <w:sz w:val="20"/>
                <w:lang w:val="en-US"/>
              </w:rPr>
              <w:t>22.93</w:t>
            </w:r>
          </w:p>
        </w:tc>
        <w:tc>
          <w:tcPr>
            <w:tcW w:w="756" w:type="dxa"/>
            <w:vAlign w:val="center"/>
          </w:tcPr>
          <w:p w:rsidR="003D7C36" w:rsidRPr="00434DB0" w:rsidRDefault="003D7C36" w:rsidP="00F41172">
            <w:pPr>
              <w:jc w:val="center"/>
              <w:rPr>
                <w:sz w:val="20"/>
                <w:lang w:val="en-US"/>
              </w:rPr>
            </w:pPr>
            <w:r w:rsidRPr="00434DB0">
              <w:rPr>
                <w:sz w:val="20"/>
                <w:lang w:val="en-US"/>
              </w:rPr>
              <w:t>23.65</w:t>
            </w:r>
          </w:p>
        </w:tc>
        <w:tc>
          <w:tcPr>
            <w:tcW w:w="756" w:type="dxa"/>
            <w:vAlign w:val="center"/>
          </w:tcPr>
          <w:p w:rsidR="003D7C36" w:rsidRPr="00434DB0" w:rsidRDefault="003D7C36" w:rsidP="00F41172">
            <w:pPr>
              <w:jc w:val="center"/>
              <w:rPr>
                <w:sz w:val="20"/>
                <w:lang w:val="en-US"/>
              </w:rPr>
            </w:pPr>
            <w:r w:rsidRPr="00434DB0">
              <w:rPr>
                <w:sz w:val="20"/>
                <w:lang w:val="en-US"/>
              </w:rPr>
              <w:t>23.65</w:t>
            </w:r>
          </w:p>
        </w:tc>
        <w:tc>
          <w:tcPr>
            <w:tcW w:w="756" w:type="dxa"/>
            <w:vAlign w:val="center"/>
          </w:tcPr>
          <w:p w:rsidR="003D7C36" w:rsidRPr="00434DB0" w:rsidRDefault="003D7C36" w:rsidP="00F41172">
            <w:pPr>
              <w:jc w:val="center"/>
              <w:rPr>
                <w:sz w:val="20"/>
                <w:lang w:val="en-US"/>
              </w:rPr>
            </w:pPr>
            <w:r w:rsidRPr="00434DB0">
              <w:rPr>
                <w:sz w:val="20"/>
                <w:lang w:val="en-US"/>
              </w:rPr>
              <w:t>23.65</w:t>
            </w:r>
          </w:p>
        </w:tc>
      </w:tr>
    </w:tbl>
    <w:p w:rsidR="003D7C36" w:rsidRDefault="003D7C36" w:rsidP="00434DB0">
      <w:pPr>
        <w:pStyle w:val="Tablefin"/>
      </w:pPr>
    </w:p>
    <w:p w:rsidR="003D7C36" w:rsidRDefault="003D7C36" w:rsidP="00434DB0">
      <w:pPr>
        <w:rPr>
          <w:lang w:val="en-US"/>
        </w:rPr>
      </w:pPr>
      <w:r>
        <w:rPr>
          <w:lang w:val="en-US"/>
        </w:rPr>
        <w:t xml:space="preserve">Similar tables (8 and 9) for the FR2 range can be calculated assuming a lower modulation order of 64 QAM. </w:t>
      </w:r>
    </w:p>
    <w:p w:rsidR="00434DB0" w:rsidRDefault="003D7C36" w:rsidP="00434DB0">
      <w:pPr>
        <w:pStyle w:val="TableNo"/>
        <w:rPr>
          <w:lang w:val="en-US"/>
        </w:rPr>
      </w:pPr>
      <w:r>
        <w:rPr>
          <w:lang w:val="en-US"/>
        </w:rPr>
        <w:t>Table 8</w:t>
      </w:r>
      <w:r w:rsidRPr="00E022E1">
        <w:rPr>
          <w:lang w:val="en-US"/>
        </w:rPr>
        <w:t xml:space="preserve"> </w:t>
      </w:r>
    </w:p>
    <w:p w:rsidR="003D7C36" w:rsidRDefault="003D7C36" w:rsidP="00434DB0">
      <w:pPr>
        <w:pStyle w:val="Tabletitle"/>
        <w:rPr>
          <w:lang w:eastAsia="zh-CN"/>
        </w:rPr>
      </w:pP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sidRPr="00E022E1">
        <w:rPr>
          <w:lang w:val="en-US"/>
        </w:rPr>
        <w:t>) DL peak spectral efficiency (bit/s/Hz)</w:t>
      </w:r>
      <w:r w:rsidR="00434DB0">
        <w:rPr>
          <w:lang w:val="en-US"/>
        </w:rPr>
        <w:br/>
      </w:r>
      <w:r>
        <w:rPr>
          <w:lang w:eastAsia="zh-CN"/>
        </w:rPr>
        <w:t xml:space="preserve">8-layer downlink transmission, with 64QAM modulation, </w:t>
      </w:r>
      <w:r w:rsidR="00434DB0">
        <w:rPr>
          <w:lang w:eastAsia="zh-CN"/>
        </w:rPr>
        <w:br/>
      </w:r>
      <w:r>
        <w:rPr>
          <w:lang w:eastAsia="zh-CN"/>
        </w:rPr>
        <w:t>and a maximum coding rate of 0.9258, DL/UL 4:1</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1484"/>
        <w:gridCol w:w="1484"/>
        <w:gridCol w:w="1482"/>
        <w:gridCol w:w="1482"/>
      </w:tblGrid>
      <w:tr w:rsidR="003D7C36" w:rsidRPr="00434DB0" w:rsidTr="00434DB0">
        <w:trPr>
          <w:trHeight w:val="460"/>
          <w:jc w:val="center"/>
        </w:trPr>
        <w:tc>
          <w:tcPr>
            <w:tcW w:w="948" w:type="dxa"/>
          </w:tcPr>
          <w:p w:rsidR="003D7C36" w:rsidRPr="00434DB0" w:rsidRDefault="003D7C36" w:rsidP="00434DB0">
            <w:pPr>
              <w:pStyle w:val="Tablehead"/>
              <w:rPr>
                <w:rFonts w:asciiTheme="majorBidi" w:hAnsiTheme="majorBidi" w:cstheme="majorBidi"/>
                <w:lang w:val="en-US"/>
              </w:rPr>
            </w:pPr>
            <w:r w:rsidRPr="00434DB0">
              <w:rPr>
                <w:rFonts w:asciiTheme="majorBidi" w:hAnsiTheme="majorBidi" w:cstheme="majorBidi"/>
                <w:lang w:val="en-US"/>
              </w:rPr>
              <w:t>SCS (KHz)</w:t>
            </w:r>
          </w:p>
        </w:tc>
        <w:tc>
          <w:tcPr>
            <w:tcW w:w="701" w:type="dxa"/>
          </w:tcPr>
          <w:p w:rsidR="003D7C36" w:rsidRPr="00434DB0" w:rsidRDefault="003D7C36" w:rsidP="00434DB0">
            <w:pPr>
              <w:pStyle w:val="Tablehead"/>
              <w:rPr>
                <w:rFonts w:asciiTheme="majorBidi" w:hAnsiTheme="majorBidi" w:cstheme="majorBidi"/>
                <w:bCs/>
                <w:lang w:val="en-US"/>
              </w:rPr>
            </w:pPr>
            <w:r w:rsidRPr="00434DB0">
              <w:rPr>
                <w:rFonts w:asciiTheme="majorBidi" w:eastAsia="Yu Mincho" w:hAnsiTheme="majorBidi" w:cstheme="majorBidi"/>
              </w:rPr>
              <w:t>50</w:t>
            </w:r>
            <w:r w:rsidR="00434DB0">
              <w:rPr>
                <w:rFonts w:asciiTheme="majorBidi" w:eastAsia="Yu Mincho" w:hAnsiTheme="majorBidi" w:cstheme="majorBidi"/>
              </w:rPr>
              <w:t xml:space="preserve"> </w:t>
            </w:r>
            <w:r w:rsidRPr="00434DB0">
              <w:rPr>
                <w:rFonts w:asciiTheme="majorBidi" w:eastAsia="Yu Mincho" w:hAnsiTheme="majorBidi" w:cstheme="majorBidi"/>
                <w:bCs/>
              </w:rPr>
              <w:t>MHz</w:t>
            </w:r>
          </w:p>
        </w:tc>
        <w:tc>
          <w:tcPr>
            <w:tcW w:w="701" w:type="dxa"/>
          </w:tcPr>
          <w:p w:rsidR="003D7C36" w:rsidRPr="00434DB0" w:rsidRDefault="003D7C36" w:rsidP="00434DB0">
            <w:pPr>
              <w:pStyle w:val="Tablehead"/>
              <w:rPr>
                <w:rFonts w:asciiTheme="majorBidi" w:hAnsiTheme="majorBidi" w:cstheme="majorBidi"/>
                <w:bCs/>
                <w:lang w:val="en-US"/>
              </w:rPr>
            </w:pPr>
            <w:r w:rsidRPr="00434DB0">
              <w:rPr>
                <w:rFonts w:asciiTheme="majorBidi" w:eastAsia="Yu Mincho" w:hAnsiTheme="majorBidi" w:cstheme="majorBidi"/>
              </w:rPr>
              <w:t>100</w:t>
            </w:r>
            <w:r w:rsidR="00434DB0">
              <w:rPr>
                <w:rFonts w:asciiTheme="majorBidi" w:eastAsia="Yu Mincho" w:hAnsiTheme="majorBidi" w:cstheme="majorBidi"/>
              </w:rPr>
              <w:t xml:space="preserve"> </w:t>
            </w:r>
            <w:r w:rsidRPr="00434DB0">
              <w:rPr>
                <w:rFonts w:asciiTheme="majorBidi" w:eastAsia="Yu Mincho" w:hAnsiTheme="majorBidi" w:cstheme="majorBidi"/>
                <w:bCs/>
              </w:rPr>
              <w:t>MHz</w:t>
            </w:r>
          </w:p>
        </w:tc>
        <w:tc>
          <w:tcPr>
            <w:tcW w:w="700" w:type="dxa"/>
          </w:tcPr>
          <w:p w:rsidR="003D7C36" w:rsidRPr="00434DB0" w:rsidRDefault="003D7C36" w:rsidP="00434DB0">
            <w:pPr>
              <w:pStyle w:val="Tablehead"/>
              <w:rPr>
                <w:rFonts w:asciiTheme="majorBidi" w:hAnsiTheme="majorBidi" w:cstheme="majorBidi"/>
                <w:bCs/>
                <w:lang w:val="en-US"/>
              </w:rPr>
            </w:pPr>
            <w:r w:rsidRPr="00434DB0">
              <w:rPr>
                <w:rFonts w:asciiTheme="majorBidi" w:eastAsia="Yu Mincho" w:hAnsiTheme="majorBidi" w:cstheme="majorBidi"/>
              </w:rPr>
              <w:t>200</w:t>
            </w:r>
            <w:r w:rsidR="00434DB0">
              <w:rPr>
                <w:rFonts w:asciiTheme="majorBidi" w:eastAsia="Yu Mincho" w:hAnsiTheme="majorBidi" w:cstheme="majorBidi"/>
              </w:rPr>
              <w:t xml:space="preserve"> </w:t>
            </w:r>
            <w:r w:rsidRPr="00434DB0">
              <w:rPr>
                <w:rFonts w:asciiTheme="majorBidi" w:eastAsia="Yu Mincho" w:hAnsiTheme="majorBidi" w:cstheme="majorBidi"/>
                <w:bCs/>
              </w:rPr>
              <w:t>MHz</w:t>
            </w:r>
          </w:p>
        </w:tc>
        <w:tc>
          <w:tcPr>
            <w:tcW w:w="700" w:type="dxa"/>
          </w:tcPr>
          <w:p w:rsidR="003D7C36" w:rsidRPr="00434DB0" w:rsidRDefault="003D7C36" w:rsidP="00434DB0">
            <w:pPr>
              <w:pStyle w:val="Tablehead"/>
              <w:rPr>
                <w:rFonts w:asciiTheme="majorBidi" w:hAnsiTheme="majorBidi" w:cstheme="majorBidi"/>
                <w:bCs/>
                <w:lang w:val="en-US"/>
              </w:rPr>
            </w:pPr>
            <w:r w:rsidRPr="00434DB0">
              <w:rPr>
                <w:rFonts w:asciiTheme="majorBidi" w:eastAsia="Yu Mincho" w:hAnsiTheme="majorBidi" w:cstheme="majorBidi"/>
              </w:rPr>
              <w:t>400</w:t>
            </w:r>
            <w:r w:rsidR="00434DB0">
              <w:rPr>
                <w:rFonts w:asciiTheme="majorBidi" w:eastAsia="Yu Mincho" w:hAnsiTheme="majorBidi" w:cstheme="majorBidi"/>
              </w:rPr>
              <w:t xml:space="preserve"> </w:t>
            </w:r>
            <w:r w:rsidRPr="00434DB0">
              <w:rPr>
                <w:rFonts w:asciiTheme="majorBidi" w:eastAsia="Yu Mincho" w:hAnsiTheme="majorBidi" w:cstheme="majorBidi"/>
                <w:bCs/>
              </w:rPr>
              <w:t>MHz</w:t>
            </w:r>
          </w:p>
        </w:tc>
      </w:tr>
      <w:tr w:rsidR="003D7C36" w:rsidRPr="00434DB0" w:rsidTr="00F41172">
        <w:trPr>
          <w:trHeight w:val="460"/>
          <w:jc w:val="center"/>
        </w:trPr>
        <w:tc>
          <w:tcPr>
            <w:tcW w:w="948" w:type="dxa"/>
            <w:vAlign w:val="center"/>
          </w:tcPr>
          <w:p w:rsidR="003D7C36" w:rsidRPr="00434DB0" w:rsidRDefault="003D7C36" w:rsidP="00F41172">
            <w:pPr>
              <w:jc w:val="center"/>
              <w:rPr>
                <w:rFonts w:asciiTheme="majorBidi" w:hAnsiTheme="majorBidi" w:cstheme="majorBidi"/>
                <w:b/>
                <w:bCs/>
                <w:sz w:val="20"/>
                <w:lang w:val="en-US"/>
              </w:rPr>
            </w:pPr>
            <w:r w:rsidRPr="00434DB0">
              <w:rPr>
                <w:rFonts w:asciiTheme="majorBidi" w:hAnsiTheme="majorBidi" w:cstheme="majorBidi"/>
                <w:b/>
                <w:bCs/>
                <w:sz w:val="20"/>
                <w:lang w:val="en-US"/>
              </w:rPr>
              <w:t>60</w:t>
            </w:r>
          </w:p>
        </w:tc>
        <w:tc>
          <w:tcPr>
            <w:tcW w:w="701" w:type="dxa"/>
            <w:shd w:val="clear" w:color="auto" w:fill="auto"/>
            <w:vAlign w:val="center"/>
          </w:tcPr>
          <w:p w:rsidR="003D7C36" w:rsidRPr="00434DB0" w:rsidRDefault="003D7C36" w:rsidP="00F41172">
            <w:pPr>
              <w:jc w:val="center"/>
              <w:rPr>
                <w:rFonts w:asciiTheme="majorBidi" w:hAnsiTheme="majorBidi" w:cstheme="majorBidi"/>
                <w:sz w:val="20"/>
                <w:lang w:val="en-US"/>
              </w:rPr>
            </w:pPr>
            <w:r w:rsidRPr="00434DB0">
              <w:rPr>
                <w:rFonts w:asciiTheme="majorBidi" w:hAnsiTheme="majorBidi" w:cstheme="majorBidi"/>
                <w:color w:val="000000"/>
                <w:sz w:val="20"/>
              </w:rPr>
              <w:t>32.4</w:t>
            </w:r>
          </w:p>
        </w:tc>
        <w:tc>
          <w:tcPr>
            <w:tcW w:w="701" w:type="dxa"/>
            <w:shd w:val="clear" w:color="auto" w:fill="auto"/>
            <w:vAlign w:val="center"/>
          </w:tcPr>
          <w:p w:rsidR="003D7C36" w:rsidRPr="00434DB0" w:rsidRDefault="003D7C36" w:rsidP="00F41172">
            <w:pPr>
              <w:jc w:val="center"/>
              <w:rPr>
                <w:rFonts w:asciiTheme="majorBidi" w:hAnsiTheme="majorBidi" w:cstheme="majorBidi"/>
                <w:sz w:val="20"/>
                <w:lang w:val="en-US"/>
              </w:rPr>
            </w:pPr>
            <w:r w:rsidRPr="00434DB0">
              <w:rPr>
                <w:rFonts w:asciiTheme="majorBidi" w:hAnsiTheme="majorBidi" w:cstheme="majorBidi"/>
                <w:color w:val="000000"/>
                <w:sz w:val="20"/>
              </w:rPr>
              <w:t>33.9</w:t>
            </w:r>
          </w:p>
        </w:tc>
        <w:tc>
          <w:tcPr>
            <w:tcW w:w="700" w:type="dxa"/>
            <w:shd w:val="clear" w:color="auto" w:fill="auto"/>
            <w:vAlign w:val="center"/>
          </w:tcPr>
          <w:p w:rsidR="003D7C36" w:rsidRPr="00434DB0" w:rsidRDefault="003D7C36" w:rsidP="00F41172">
            <w:pPr>
              <w:jc w:val="center"/>
              <w:rPr>
                <w:rFonts w:asciiTheme="majorBidi" w:hAnsiTheme="majorBidi" w:cstheme="majorBidi"/>
                <w:sz w:val="20"/>
                <w:lang w:val="en-US"/>
              </w:rPr>
            </w:pPr>
            <w:r w:rsidRPr="00434DB0">
              <w:rPr>
                <w:rFonts w:asciiTheme="majorBidi" w:hAnsiTheme="majorBidi" w:cstheme="majorBidi"/>
                <w:color w:val="000000"/>
                <w:sz w:val="20"/>
              </w:rPr>
              <w:t>33.9</w:t>
            </w:r>
          </w:p>
        </w:tc>
        <w:tc>
          <w:tcPr>
            <w:tcW w:w="700" w:type="dxa"/>
            <w:vAlign w:val="center"/>
          </w:tcPr>
          <w:p w:rsidR="003D7C36" w:rsidRPr="00434DB0" w:rsidRDefault="003D7C36" w:rsidP="00F41172">
            <w:pPr>
              <w:jc w:val="center"/>
              <w:rPr>
                <w:rFonts w:asciiTheme="majorBidi" w:hAnsiTheme="majorBidi" w:cstheme="majorBidi"/>
                <w:sz w:val="20"/>
                <w:lang w:val="en-US"/>
              </w:rPr>
            </w:pPr>
            <w:r w:rsidRPr="00434DB0">
              <w:rPr>
                <w:rFonts w:asciiTheme="majorBidi" w:hAnsiTheme="majorBidi" w:cstheme="majorBidi"/>
                <w:color w:val="000000"/>
                <w:sz w:val="20"/>
              </w:rPr>
              <w:t>n/a</w:t>
            </w:r>
          </w:p>
        </w:tc>
      </w:tr>
      <w:tr w:rsidR="003D7C36" w:rsidRPr="00434DB0" w:rsidTr="00F41172">
        <w:trPr>
          <w:trHeight w:val="460"/>
          <w:jc w:val="center"/>
        </w:trPr>
        <w:tc>
          <w:tcPr>
            <w:tcW w:w="948" w:type="dxa"/>
            <w:vAlign w:val="center"/>
          </w:tcPr>
          <w:p w:rsidR="003D7C36" w:rsidRPr="00434DB0" w:rsidRDefault="003D7C36" w:rsidP="00F41172">
            <w:pPr>
              <w:jc w:val="center"/>
              <w:rPr>
                <w:rFonts w:asciiTheme="majorBidi" w:hAnsiTheme="majorBidi" w:cstheme="majorBidi"/>
                <w:b/>
                <w:bCs/>
                <w:sz w:val="20"/>
                <w:lang w:val="en-US"/>
              </w:rPr>
            </w:pPr>
            <w:r w:rsidRPr="00434DB0">
              <w:rPr>
                <w:rFonts w:asciiTheme="majorBidi" w:hAnsiTheme="majorBidi" w:cstheme="majorBidi"/>
                <w:b/>
                <w:bCs/>
                <w:sz w:val="20"/>
                <w:lang w:val="en-US"/>
              </w:rPr>
              <w:t>120</w:t>
            </w:r>
          </w:p>
        </w:tc>
        <w:tc>
          <w:tcPr>
            <w:tcW w:w="701" w:type="dxa"/>
            <w:vAlign w:val="center"/>
          </w:tcPr>
          <w:p w:rsidR="003D7C36" w:rsidRPr="00434DB0" w:rsidRDefault="003D7C36" w:rsidP="00F41172">
            <w:pPr>
              <w:jc w:val="center"/>
              <w:rPr>
                <w:rFonts w:asciiTheme="majorBidi" w:hAnsiTheme="majorBidi" w:cstheme="majorBidi"/>
                <w:sz w:val="20"/>
                <w:lang w:val="en-US"/>
              </w:rPr>
            </w:pPr>
            <w:r w:rsidRPr="00434DB0">
              <w:rPr>
                <w:rFonts w:asciiTheme="majorBidi" w:hAnsiTheme="majorBidi" w:cstheme="majorBidi"/>
                <w:color w:val="000000"/>
                <w:sz w:val="20"/>
              </w:rPr>
              <w:t>32.9</w:t>
            </w:r>
          </w:p>
        </w:tc>
        <w:tc>
          <w:tcPr>
            <w:tcW w:w="701" w:type="dxa"/>
            <w:vAlign w:val="center"/>
          </w:tcPr>
          <w:p w:rsidR="003D7C36" w:rsidRPr="00434DB0" w:rsidRDefault="003D7C36" w:rsidP="00F41172">
            <w:pPr>
              <w:jc w:val="center"/>
              <w:rPr>
                <w:rFonts w:asciiTheme="majorBidi" w:hAnsiTheme="majorBidi" w:cstheme="majorBidi"/>
                <w:sz w:val="20"/>
                <w:lang w:val="en-US"/>
              </w:rPr>
            </w:pPr>
            <w:r w:rsidRPr="00434DB0">
              <w:rPr>
                <w:rFonts w:asciiTheme="majorBidi" w:hAnsiTheme="majorBidi" w:cstheme="majorBidi"/>
                <w:color w:val="000000"/>
                <w:sz w:val="20"/>
              </w:rPr>
              <w:t>33.9</w:t>
            </w:r>
          </w:p>
        </w:tc>
        <w:tc>
          <w:tcPr>
            <w:tcW w:w="700" w:type="dxa"/>
            <w:vAlign w:val="center"/>
          </w:tcPr>
          <w:p w:rsidR="003D7C36" w:rsidRPr="00434DB0" w:rsidRDefault="003D7C36" w:rsidP="00F41172">
            <w:pPr>
              <w:jc w:val="center"/>
              <w:rPr>
                <w:rFonts w:asciiTheme="majorBidi" w:hAnsiTheme="majorBidi" w:cstheme="majorBidi"/>
                <w:sz w:val="20"/>
                <w:lang w:val="en-US"/>
              </w:rPr>
            </w:pPr>
            <w:r w:rsidRPr="00434DB0">
              <w:rPr>
                <w:rFonts w:asciiTheme="majorBidi" w:hAnsiTheme="majorBidi" w:cstheme="majorBidi"/>
                <w:color w:val="000000"/>
                <w:sz w:val="20"/>
              </w:rPr>
              <w:t>33.9</w:t>
            </w:r>
          </w:p>
        </w:tc>
        <w:tc>
          <w:tcPr>
            <w:tcW w:w="700" w:type="dxa"/>
            <w:vAlign w:val="center"/>
          </w:tcPr>
          <w:p w:rsidR="003D7C36" w:rsidRPr="00434DB0" w:rsidRDefault="003D7C36" w:rsidP="00F41172">
            <w:pPr>
              <w:jc w:val="center"/>
              <w:rPr>
                <w:rFonts w:asciiTheme="majorBidi" w:hAnsiTheme="majorBidi" w:cstheme="majorBidi"/>
                <w:sz w:val="20"/>
                <w:lang w:val="en-US"/>
              </w:rPr>
            </w:pPr>
            <w:r w:rsidRPr="00434DB0">
              <w:rPr>
                <w:rFonts w:asciiTheme="majorBidi" w:hAnsiTheme="majorBidi" w:cstheme="majorBidi"/>
                <w:color w:val="000000"/>
                <w:sz w:val="20"/>
              </w:rPr>
              <w:t>33.9</w:t>
            </w:r>
          </w:p>
        </w:tc>
      </w:tr>
    </w:tbl>
    <w:p w:rsidR="003D7C36" w:rsidRPr="00434DB0" w:rsidRDefault="003D7C36" w:rsidP="00434DB0">
      <w:pPr>
        <w:pStyle w:val="Tablefin"/>
      </w:pPr>
    </w:p>
    <w:p w:rsidR="00434DB0" w:rsidRDefault="003D7C36" w:rsidP="00434DB0">
      <w:pPr>
        <w:pStyle w:val="TableNo"/>
        <w:rPr>
          <w:lang w:val="en-US"/>
        </w:rPr>
      </w:pPr>
      <w:r>
        <w:rPr>
          <w:lang w:val="en-US"/>
        </w:rPr>
        <w:t>Table 9</w:t>
      </w:r>
      <w:r w:rsidRPr="00E022E1">
        <w:rPr>
          <w:lang w:val="en-US"/>
        </w:rPr>
        <w:t xml:space="preserve"> </w:t>
      </w:r>
    </w:p>
    <w:p w:rsidR="003D7C36" w:rsidRDefault="003D7C36" w:rsidP="00434DB0">
      <w:pPr>
        <w:pStyle w:val="Tabletitle"/>
        <w:rPr>
          <w:lang w:eastAsia="zh-CN"/>
        </w:rPr>
      </w:pP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Pr>
          <w:lang w:val="en-US"/>
        </w:rPr>
        <w:t>) UL</w:t>
      </w:r>
      <w:r w:rsidRPr="00E022E1">
        <w:rPr>
          <w:lang w:val="en-US"/>
        </w:rPr>
        <w:t xml:space="preserve"> peak spectral efficiency (bit/s/Hz)</w:t>
      </w:r>
      <w:r w:rsidR="00434DB0">
        <w:rPr>
          <w:lang w:val="en-US"/>
        </w:rPr>
        <w:br/>
      </w:r>
      <w:r>
        <w:rPr>
          <w:lang w:eastAsia="zh-CN"/>
        </w:rPr>
        <w:t xml:space="preserve">4-layer uplink transmission, with 64QAM modulation, </w:t>
      </w:r>
      <w:r w:rsidR="00434DB0">
        <w:rPr>
          <w:lang w:eastAsia="zh-CN"/>
        </w:rPr>
        <w:br/>
      </w:r>
      <w:r>
        <w:rPr>
          <w:lang w:eastAsia="zh-CN"/>
        </w:rPr>
        <w:t>and a maximum coding rate of 0.9258, DL/UL 4:1</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1484"/>
        <w:gridCol w:w="1484"/>
        <w:gridCol w:w="1482"/>
        <w:gridCol w:w="1482"/>
      </w:tblGrid>
      <w:tr w:rsidR="003D7C36" w:rsidRPr="00434DB0" w:rsidTr="00434DB0">
        <w:trPr>
          <w:trHeight w:val="460"/>
          <w:jc w:val="center"/>
        </w:trPr>
        <w:tc>
          <w:tcPr>
            <w:tcW w:w="2006" w:type="dxa"/>
            <w:vAlign w:val="center"/>
          </w:tcPr>
          <w:p w:rsidR="003D7C36" w:rsidRPr="00434DB0" w:rsidRDefault="003D7C36" w:rsidP="00434DB0">
            <w:pPr>
              <w:pStyle w:val="Tablehead"/>
            </w:pPr>
            <w:r w:rsidRPr="00434DB0">
              <w:t>SCS (KHz)</w:t>
            </w:r>
          </w:p>
        </w:tc>
        <w:tc>
          <w:tcPr>
            <w:tcW w:w="1484" w:type="dxa"/>
            <w:vAlign w:val="center"/>
          </w:tcPr>
          <w:p w:rsidR="003D7C36" w:rsidRPr="00434DB0" w:rsidRDefault="003D7C36" w:rsidP="00434DB0">
            <w:pPr>
              <w:pStyle w:val="Tablehead"/>
            </w:pPr>
            <w:r w:rsidRPr="00434DB0">
              <w:rPr>
                <w:rFonts w:eastAsia="Yu Mincho"/>
              </w:rPr>
              <w:t>50</w:t>
            </w:r>
            <w:r w:rsidR="00434DB0">
              <w:rPr>
                <w:rFonts w:eastAsia="Yu Mincho"/>
              </w:rPr>
              <w:t xml:space="preserve"> </w:t>
            </w:r>
            <w:r w:rsidRPr="00434DB0">
              <w:rPr>
                <w:rFonts w:eastAsia="Yu Mincho"/>
              </w:rPr>
              <w:t>MHz</w:t>
            </w:r>
          </w:p>
        </w:tc>
        <w:tc>
          <w:tcPr>
            <w:tcW w:w="1484" w:type="dxa"/>
            <w:vAlign w:val="center"/>
          </w:tcPr>
          <w:p w:rsidR="003D7C36" w:rsidRPr="00434DB0" w:rsidRDefault="003D7C36" w:rsidP="00434DB0">
            <w:pPr>
              <w:pStyle w:val="Tablehead"/>
            </w:pPr>
            <w:r w:rsidRPr="00434DB0">
              <w:rPr>
                <w:rFonts w:eastAsia="Yu Mincho"/>
              </w:rPr>
              <w:t>100</w:t>
            </w:r>
            <w:r w:rsidR="00434DB0">
              <w:rPr>
                <w:rFonts w:eastAsia="Yu Mincho"/>
              </w:rPr>
              <w:t xml:space="preserve"> </w:t>
            </w:r>
            <w:r w:rsidRPr="00434DB0">
              <w:rPr>
                <w:rFonts w:eastAsia="Yu Mincho"/>
              </w:rPr>
              <w:t>MHz</w:t>
            </w:r>
          </w:p>
        </w:tc>
        <w:tc>
          <w:tcPr>
            <w:tcW w:w="1482" w:type="dxa"/>
            <w:vAlign w:val="center"/>
          </w:tcPr>
          <w:p w:rsidR="003D7C36" w:rsidRPr="00434DB0" w:rsidRDefault="003D7C36" w:rsidP="00434DB0">
            <w:pPr>
              <w:pStyle w:val="Tablehead"/>
            </w:pPr>
            <w:r w:rsidRPr="00434DB0">
              <w:rPr>
                <w:rFonts w:eastAsia="Yu Mincho"/>
              </w:rPr>
              <w:t>200</w:t>
            </w:r>
            <w:r w:rsidR="00434DB0">
              <w:rPr>
                <w:rFonts w:eastAsia="Yu Mincho"/>
              </w:rPr>
              <w:t xml:space="preserve"> </w:t>
            </w:r>
            <w:r w:rsidRPr="00434DB0">
              <w:rPr>
                <w:rFonts w:eastAsia="Yu Mincho"/>
              </w:rPr>
              <w:t>MHz</w:t>
            </w:r>
          </w:p>
        </w:tc>
        <w:tc>
          <w:tcPr>
            <w:tcW w:w="1482" w:type="dxa"/>
            <w:vAlign w:val="center"/>
          </w:tcPr>
          <w:p w:rsidR="003D7C36" w:rsidRPr="00434DB0" w:rsidRDefault="003D7C36" w:rsidP="00434DB0">
            <w:pPr>
              <w:pStyle w:val="Tablehead"/>
            </w:pPr>
            <w:r w:rsidRPr="00434DB0">
              <w:rPr>
                <w:rFonts w:eastAsia="Yu Mincho"/>
              </w:rPr>
              <w:t>400</w:t>
            </w:r>
            <w:r w:rsidR="00434DB0">
              <w:rPr>
                <w:rFonts w:eastAsia="Yu Mincho"/>
              </w:rPr>
              <w:t xml:space="preserve"> </w:t>
            </w:r>
            <w:r w:rsidRPr="00434DB0">
              <w:rPr>
                <w:rFonts w:eastAsia="Yu Mincho"/>
              </w:rPr>
              <w:t>MHz</w:t>
            </w:r>
          </w:p>
        </w:tc>
      </w:tr>
      <w:tr w:rsidR="003D7C36" w:rsidRPr="00434DB0" w:rsidTr="00F41172">
        <w:trPr>
          <w:trHeight w:val="460"/>
          <w:jc w:val="center"/>
        </w:trPr>
        <w:tc>
          <w:tcPr>
            <w:tcW w:w="2006" w:type="dxa"/>
            <w:vAlign w:val="center"/>
          </w:tcPr>
          <w:p w:rsidR="003D7C36" w:rsidRPr="00434DB0" w:rsidRDefault="003D7C36" w:rsidP="00F41172">
            <w:pPr>
              <w:pStyle w:val="Tabletext"/>
              <w:jc w:val="center"/>
              <w:rPr>
                <w:b/>
                <w:bCs/>
              </w:rPr>
            </w:pPr>
            <w:r w:rsidRPr="00434DB0">
              <w:rPr>
                <w:b/>
                <w:bCs/>
              </w:rPr>
              <w:t>60</w:t>
            </w:r>
          </w:p>
        </w:tc>
        <w:tc>
          <w:tcPr>
            <w:tcW w:w="1484" w:type="dxa"/>
            <w:shd w:val="clear" w:color="auto" w:fill="auto"/>
            <w:vAlign w:val="center"/>
          </w:tcPr>
          <w:p w:rsidR="003D7C36" w:rsidRPr="00434DB0" w:rsidRDefault="003D7C36" w:rsidP="00F41172">
            <w:pPr>
              <w:pStyle w:val="Tabletext"/>
              <w:jc w:val="center"/>
            </w:pPr>
            <w:r w:rsidRPr="00434DB0">
              <w:t>17.74</w:t>
            </w:r>
          </w:p>
        </w:tc>
        <w:tc>
          <w:tcPr>
            <w:tcW w:w="1484" w:type="dxa"/>
            <w:shd w:val="clear" w:color="auto" w:fill="auto"/>
            <w:vAlign w:val="center"/>
          </w:tcPr>
          <w:p w:rsidR="003D7C36" w:rsidRPr="00434DB0" w:rsidRDefault="003D7C36" w:rsidP="00F41172">
            <w:pPr>
              <w:pStyle w:val="Tabletext"/>
              <w:jc w:val="center"/>
            </w:pPr>
            <w:r w:rsidRPr="00434DB0">
              <w:t>17.74</w:t>
            </w:r>
          </w:p>
        </w:tc>
        <w:tc>
          <w:tcPr>
            <w:tcW w:w="1482" w:type="dxa"/>
            <w:shd w:val="clear" w:color="auto" w:fill="auto"/>
            <w:vAlign w:val="center"/>
          </w:tcPr>
          <w:p w:rsidR="003D7C36" w:rsidRPr="00434DB0" w:rsidRDefault="003D7C36" w:rsidP="00F41172">
            <w:pPr>
              <w:pStyle w:val="Tabletext"/>
              <w:jc w:val="center"/>
            </w:pPr>
            <w:r w:rsidRPr="00434DB0">
              <w:t>17.74</w:t>
            </w:r>
          </w:p>
        </w:tc>
        <w:tc>
          <w:tcPr>
            <w:tcW w:w="1482" w:type="dxa"/>
            <w:vAlign w:val="center"/>
          </w:tcPr>
          <w:p w:rsidR="003D7C36" w:rsidRPr="00434DB0" w:rsidRDefault="003D7C36" w:rsidP="00F41172">
            <w:pPr>
              <w:pStyle w:val="Tabletext"/>
              <w:jc w:val="center"/>
            </w:pPr>
            <w:r w:rsidRPr="00434DB0">
              <w:t>n/a</w:t>
            </w:r>
          </w:p>
        </w:tc>
      </w:tr>
      <w:tr w:rsidR="003D7C36" w:rsidRPr="00434DB0" w:rsidTr="00F41172">
        <w:trPr>
          <w:trHeight w:val="460"/>
          <w:jc w:val="center"/>
        </w:trPr>
        <w:tc>
          <w:tcPr>
            <w:tcW w:w="2006" w:type="dxa"/>
            <w:vAlign w:val="center"/>
          </w:tcPr>
          <w:p w:rsidR="003D7C36" w:rsidRPr="00434DB0" w:rsidRDefault="003D7C36" w:rsidP="00F41172">
            <w:pPr>
              <w:pStyle w:val="Tabletext"/>
              <w:jc w:val="center"/>
              <w:rPr>
                <w:b/>
                <w:bCs/>
              </w:rPr>
            </w:pPr>
            <w:r w:rsidRPr="00434DB0">
              <w:rPr>
                <w:b/>
                <w:bCs/>
              </w:rPr>
              <w:t>120</w:t>
            </w:r>
          </w:p>
        </w:tc>
        <w:tc>
          <w:tcPr>
            <w:tcW w:w="1484" w:type="dxa"/>
            <w:vAlign w:val="center"/>
          </w:tcPr>
          <w:p w:rsidR="003D7C36" w:rsidRPr="00434DB0" w:rsidRDefault="003D7C36" w:rsidP="00F41172">
            <w:pPr>
              <w:pStyle w:val="Tabletext"/>
              <w:jc w:val="center"/>
            </w:pPr>
            <w:r w:rsidRPr="00434DB0">
              <w:t>17.20</w:t>
            </w:r>
          </w:p>
        </w:tc>
        <w:tc>
          <w:tcPr>
            <w:tcW w:w="1484" w:type="dxa"/>
            <w:vAlign w:val="center"/>
          </w:tcPr>
          <w:p w:rsidR="003D7C36" w:rsidRPr="00434DB0" w:rsidRDefault="003D7C36" w:rsidP="00F41172">
            <w:pPr>
              <w:pStyle w:val="Tabletext"/>
              <w:jc w:val="center"/>
            </w:pPr>
            <w:r w:rsidRPr="00434DB0">
              <w:t>17.74</w:t>
            </w:r>
          </w:p>
        </w:tc>
        <w:tc>
          <w:tcPr>
            <w:tcW w:w="1482" w:type="dxa"/>
            <w:vAlign w:val="center"/>
          </w:tcPr>
          <w:p w:rsidR="003D7C36" w:rsidRPr="00434DB0" w:rsidRDefault="003D7C36" w:rsidP="00F41172">
            <w:pPr>
              <w:pStyle w:val="Tabletext"/>
              <w:jc w:val="center"/>
            </w:pPr>
            <w:r w:rsidRPr="00434DB0">
              <w:t>17.74</w:t>
            </w:r>
          </w:p>
        </w:tc>
        <w:tc>
          <w:tcPr>
            <w:tcW w:w="1482" w:type="dxa"/>
            <w:vAlign w:val="center"/>
          </w:tcPr>
          <w:p w:rsidR="003D7C36" w:rsidRPr="00434DB0" w:rsidRDefault="003D7C36" w:rsidP="00F41172">
            <w:pPr>
              <w:pStyle w:val="Tabletext"/>
              <w:jc w:val="center"/>
            </w:pPr>
            <w:r w:rsidRPr="00434DB0">
              <w:t>17.74</w:t>
            </w:r>
          </w:p>
        </w:tc>
      </w:tr>
    </w:tbl>
    <w:p w:rsidR="003D7C36" w:rsidRDefault="003D7C36" w:rsidP="00434DB0">
      <w:pPr>
        <w:pStyle w:val="Tablefin"/>
      </w:pPr>
    </w:p>
    <w:p w:rsidR="003D7C36" w:rsidRDefault="003D7C36" w:rsidP="00434DB0">
      <w:pPr>
        <w:rPr>
          <w:lang w:val="en-US"/>
        </w:rPr>
      </w:pPr>
      <w:r>
        <w:rPr>
          <w:lang w:val="en-US"/>
        </w:rPr>
        <w:t>Evidently, all the values in the tables 2 to 9 meet the peak spectral efficiency requirements outlined in</w:t>
      </w:r>
      <w:r w:rsidR="00C965DC">
        <w:rPr>
          <w:lang w:val="en-US"/>
        </w:rPr>
        <w:t xml:space="preserve"> Report</w:t>
      </w:r>
      <w:r>
        <w:rPr>
          <w:lang w:val="en-US"/>
        </w:rPr>
        <w:t xml:space="preserve"> </w:t>
      </w:r>
      <w:r w:rsidRPr="00D7050A">
        <w:rPr>
          <w:lang w:val="en-US"/>
        </w:rPr>
        <w:t>ITU-R M.2410</w:t>
      </w:r>
      <w:r>
        <w:rPr>
          <w:lang w:val="en-US"/>
        </w:rPr>
        <w:t xml:space="preserve"> evaluation criteria. For the 256QAM modulation order, spectral efficiency values exceed the target for instance 30 bits/s/Hz on the DL by a wide margin, thus leaving a significant margin for larger overheads than the values used in the analysis herein (e.g., OH=0.14 on the DL). Even in 64QAM modulation order scenario, which applies to FR2 range only, there is still some room left for a higher overhead both on the DL and UL, but in general, spectral efficiency calculated in tables 8 and 9 meets the ITU-R requirements. </w:t>
      </w:r>
    </w:p>
    <w:p w:rsidR="003D7C36" w:rsidRDefault="00434DB0" w:rsidP="00434DB0">
      <w:pPr>
        <w:pStyle w:val="Heading2"/>
        <w:rPr>
          <w:lang w:val="en-US"/>
        </w:rPr>
      </w:pPr>
      <w:r>
        <w:rPr>
          <w:lang w:val="en-US"/>
        </w:rPr>
        <w:t>1.2</w:t>
      </w:r>
      <w:r>
        <w:rPr>
          <w:lang w:val="en-US"/>
        </w:rPr>
        <w:tab/>
      </w:r>
      <w:r w:rsidR="003D7C36">
        <w:rPr>
          <w:lang w:val="en-US"/>
        </w:rPr>
        <w:t>Peak data rate calculation for the NR RIT</w:t>
      </w:r>
    </w:p>
    <w:p w:rsidR="003D7C36" w:rsidRDefault="003D7C36" w:rsidP="004B4254">
      <w:pPr>
        <w:keepNext/>
        <w:keepLines/>
        <w:rPr>
          <w:lang w:val="en-US"/>
        </w:rPr>
      </w:pPr>
      <w:r>
        <w:rPr>
          <w:lang w:val="en-US"/>
        </w:rPr>
        <w:t>In what follows (</w:t>
      </w:r>
      <w:r w:rsidR="00434DB0">
        <w:rPr>
          <w:lang w:val="en-US"/>
        </w:rPr>
        <w:t xml:space="preserve">Tables </w:t>
      </w:r>
      <w:r>
        <w:rPr>
          <w:lang w:val="en-US"/>
        </w:rPr>
        <w:t>10-14), t</w:t>
      </w:r>
      <w:r w:rsidRPr="00EB7D43">
        <w:rPr>
          <w:lang w:val="en-US"/>
        </w:rPr>
        <w:t xml:space="preserve">he peak data rate is calculated </w:t>
      </w:r>
      <w:r>
        <w:rPr>
          <w:lang w:val="en-US"/>
        </w:rPr>
        <w:t xml:space="preserve">following the methodology </w:t>
      </w:r>
      <w:r w:rsidRPr="00EB7D43">
        <w:rPr>
          <w:lang w:val="en-US"/>
        </w:rPr>
        <w:t xml:space="preserve">specified in § 4.1 of Report </w:t>
      </w:r>
      <w:hyperlink r:id="rId115" w:history="1">
        <w:r w:rsidRPr="00434DB0">
          <w:rPr>
            <w:rStyle w:val="Hyperlink"/>
            <w:lang w:val="en-US"/>
          </w:rPr>
          <w:t>ITU-R M.2410</w:t>
        </w:r>
      </w:hyperlink>
      <w:r w:rsidRPr="00EB7D43">
        <w:rPr>
          <w:lang w:val="en-US"/>
        </w:rPr>
        <w:t>, using peak spectral efficiency and maximum assignable channel bandwidth.</w:t>
      </w:r>
    </w:p>
    <w:p w:rsidR="00434DB0" w:rsidRDefault="003D7C36" w:rsidP="00434DB0">
      <w:pPr>
        <w:pStyle w:val="TableNo"/>
        <w:rPr>
          <w:lang w:val="en-US"/>
        </w:rPr>
      </w:pPr>
      <w:r>
        <w:rPr>
          <w:lang w:val="en-US"/>
        </w:rPr>
        <w:t>Table 10</w:t>
      </w:r>
      <w:r w:rsidRPr="00E022E1">
        <w:rPr>
          <w:lang w:val="en-US"/>
        </w:rPr>
        <w:t xml:space="preserve"> </w:t>
      </w:r>
    </w:p>
    <w:p w:rsidR="003D7C36" w:rsidRDefault="003D7C36" w:rsidP="00434DB0">
      <w:pPr>
        <w:pStyle w:val="Tabletitle"/>
        <w:rPr>
          <w:lang w:eastAsia="zh-CN"/>
        </w:rPr>
      </w:pPr>
      <w:r>
        <w:rPr>
          <w:lang w:val="en-US"/>
        </w:rPr>
        <w:t>NR FDD frequency range of FR1 (410 MHz – 7</w:t>
      </w:r>
      <w:r w:rsidR="00C965DC">
        <w:rPr>
          <w:lang w:val="en-US"/>
        </w:rPr>
        <w:t xml:space="preserve"> </w:t>
      </w:r>
      <w:r>
        <w:rPr>
          <w:lang w:val="en-US"/>
        </w:rPr>
        <w:t>125</w:t>
      </w:r>
      <w:r w:rsidRPr="00E022E1">
        <w:rPr>
          <w:lang w:val="en-US"/>
        </w:rPr>
        <w:t xml:space="preserve"> MHz) DL peak </w:t>
      </w:r>
      <w:r>
        <w:rPr>
          <w:lang w:val="en-US"/>
        </w:rPr>
        <w:t>data rate</w:t>
      </w:r>
      <w:r w:rsidRPr="00E022E1">
        <w:rPr>
          <w:lang w:val="en-US"/>
        </w:rPr>
        <w:t xml:space="preserve"> (</w:t>
      </w:r>
      <w:r>
        <w:rPr>
          <w:lang w:val="en-US"/>
        </w:rPr>
        <w:t>Gbps</w:t>
      </w:r>
      <w:r w:rsidRPr="00E022E1">
        <w:rPr>
          <w:lang w:val="en-US"/>
        </w:rPr>
        <w:t>)</w:t>
      </w:r>
      <w:r w:rsidR="00434DB0">
        <w:rPr>
          <w:lang w:val="en-US"/>
        </w:rPr>
        <w:br/>
      </w:r>
      <w:r>
        <w:rPr>
          <w:lang w:eastAsia="zh-CN"/>
        </w:rPr>
        <w:t xml:space="preserve">8-layer downlink transmission, with 256QAM modulation, </w:t>
      </w:r>
      <w:r w:rsidR="00434DB0">
        <w:rPr>
          <w:lang w:eastAsia="zh-CN"/>
        </w:rPr>
        <w:br/>
      </w:r>
      <w:r>
        <w:rPr>
          <w:lang w:eastAsia="zh-CN"/>
        </w:rPr>
        <w:t>and a maximum coding rate of 0.9258</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722"/>
        <w:gridCol w:w="722"/>
        <w:gridCol w:w="721"/>
        <w:gridCol w:w="722"/>
        <w:gridCol w:w="722"/>
        <w:gridCol w:w="722"/>
        <w:gridCol w:w="722"/>
        <w:gridCol w:w="722"/>
        <w:gridCol w:w="722"/>
        <w:gridCol w:w="722"/>
        <w:gridCol w:w="722"/>
        <w:gridCol w:w="722"/>
      </w:tblGrid>
      <w:tr w:rsidR="003D7C36" w:rsidRPr="00434DB0" w:rsidTr="00434DB0">
        <w:trPr>
          <w:trHeight w:val="460"/>
        </w:trPr>
        <w:tc>
          <w:tcPr>
            <w:tcW w:w="948" w:type="dxa"/>
            <w:vAlign w:val="center"/>
          </w:tcPr>
          <w:p w:rsidR="003D7C36" w:rsidRPr="00434DB0" w:rsidRDefault="003D7C36" w:rsidP="00434DB0">
            <w:pPr>
              <w:pStyle w:val="Tablehead"/>
              <w:rPr>
                <w:lang w:val="en-US"/>
              </w:rPr>
            </w:pPr>
            <w:r w:rsidRPr="00434DB0">
              <w:rPr>
                <w:lang w:val="en-US"/>
              </w:rPr>
              <w:t>SCS (KHz)</w:t>
            </w:r>
          </w:p>
        </w:tc>
        <w:tc>
          <w:tcPr>
            <w:tcW w:w="701" w:type="dxa"/>
            <w:vAlign w:val="center"/>
          </w:tcPr>
          <w:p w:rsidR="003D7C36" w:rsidRPr="00434DB0" w:rsidRDefault="003D7C36" w:rsidP="00434DB0">
            <w:pPr>
              <w:pStyle w:val="Tablehead"/>
              <w:rPr>
                <w:bCs/>
                <w:lang w:val="en-US"/>
              </w:rPr>
            </w:pPr>
            <w:r w:rsidRPr="00434DB0">
              <w:rPr>
                <w:rFonts w:eastAsia="Yu Mincho"/>
              </w:rPr>
              <w:t>5</w:t>
            </w:r>
            <w:r w:rsidR="00434DB0" w:rsidRPr="00434DB0">
              <w:rPr>
                <w:rFonts w:eastAsia="Yu Mincho"/>
              </w:rPr>
              <w:t xml:space="preserve"> </w:t>
            </w:r>
            <w:r w:rsidRPr="00434DB0">
              <w:rPr>
                <w:rFonts w:eastAsia="Yu Mincho"/>
                <w:bCs/>
              </w:rPr>
              <w:t>MHz</w:t>
            </w:r>
          </w:p>
        </w:tc>
        <w:tc>
          <w:tcPr>
            <w:tcW w:w="701" w:type="dxa"/>
            <w:vAlign w:val="center"/>
          </w:tcPr>
          <w:p w:rsidR="003D7C36" w:rsidRPr="00434DB0" w:rsidRDefault="003D7C36" w:rsidP="00434DB0">
            <w:pPr>
              <w:pStyle w:val="Tablehead"/>
              <w:rPr>
                <w:bCs/>
                <w:lang w:val="en-US"/>
              </w:rPr>
            </w:pPr>
            <w:r w:rsidRPr="00434DB0">
              <w:rPr>
                <w:rFonts w:eastAsia="Yu Mincho"/>
              </w:rPr>
              <w:t>10</w:t>
            </w:r>
            <w:r w:rsidR="00434DB0">
              <w:rPr>
                <w:rFonts w:eastAsia="Yu Mincho"/>
              </w:rPr>
              <w:t xml:space="preserve"> </w:t>
            </w:r>
            <w:r w:rsidRPr="00434DB0">
              <w:rPr>
                <w:rFonts w:eastAsia="Yu Mincho"/>
                <w:bCs/>
              </w:rPr>
              <w:t>MHz</w:t>
            </w:r>
          </w:p>
        </w:tc>
        <w:tc>
          <w:tcPr>
            <w:tcW w:w="700" w:type="dxa"/>
            <w:vAlign w:val="center"/>
          </w:tcPr>
          <w:p w:rsidR="003D7C36" w:rsidRPr="00434DB0" w:rsidRDefault="003D7C36" w:rsidP="00434DB0">
            <w:pPr>
              <w:pStyle w:val="Tablehead"/>
              <w:rPr>
                <w:bCs/>
                <w:lang w:val="en-US"/>
              </w:rPr>
            </w:pPr>
            <w:r w:rsidRPr="00434DB0">
              <w:rPr>
                <w:rFonts w:eastAsia="Yu Mincho"/>
              </w:rPr>
              <w:t>15</w:t>
            </w:r>
            <w:r w:rsidR="00434DB0">
              <w:rPr>
                <w:rFonts w:eastAsia="Yu Mincho"/>
              </w:rPr>
              <w:t xml:space="preserve"> </w:t>
            </w:r>
            <w:r w:rsidRPr="00434DB0">
              <w:rPr>
                <w:rFonts w:eastAsia="Yu Mincho"/>
                <w:bCs/>
              </w:rPr>
              <w:t>MHz</w:t>
            </w:r>
          </w:p>
        </w:tc>
        <w:tc>
          <w:tcPr>
            <w:tcW w:w="700" w:type="dxa"/>
            <w:vAlign w:val="center"/>
          </w:tcPr>
          <w:p w:rsidR="003D7C36" w:rsidRPr="00434DB0" w:rsidRDefault="003D7C36" w:rsidP="00434DB0">
            <w:pPr>
              <w:pStyle w:val="Tablehead"/>
              <w:rPr>
                <w:bCs/>
                <w:lang w:val="en-US"/>
              </w:rPr>
            </w:pPr>
            <w:r w:rsidRPr="00434DB0">
              <w:rPr>
                <w:rFonts w:eastAsia="Yu Mincho"/>
              </w:rPr>
              <w:t>20</w:t>
            </w:r>
            <w:r w:rsidR="00434DB0">
              <w:rPr>
                <w:rFonts w:eastAsia="Yu Mincho"/>
              </w:rPr>
              <w:t xml:space="preserve"> </w:t>
            </w:r>
            <w:r w:rsidRPr="00434DB0">
              <w:rPr>
                <w:rFonts w:eastAsia="Yu Mincho"/>
                <w:bCs/>
              </w:rPr>
              <w:t>MHz</w:t>
            </w:r>
          </w:p>
        </w:tc>
        <w:tc>
          <w:tcPr>
            <w:tcW w:w="700" w:type="dxa"/>
            <w:vAlign w:val="center"/>
          </w:tcPr>
          <w:p w:rsidR="003D7C36" w:rsidRPr="00434DB0" w:rsidRDefault="003D7C36" w:rsidP="00434DB0">
            <w:pPr>
              <w:pStyle w:val="Tablehead"/>
              <w:rPr>
                <w:bCs/>
                <w:lang w:val="en-US"/>
              </w:rPr>
            </w:pPr>
            <w:r w:rsidRPr="00434DB0">
              <w:rPr>
                <w:rFonts w:eastAsia="Yu Mincho"/>
              </w:rPr>
              <w:t>25</w:t>
            </w:r>
            <w:r w:rsidR="00434DB0">
              <w:rPr>
                <w:rFonts w:eastAsia="Yu Mincho"/>
              </w:rPr>
              <w:t xml:space="preserve"> </w:t>
            </w:r>
            <w:r w:rsidRPr="00434DB0">
              <w:rPr>
                <w:rFonts w:eastAsia="Yu Mincho"/>
                <w:bCs/>
              </w:rPr>
              <w:t>MHz</w:t>
            </w:r>
          </w:p>
        </w:tc>
        <w:tc>
          <w:tcPr>
            <w:tcW w:w="700" w:type="dxa"/>
            <w:vAlign w:val="center"/>
          </w:tcPr>
          <w:p w:rsidR="003D7C36" w:rsidRPr="00434DB0" w:rsidRDefault="003D7C36" w:rsidP="00434DB0">
            <w:pPr>
              <w:pStyle w:val="Tablehead"/>
              <w:rPr>
                <w:bCs/>
                <w:lang w:val="en-US"/>
              </w:rPr>
            </w:pPr>
            <w:r w:rsidRPr="00434DB0">
              <w:rPr>
                <w:rFonts w:eastAsia="Yu Mincho"/>
              </w:rPr>
              <w:t>30</w:t>
            </w:r>
            <w:r w:rsidR="00434DB0">
              <w:rPr>
                <w:rFonts w:eastAsia="Yu Mincho"/>
              </w:rPr>
              <w:t xml:space="preserve"> </w:t>
            </w:r>
            <w:r w:rsidRPr="00434DB0">
              <w:rPr>
                <w:rFonts w:eastAsia="Yu Mincho"/>
                <w:bCs/>
              </w:rPr>
              <w:t>MHz</w:t>
            </w:r>
          </w:p>
        </w:tc>
        <w:tc>
          <w:tcPr>
            <w:tcW w:w="700" w:type="dxa"/>
            <w:vAlign w:val="center"/>
          </w:tcPr>
          <w:p w:rsidR="003D7C36" w:rsidRPr="00434DB0" w:rsidRDefault="003D7C36" w:rsidP="00434DB0">
            <w:pPr>
              <w:pStyle w:val="Tablehead"/>
              <w:rPr>
                <w:bCs/>
                <w:lang w:val="en-US"/>
              </w:rPr>
            </w:pPr>
            <w:r w:rsidRPr="00434DB0">
              <w:rPr>
                <w:rFonts w:eastAsia="Yu Mincho"/>
              </w:rPr>
              <w:t>40</w:t>
            </w:r>
            <w:r w:rsidR="00434DB0">
              <w:rPr>
                <w:rFonts w:eastAsia="Yu Mincho"/>
              </w:rPr>
              <w:t xml:space="preserve"> </w:t>
            </w:r>
            <w:r w:rsidRPr="00434DB0">
              <w:rPr>
                <w:rFonts w:eastAsia="Yu Mincho"/>
                <w:bCs/>
              </w:rPr>
              <w:t>MHz</w:t>
            </w:r>
          </w:p>
        </w:tc>
        <w:tc>
          <w:tcPr>
            <w:tcW w:w="700" w:type="dxa"/>
            <w:vAlign w:val="center"/>
          </w:tcPr>
          <w:p w:rsidR="003D7C36" w:rsidRPr="00434DB0" w:rsidRDefault="003D7C36" w:rsidP="00434DB0">
            <w:pPr>
              <w:pStyle w:val="Tablehead"/>
              <w:rPr>
                <w:bCs/>
                <w:lang w:val="en-US"/>
              </w:rPr>
            </w:pPr>
            <w:r w:rsidRPr="00434DB0">
              <w:rPr>
                <w:rFonts w:eastAsia="Yu Mincho"/>
              </w:rPr>
              <w:t>50</w:t>
            </w:r>
            <w:r w:rsidR="00434DB0">
              <w:rPr>
                <w:rFonts w:eastAsia="Yu Mincho"/>
              </w:rPr>
              <w:t xml:space="preserve"> </w:t>
            </w:r>
            <w:r w:rsidRPr="00434DB0">
              <w:rPr>
                <w:rFonts w:eastAsia="Yu Mincho"/>
                <w:bCs/>
              </w:rPr>
              <w:t>MHz</w:t>
            </w:r>
          </w:p>
        </w:tc>
        <w:tc>
          <w:tcPr>
            <w:tcW w:w="700" w:type="dxa"/>
            <w:vAlign w:val="center"/>
          </w:tcPr>
          <w:p w:rsidR="003D7C36" w:rsidRPr="00434DB0" w:rsidRDefault="003D7C36" w:rsidP="00434DB0">
            <w:pPr>
              <w:pStyle w:val="Tablehead"/>
              <w:rPr>
                <w:bCs/>
                <w:lang w:val="en-US"/>
              </w:rPr>
            </w:pPr>
            <w:r w:rsidRPr="00434DB0">
              <w:rPr>
                <w:rFonts w:eastAsia="Yu Mincho"/>
              </w:rPr>
              <w:t>60</w:t>
            </w:r>
            <w:r w:rsidR="00434DB0">
              <w:rPr>
                <w:rFonts w:eastAsia="Yu Mincho"/>
              </w:rPr>
              <w:t xml:space="preserve"> </w:t>
            </w:r>
            <w:r w:rsidRPr="00434DB0">
              <w:rPr>
                <w:rFonts w:eastAsia="Yu Mincho"/>
                <w:bCs/>
              </w:rPr>
              <w:t>MHz</w:t>
            </w:r>
          </w:p>
        </w:tc>
        <w:tc>
          <w:tcPr>
            <w:tcW w:w="700" w:type="dxa"/>
            <w:vAlign w:val="center"/>
          </w:tcPr>
          <w:p w:rsidR="003D7C36" w:rsidRPr="00434DB0" w:rsidRDefault="003D7C36" w:rsidP="00434DB0">
            <w:pPr>
              <w:pStyle w:val="Tablehead"/>
              <w:rPr>
                <w:bCs/>
                <w:lang w:val="en-US"/>
              </w:rPr>
            </w:pPr>
            <w:r w:rsidRPr="00434DB0">
              <w:rPr>
                <w:rFonts w:eastAsia="Yu Mincho"/>
              </w:rPr>
              <w:t>80</w:t>
            </w:r>
            <w:r w:rsidR="00434DB0">
              <w:rPr>
                <w:rFonts w:eastAsia="Yu Mincho"/>
              </w:rPr>
              <w:t xml:space="preserve"> </w:t>
            </w:r>
            <w:r w:rsidRPr="00434DB0">
              <w:rPr>
                <w:rFonts w:eastAsia="Yu Mincho"/>
                <w:bCs/>
              </w:rPr>
              <w:t>MHz</w:t>
            </w:r>
          </w:p>
        </w:tc>
        <w:tc>
          <w:tcPr>
            <w:tcW w:w="700" w:type="dxa"/>
            <w:vAlign w:val="center"/>
          </w:tcPr>
          <w:p w:rsidR="003D7C36" w:rsidRPr="00434DB0" w:rsidRDefault="003D7C36" w:rsidP="00434DB0">
            <w:pPr>
              <w:pStyle w:val="Tablehead"/>
              <w:rPr>
                <w:bCs/>
                <w:lang w:val="en-US"/>
              </w:rPr>
            </w:pPr>
            <w:r w:rsidRPr="00434DB0">
              <w:rPr>
                <w:rFonts w:eastAsia="Yu Mincho"/>
              </w:rPr>
              <w:t>90</w:t>
            </w:r>
            <w:r w:rsidR="00434DB0">
              <w:rPr>
                <w:rFonts w:eastAsia="Yu Mincho"/>
              </w:rPr>
              <w:t xml:space="preserve"> </w:t>
            </w:r>
            <w:r w:rsidRPr="00434DB0">
              <w:rPr>
                <w:rFonts w:eastAsia="Yu Mincho"/>
                <w:bCs/>
              </w:rPr>
              <w:t>MHz</w:t>
            </w:r>
          </w:p>
        </w:tc>
        <w:tc>
          <w:tcPr>
            <w:tcW w:w="700" w:type="dxa"/>
            <w:vAlign w:val="center"/>
          </w:tcPr>
          <w:p w:rsidR="003D7C36" w:rsidRPr="00434DB0" w:rsidRDefault="003D7C36" w:rsidP="00434DB0">
            <w:pPr>
              <w:pStyle w:val="Tablehead"/>
              <w:rPr>
                <w:bCs/>
                <w:lang w:val="en-US"/>
              </w:rPr>
            </w:pPr>
            <w:r w:rsidRPr="00434DB0">
              <w:rPr>
                <w:rFonts w:eastAsia="Yu Mincho"/>
              </w:rPr>
              <w:t>100</w:t>
            </w:r>
            <w:r w:rsidR="00434DB0">
              <w:rPr>
                <w:rFonts w:eastAsia="Yu Mincho"/>
              </w:rPr>
              <w:t xml:space="preserve"> </w:t>
            </w:r>
            <w:r w:rsidRPr="00434DB0">
              <w:rPr>
                <w:rFonts w:eastAsia="Yu Mincho"/>
                <w:bCs/>
              </w:rPr>
              <w:t>MHz</w:t>
            </w:r>
          </w:p>
        </w:tc>
      </w:tr>
      <w:tr w:rsidR="003D7C36" w:rsidRPr="00434DB0" w:rsidTr="00F41172">
        <w:trPr>
          <w:trHeight w:val="460"/>
        </w:trPr>
        <w:tc>
          <w:tcPr>
            <w:tcW w:w="948" w:type="dxa"/>
            <w:vAlign w:val="center"/>
          </w:tcPr>
          <w:p w:rsidR="003D7C36" w:rsidRPr="00434DB0" w:rsidRDefault="003D7C36" w:rsidP="00F41172">
            <w:pPr>
              <w:pStyle w:val="Tabletext"/>
              <w:jc w:val="center"/>
              <w:rPr>
                <w:b/>
                <w:bCs/>
                <w:lang w:val="en-US"/>
              </w:rPr>
            </w:pPr>
            <w:r w:rsidRPr="00434DB0">
              <w:rPr>
                <w:b/>
                <w:bCs/>
                <w:lang w:val="en-US"/>
              </w:rPr>
              <w:t>15</w:t>
            </w:r>
          </w:p>
        </w:tc>
        <w:tc>
          <w:tcPr>
            <w:tcW w:w="701" w:type="dxa"/>
            <w:vAlign w:val="center"/>
          </w:tcPr>
          <w:p w:rsidR="003D7C36" w:rsidRPr="00434DB0" w:rsidRDefault="003D7C36" w:rsidP="00F41172">
            <w:pPr>
              <w:pStyle w:val="Tabletext"/>
              <w:jc w:val="center"/>
              <w:rPr>
                <w:lang w:val="en-US"/>
              </w:rPr>
            </w:pPr>
            <w:r w:rsidRPr="00434DB0">
              <w:rPr>
                <w:lang w:val="en-US"/>
              </w:rPr>
              <w:t>0.214</w:t>
            </w:r>
          </w:p>
        </w:tc>
        <w:tc>
          <w:tcPr>
            <w:tcW w:w="701" w:type="dxa"/>
            <w:vAlign w:val="center"/>
          </w:tcPr>
          <w:p w:rsidR="003D7C36" w:rsidRPr="00434DB0" w:rsidRDefault="003D7C36" w:rsidP="00F41172">
            <w:pPr>
              <w:pStyle w:val="Tabletext"/>
              <w:jc w:val="center"/>
              <w:rPr>
                <w:lang w:val="en-US"/>
              </w:rPr>
            </w:pPr>
            <w:r w:rsidRPr="00434DB0">
              <w:rPr>
                <w:lang w:val="en-US"/>
              </w:rPr>
              <w:t>0.445</w:t>
            </w:r>
          </w:p>
        </w:tc>
        <w:tc>
          <w:tcPr>
            <w:tcW w:w="700" w:type="dxa"/>
            <w:vAlign w:val="center"/>
          </w:tcPr>
          <w:p w:rsidR="003D7C36" w:rsidRPr="00434DB0" w:rsidRDefault="003D7C36" w:rsidP="00F41172">
            <w:pPr>
              <w:pStyle w:val="Tabletext"/>
              <w:jc w:val="center"/>
              <w:rPr>
                <w:lang w:val="en-US"/>
              </w:rPr>
            </w:pPr>
            <w:r w:rsidRPr="00434DB0">
              <w:rPr>
                <w:lang w:val="en-US"/>
              </w:rPr>
              <w:t>0.676</w:t>
            </w:r>
          </w:p>
        </w:tc>
        <w:tc>
          <w:tcPr>
            <w:tcW w:w="700" w:type="dxa"/>
            <w:vAlign w:val="center"/>
          </w:tcPr>
          <w:p w:rsidR="003D7C36" w:rsidRPr="00434DB0" w:rsidRDefault="003D7C36" w:rsidP="00F41172">
            <w:pPr>
              <w:pStyle w:val="Tabletext"/>
              <w:jc w:val="center"/>
              <w:rPr>
                <w:lang w:val="en-US"/>
              </w:rPr>
            </w:pPr>
            <w:r w:rsidRPr="00434DB0">
              <w:rPr>
                <w:lang w:val="en-US"/>
              </w:rPr>
              <w:t>0.907</w:t>
            </w:r>
          </w:p>
        </w:tc>
        <w:tc>
          <w:tcPr>
            <w:tcW w:w="700" w:type="dxa"/>
            <w:vAlign w:val="center"/>
          </w:tcPr>
          <w:p w:rsidR="003D7C36" w:rsidRPr="00434DB0" w:rsidRDefault="003D7C36" w:rsidP="00F41172">
            <w:pPr>
              <w:pStyle w:val="Tabletext"/>
              <w:jc w:val="center"/>
              <w:rPr>
                <w:lang w:val="en-US"/>
              </w:rPr>
            </w:pPr>
            <w:r w:rsidRPr="00434DB0">
              <w:rPr>
                <w:lang w:val="en-US"/>
              </w:rPr>
              <w:t>1.14</w:t>
            </w:r>
          </w:p>
        </w:tc>
        <w:tc>
          <w:tcPr>
            <w:tcW w:w="700" w:type="dxa"/>
            <w:vAlign w:val="center"/>
          </w:tcPr>
          <w:p w:rsidR="003D7C36" w:rsidRPr="00434DB0" w:rsidRDefault="003D7C36" w:rsidP="00F41172">
            <w:pPr>
              <w:pStyle w:val="Tabletext"/>
              <w:jc w:val="center"/>
              <w:rPr>
                <w:lang w:val="en-US"/>
              </w:rPr>
            </w:pPr>
            <w:r w:rsidRPr="00434DB0">
              <w:rPr>
                <w:lang w:val="en-US"/>
              </w:rPr>
              <w:t>1.37</w:t>
            </w:r>
          </w:p>
        </w:tc>
        <w:tc>
          <w:tcPr>
            <w:tcW w:w="700" w:type="dxa"/>
            <w:vAlign w:val="center"/>
          </w:tcPr>
          <w:p w:rsidR="003D7C36" w:rsidRPr="00434DB0" w:rsidRDefault="003D7C36" w:rsidP="00F41172">
            <w:pPr>
              <w:pStyle w:val="Tabletext"/>
              <w:jc w:val="center"/>
              <w:rPr>
                <w:lang w:val="en-US"/>
              </w:rPr>
            </w:pPr>
            <w:r w:rsidRPr="00434DB0">
              <w:rPr>
                <w:lang w:val="en-US"/>
              </w:rPr>
              <w:t>1.85</w:t>
            </w:r>
          </w:p>
        </w:tc>
        <w:tc>
          <w:tcPr>
            <w:tcW w:w="700" w:type="dxa"/>
            <w:vAlign w:val="center"/>
          </w:tcPr>
          <w:p w:rsidR="003D7C36" w:rsidRPr="00434DB0" w:rsidRDefault="003D7C36" w:rsidP="00F41172">
            <w:pPr>
              <w:pStyle w:val="Tabletext"/>
              <w:jc w:val="center"/>
              <w:rPr>
                <w:lang w:val="en-US"/>
              </w:rPr>
            </w:pPr>
            <w:r w:rsidRPr="00434DB0">
              <w:rPr>
                <w:lang w:val="en-US"/>
              </w:rPr>
              <w:t>2.31</w:t>
            </w:r>
          </w:p>
        </w:tc>
        <w:tc>
          <w:tcPr>
            <w:tcW w:w="700" w:type="dxa"/>
            <w:vAlign w:val="center"/>
          </w:tcPr>
          <w:p w:rsidR="003D7C36" w:rsidRPr="00434DB0" w:rsidRDefault="003D7C36" w:rsidP="00F41172">
            <w:pPr>
              <w:pStyle w:val="Tabletext"/>
              <w:jc w:val="center"/>
              <w:rPr>
                <w:lang w:val="en-US"/>
              </w:rPr>
            </w:pPr>
            <w:r w:rsidRPr="00434DB0">
              <w:rPr>
                <w:lang w:val="en-US"/>
              </w:rPr>
              <w:t>n/a</w:t>
            </w:r>
          </w:p>
        </w:tc>
        <w:tc>
          <w:tcPr>
            <w:tcW w:w="700" w:type="dxa"/>
            <w:vAlign w:val="center"/>
          </w:tcPr>
          <w:p w:rsidR="003D7C36" w:rsidRPr="00434DB0" w:rsidRDefault="003D7C36" w:rsidP="00F41172">
            <w:pPr>
              <w:pStyle w:val="Tabletext"/>
              <w:jc w:val="center"/>
              <w:rPr>
                <w:lang w:val="en-US"/>
              </w:rPr>
            </w:pPr>
            <w:r w:rsidRPr="00434DB0">
              <w:rPr>
                <w:lang w:val="en-US"/>
              </w:rPr>
              <w:t>n/a</w:t>
            </w:r>
          </w:p>
        </w:tc>
        <w:tc>
          <w:tcPr>
            <w:tcW w:w="700" w:type="dxa"/>
            <w:vAlign w:val="center"/>
          </w:tcPr>
          <w:p w:rsidR="003D7C36" w:rsidRPr="00434DB0" w:rsidRDefault="003D7C36" w:rsidP="00F41172">
            <w:pPr>
              <w:pStyle w:val="Tabletext"/>
              <w:jc w:val="center"/>
              <w:rPr>
                <w:lang w:val="en-US"/>
              </w:rPr>
            </w:pPr>
            <w:r w:rsidRPr="00434DB0">
              <w:rPr>
                <w:lang w:val="en-US"/>
              </w:rPr>
              <w:t>n/a</w:t>
            </w:r>
          </w:p>
        </w:tc>
        <w:tc>
          <w:tcPr>
            <w:tcW w:w="700" w:type="dxa"/>
            <w:vAlign w:val="center"/>
          </w:tcPr>
          <w:p w:rsidR="003D7C36" w:rsidRPr="00434DB0" w:rsidRDefault="003D7C36" w:rsidP="00F41172">
            <w:pPr>
              <w:pStyle w:val="Tabletext"/>
              <w:jc w:val="center"/>
              <w:rPr>
                <w:lang w:val="en-US"/>
              </w:rPr>
            </w:pPr>
            <w:r w:rsidRPr="00434DB0">
              <w:rPr>
                <w:lang w:val="en-US"/>
              </w:rPr>
              <w:t>n/a</w:t>
            </w:r>
          </w:p>
        </w:tc>
      </w:tr>
      <w:tr w:rsidR="003D7C36" w:rsidRPr="00434DB0" w:rsidTr="00F41172">
        <w:trPr>
          <w:trHeight w:val="460"/>
        </w:trPr>
        <w:tc>
          <w:tcPr>
            <w:tcW w:w="948" w:type="dxa"/>
            <w:vAlign w:val="center"/>
          </w:tcPr>
          <w:p w:rsidR="003D7C36" w:rsidRPr="00434DB0" w:rsidRDefault="003D7C36" w:rsidP="00F41172">
            <w:pPr>
              <w:pStyle w:val="Tabletext"/>
              <w:jc w:val="center"/>
              <w:rPr>
                <w:b/>
                <w:bCs/>
                <w:lang w:val="en-US"/>
              </w:rPr>
            </w:pPr>
            <w:r w:rsidRPr="00434DB0">
              <w:rPr>
                <w:b/>
                <w:bCs/>
                <w:lang w:val="en-US"/>
              </w:rPr>
              <w:t>30</w:t>
            </w:r>
          </w:p>
        </w:tc>
        <w:tc>
          <w:tcPr>
            <w:tcW w:w="701" w:type="dxa"/>
            <w:vAlign w:val="center"/>
          </w:tcPr>
          <w:p w:rsidR="003D7C36" w:rsidRPr="00434DB0" w:rsidRDefault="003D7C36" w:rsidP="00F41172">
            <w:pPr>
              <w:pStyle w:val="Tabletext"/>
              <w:jc w:val="center"/>
              <w:rPr>
                <w:lang w:val="en-US"/>
              </w:rPr>
            </w:pPr>
            <w:r w:rsidRPr="00434DB0">
              <w:rPr>
                <w:lang w:val="en-US"/>
              </w:rPr>
              <w:t>0.188</w:t>
            </w:r>
          </w:p>
        </w:tc>
        <w:tc>
          <w:tcPr>
            <w:tcW w:w="701" w:type="dxa"/>
            <w:vAlign w:val="center"/>
          </w:tcPr>
          <w:p w:rsidR="003D7C36" w:rsidRPr="00434DB0" w:rsidRDefault="003D7C36" w:rsidP="00F41172">
            <w:pPr>
              <w:pStyle w:val="Tabletext"/>
              <w:jc w:val="center"/>
              <w:rPr>
                <w:lang w:val="en-US"/>
              </w:rPr>
            </w:pPr>
            <w:r w:rsidRPr="00434DB0">
              <w:rPr>
                <w:lang w:val="en-US"/>
              </w:rPr>
              <w:t>0.411</w:t>
            </w:r>
          </w:p>
        </w:tc>
        <w:tc>
          <w:tcPr>
            <w:tcW w:w="700" w:type="dxa"/>
            <w:vAlign w:val="center"/>
          </w:tcPr>
          <w:p w:rsidR="003D7C36" w:rsidRPr="00434DB0" w:rsidRDefault="003D7C36" w:rsidP="00F41172">
            <w:pPr>
              <w:pStyle w:val="Tabletext"/>
              <w:jc w:val="center"/>
              <w:rPr>
                <w:lang w:val="en-US"/>
              </w:rPr>
            </w:pPr>
            <w:r w:rsidRPr="00434DB0">
              <w:rPr>
                <w:lang w:val="en-US"/>
              </w:rPr>
              <w:t>0.650</w:t>
            </w:r>
          </w:p>
        </w:tc>
        <w:tc>
          <w:tcPr>
            <w:tcW w:w="700" w:type="dxa"/>
            <w:vAlign w:val="center"/>
          </w:tcPr>
          <w:p w:rsidR="003D7C36" w:rsidRPr="00434DB0" w:rsidRDefault="003D7C36" w:rsidP="00F41172">
            <w:pPr>
              <w:pStyle w:val="Tabletext"/>
              <w:jc w:val="center"/>
              <w:rPr>
                <w:lang w:val="en-US"/>
              </w:rPr>
            </w:pPr>
            <w:r w:rsidRPr="00434DB0">
              <w:rPr>
                <w:lang w:val="en-US"/>
              </w:rPr>
              <w:t>0.873</w:t>
            </w:r>
          </w:p>
        </w:tc>
        <w:tc>
          <w:tcPr>
            <w:tcW w:w="700" w:type="dxa"/>
            <w:vAlign w:val="center"/>
          </w:tcPr>
          <w:p w:rsidR="003D7C36" w:rsidRPr="00434DB0" w:rsidRDefault="003D7C36" w:rsidP="00F41172">
            <w:pPr>
              <w:pStyle w:val="Tabletext"/>
              <w:jc w:val="center"/>
              <w:rPr>
                <w:lang w:val="en-US"/>
              </w:rPr>
            </w:pPr>
            <w:r w:rsidRPr="00434DB0">
              <w:rPr>
                <w:lang w:val="en-US"/>
              </w:rPr>
              <w:t>1.11</w:t>
            </w:r>
          </w:p>
        </w:tc>
        <w:tc>
          <w:tcPr>
            <w:tcW w:w="700" w:type="dxa"/>
            <w:vAlign w:val="center"/>
          </w:tcPr>
          <w:p w:rsidR="003D7C36" w:rsidRPr="00434DB0" w:rsidRDefault="003D7C36" w:rsidP="00F41172">
            <w:pPr>
              <w:pStyle w:val="Tabletext"/>
              <w:jc w:val="center"/>
              <w:rPr>
                <w:lang w:val="en-US"/>
              </w:rPr>
            </w:pPr>
            <w:r w:rsidRPr="00434DB0">
              <w:rPr>
                <w:lang w:val="en-US"/>
              </w:rPr>
              <w:t>1.33</w:t>
            </w:r>
          </w:p>
        </w:tc>
        <w:tc>
          <w:tcPr>
            <w:tcW w:w="700" w:type="dxa"/>
            <w:vAlign w:val="center"/>
          </w:tcPr>
          <w:p w:rsidR="003D7C36" w:rsidRPr="00434DB0" w:rsidRDefault="003D7C36" w:rsidP="00F41172">
            <w:pPr>
              <w:pStyle w:val="Tabletext"/>
              <w:jc w:val="center"/>
              <w:rPr>
                <w:lang w:val="en-US"/>
              </w:rPr>
            </w:pPr>
            <w:r w:rsidRPr="00434DB0">
              <w:rPr>
                <w:lang w:val="en-US"/>
              </w:rPr>
              <w:t>1.81</w:t>
            </w:r>
          </w:p>
        </w:tc>
        <w:tc>
          <w:tcPr>
            <w:tcW w:w="700" w:type="dxa"/>
            <w:vAlign w:val="center"/>
          </w:tcPr>
          <w:p w:rsidR="003D7C36" w:rsidRPr="00434DB0" w:rsidRDefault="003D7C36" w:rsidP="00F41172">
            <w:pPr>
              <w:pStyle w:val="Tabletext"/>
              <w:jc w:val="center"/>
              <w:rPr>
                <w:lang w:val="en-US"/>
              </w:rPr>
            </w:pPr>
            <w:r w:rsidRPr="00434DB0">
              <w:rPr>
                <w:lang w:val="en-US"/>
              </w:rPr>
              <w:t>2.28</w:t>
            </w:r>
          </w:p>
        </w:tc>
        <w:tc>
          <w:tcPr>
            <w:tcW w:w="700" w:type="dxa"/>
            <w:vAlign w:val="center"/>
          </w:tcPr>
          <w:p w:rsidR="003D7C36" w:rsidRPr="00434DB0" w:rsidRDefault="003D7C36" w:rsidP="00F41172">
            <w:pPr>
              <w:pStyle w:val="Tabletext"/>
              <w:jc w:val="center"/>
              <w:rPr>
                <w:lang w:val="en-US"/>
              </w:rPr>
            </w:pPr>
            <w:r w:rsidRPr="00434DB0">
              <w:rPr>
                <w:lang w:val="en-US"/>
              </w:rPr>
              <w:t>2.77</w:t>
            </w:r>
          </w:p>
        </w:tc>
        <w:tc>
          <w:tcPr>
            <w:tcW w:w="700" w:type="dxa"/>
            <w:vAlign w:val="center"/>
          </w:tcPr>
          <w:p w:rsidR="003D7C36" w:rsidRPr="00434DB0" w:rsidRDefault="003D7C36" w:rsidP="00F41172">
            <w:pPr>
              <w:pStyle w:val="Tabletext"/>
              <w:jc w:val="center"/>
              <w:rPr>
                <w:lang w:val="en-US"/>
              </w:rPr>
            </w:pPr>
            <w:r w:rsidRPr="00434DB0">
              <w:rPr>
                <w:lang w:val="en-US"/>
              </w:rPr>
              <w:t>3.71</w:t>
            </w:r>
          </w:p>
        </w:tc>
        <w:tc>
          <w:tcPr>
            <w:tcW w:w="700" w:type="dxa"/>
            <w:vAlign w:val="center"/>
          </w:tcPr>
          <w:p w:rsidR="003D7C36" w:rsidRPr="00434DB0" w:rsidRDefault="003D7C36" w:rsidP="00F41172">
            <w:pPr>
              <w:pStyle w:val="Tabletext"/>
              <w:jc w:val="center"/>
              <w:rPr>
                <w:lang w:val="en-US"/>
              </w:rPr>
            </w:pPr>
            <w:r w:rsidRPr="00434DB0">
              <w:rPr>
                <w:lang w:val="en-US"/>
              </w:rPr>
              <w:t>4.19</w:t>
            </w:r>
          </w:p>
        </w:tc>
        <w:tc>
          <w:tcPr>
            <w:tcW w:w="700" w:type="dxa"/>
            <w:vAlign w:val="center"/>
          </w:tcPr>
          <w:p w:rsidR="003D7C36" w:rsidRPr="00434DB0" w:rsidRDefault="003D7C36" w:rsidP="00F41172">
            <w:pPr>
              <w:pStyle w:val="Tabletext"/>
              <w:jc w:val="center"/>
              <w:rPr>
                <w:lang w:val="en-US"/>
              </w:rPr>
            </w:pPr>
            <w:r w:rsidRPr="00434DB0">
              <w:rPr>
                <w:lang w:val="en-US"/>
              </w:rPr>
              <w:t>4.67</w:t>
            </w:r>
          </w:p>
        </w:tc>
      </w:tr>
      <w:tr w:rsidR="003D7C36" w:rsidRPr="00434DB0" w:rsidTr="00F41172">
        <w:trPr>
          <w:trHeight w:val="460"/>
        </w:trPr>
        <w:tc>
          <w:tcPr>
            <w:tcW w:w="948" w:type="dxa"/>
            <w:vAlign w:val="center"/>
          </w:tcPr>
          <w:p w:rsidR="003D7C36" w:rsidRPr="00434DB0" w:rsidRDefault="003D7C36" w:rsidP="00F41172">
            <w:pPr>
              <w:pStyle w:val="Tabletext"/>
              <w:jc w:val="center"/>
              <w:rPr>
                <w:b/>
                <w:bCs/>
                <w:lang w:val="en-US"/>
              </w:rPr>
            </w:pPr>
            <w:r w:rsidRPr="00434DB0">
              <w:rPr>
                <w:b/>
                <w:bCs/>
                <w:lang w:val="en-US"/>
              </w:rPr>
              <w:t>60</w:t>
            </w:r>
          </w:p>
        </w:tc>
        <w:tc>
          <w:tcPr>
            <w:tcW w:w="701" w:type="dxa"/>
            <w:vAlign w:val="center"/>
          </w:tcPr>
          <w:p w:rsidR="003D7C36" w:rsidRPr="00434DB0" w:rsidRDefault="003D7C36" w:rsidP="00F41172">
            <w:pPr>
              <w:pStyle w:val="Tabletext"/>
              <w:jc w:val="center"/>
              <w:rPr>
                <w:lang w:val="en-US"/>
              </w:rPr>
            </w:pPr>
            <w:r w:rsidRPr="00434DB0">
              <w:rPr>
                <w:lang w:val="en-US"/>
              </w:rPr>
              <w:t>n/a</w:t>
            </w:r>
          </w:p>
        </w:tc>
        <w:tc>
          <w:tcPr>
            <w:tcW w:w="701" w:type="dxa"/>
            <w:vAlign w:val="center"/>
          </w:tcPr>
          <w:p w:rsidR="003D7C36" w:rsidRPr="00434DB0" w:rsidRDefault="003D7C36" w:rsidP="00F41172">
            <w:pPr>
              <w:pStyle w:val="Tabletext"/>
              <w:jc w:val="center"/>
              <w:rPr>
                <w:lang w:val="en-US"/>
              </w:rPr>
            </w:pPr>
            <w:r w:rsidRPr="00434DB0">
              <w:rPr>
                <w:lang w:val="en-US"/>
              </w:rPr>
              <w:t>0.377</w:t>
            </w:r>
          </w:p>
        </w:tc>
        <w:tc>
          <w:tcPr>
            <w:tcW w:w="700" w:type="dxa"/>
            <w:vAlign w:val="center"/>
          </w:tcPr>
          <w:p w:rsidR="003D7C36" w:rsidRPr="00434DB0" w:rsidRDefault="003D7C36" w:rsidP="00F41172">
            <w:pPr>
              <w:pStyle w:val="Tabletext"/>
              <w:jc w:val="center"/>
              <w:rPr>
                <w:lang w:val="en-US"/>
              </w:rPr>
            </w:pPr>
            <w:r w:rsidRPr="00434DB0">
              <w:rPr>
                <w:lang w:val="en-US"/>
              </w:rPr>
              <w:t>0.616</w:t>
            </w:r>
          </w:p>
        </w:tc>
        <w:tc>
          <w:tcPr>
            <w:tcW w:w="700" w:type="dxa"/>
            <w:vAlign w:val="center"/>
          </w:tcPr>
          <w:p w:rsidR="003D7C36" w:rsidRPr="00434DB0" w:rsidRDefault="003D7C36" w:rsidP="00F41172">
            <w:pPr>
              <w:pStyle w:val="Tabletext"/>
              <w:jc w:val="center"/>
              <w:rPr>
                <w:lang w:val="en-US"/>
              </w:rPr>
            </w:pPr>
            <w:r w:rsidRPr="00434DB0">
              <w:rPr>
                <w:lang w:val="en-US"/>
              </w:rPr>
              <w:t>0.822</w:t>
            </w:r>
          </w:p>
        </w:tc>
        <w:tc>
          <w:tcPr>
            <w:tcW w:w="700" w:type="dxa"/>
            <w:vAlign w:val="center"/>
          </w:tcPr>
          <w:p w:rsidR="003D7C36" w:rsidRPr="00434DB0" w:rsidRDefault="003D7C36" w:rsidP="00F41172">
            <w:pPr>
              <w:pStyle w:val="Tabletext"/>
              <w:jc w:val="center"/>
              <w:rPr>
                <w:lang w:val="en-US"/>
              </w:rPr>
            </w:pPr>
            <w:r w:rsidRPr="00434DB0">
              <w:rPr>
                <w:lang w:val="en-US"/>
              </w:rPr>
              <w:t>1.06</w:t>
            </w:r>
          </w:p>
        </w:tc>
        <w:tc>
          <w:tcPr>
            <w:tcW w:w="700" w:type="dxa"/>
            <w:vAlign w:val="center"/>
          </w:tcPr>
          <w:p w:rsidR="003D7C36" w:rsidRPr="00434DB0" w:rsidRDefault="003D7C36" w:rsidP="00F41172">
            <w:pPr>
              <w:pStyle w:val="Tabletext"/>
              <w:jc w:val="center"/>
              <w:rPr>
                <w:lang w:val="en-US"/>
              </w:rPr>
            </w:pPr>
            <w:r w:rsidRPr="00434DB0">
              <w:rPr>
                <w:lang w:val="en-US"/>
              </w:rPr>
              <w:t>1.30</w:t>
            </w:r>
          </w:p>
        </w:tc>
        <w:tc>
          <w:tcPr>
            <w:tcW w:w="700" w:type="dxa"/>
            <w:vAlign w:val="center"/>
          </w:tcPr>
          <w:p w:rsidR="003D7C36" w:rsidRPr="00434DB0" w:rsidRDefault="003D7C36" w:rsidP="00F41172">
            <w:pPr>
              <w:pStyle w:val="Tabletext"/>
              <w:jc w:val="center"/>
              <w:rPr>
                <w:lang w:val="en-US"/>
              </w:rPr>
            </w:pPr>
            <w:r w:rsidRPr="00434DB0">
              <w:rPr>
                <w:lang w:val="en-US"/>
              </w:rPr>
              <w:t>1.75</w:t>
            </w:r>
          </w:p>
        </w:tc>
        <w:tc>
          <w:tcPr>
            <w:tcW w:w="700" w:type="dxa"/>
            <w:vAlign w:val="center"/>
          </w:tcPr>
          <w:p w:rsidR="003D7C36" w:rsidRPr="00434DB0" w:rsidRDefault="003D7C36" w:rsidP="00F41172">
            <w:pPr>
              <w:pStyle w:val="Tabletext"/>
              <w:jc w:val="center"/>
              <w:rPr>
                <w:lang w:val="en-US"/>
              </w:rPr>
            </w:pPr>
            <w:r w:rsidRPr="00434DB0">
              <w:rPr>
                <w:lang w:val="en-US"/>
              </w:rPr>
              <w:t>2.22</w:t>
            </w:r>
          </w:p>
        </w:tc>
        <w:tc>
          <w:tcPr>
            <w:tcW w:w="700" w:type="dxa"/>
            <w:vAlign w:val="center"/>
          </w:tcPr>
          <w:p w:rsidR="003D7C36" w:rsidRPr="00434DB0" w:rsidRDefault="003D7C36" w:rsidP="00F41172">
            <w:pPr>
              <w:pStyle w:val="Tabletext"/>
              <w:jc w:val="center"/>
              <w:rPr>
                <w:lang w:val="en-US"/>
              </w:rPr>
            </w:pPr>
            <w:r w:rsidRPr="00434DB0">
              <w:rPr>
                <w:lang w:val="en-US"/>
              </w:rPr>
              <w:t>2.70</w:t>
            </w:r>
          </w:p>
        </w:tc>
        <w:tc>
          <w:tcPr>
            <w:tcW w:w="700" w:type="dxa"/>
            <w:vAlign w:val="center"/>
          </w:tcPr>
          <w:p w:rsidR="003D7C36" w:rsidRPr="00434DB0" w:rsidRDefault="003D7C36" w:rsidP="00F41172">
            <w:pPr>
              <w:pStyle w:val="Tabletext"/>
              <w:jc w:val="center"/>
              <w:rPr>
                <w:lang w:val="en-US"/>
              </w:rPr>
            </w:pPr>
            <w:r w:rsidRPr="00434DB0">
              <w:rPr>
                <w:lang w:val="en-US"/>
              </w:rPr>
              <w:t>3.66</w:t>
            </w:r>
          </w:p>
        </w:tc>
        <w:tc>
          <w:tcPr>
            <w:tcW w:w="700" w:type="dxa"/>
            <w:vAlign w:val="center"/>
          </w:tcPr>
          <w:p w:rsidR="003D7C36" w:rsidRPr="00434DB0" w:rsidRDefault="003D7C36" w:rsidP="00F41172">
            <w:pPr>
              <w:pStyle w:val="Tabletext"/>
              <w:jc w:val="center"/>
              <w:rPr>
                <w:lang w:val="en-US"/>
              </w:rPr>
            </w:pPr>
            <w:r w:rsidRPr="00434DB0">
              <w:rPr>
                <w:lang w:val="en-US"/>
              </w:rPr>
              <w:t>4.14</w:t>
            </w:r>
          </w:p>
        </w:tc>
        <w:tc>
          <w:tcPr>
            <w:tcW w:w="700" w:type="dxa"/>
            <w:vAlign w:val="center"/>
          </w:tcPr>
          <w:p w:rsidR="003D7C36" w:rsidRPr="00434DB0" w:rsidRDefault="003D7C36" w:rsidP="00F41172">
            <w:pPr>
              <w:pStyle w:val="Tabletext"/>
              <w:jc w:val="center"/>
              <w:rPr>
                <w:lang w:val="en-US"/>
              </w:rPr>
            </w:pPr>
            <w:r w:rsidRPr="00434DB0">
              <w:rPr>
                <w:lang w:val="en-US"/>
              </w:rPr>
              <w:t>4.62</w:t>
            </w:r>
          </w:p>
        </w:tc>
      </w:tr>
    </w:tbl>
    <w:p w:rsidR="003D7C36" w:rsidRDefault="003D7C36" w:rsidP="00434DB0">
      <w:pPr>
        <w:pStyle w:val="Tablefin"/>
      </w:pPr>
    </w:p>
    <w:p w:rsidR="00434DB0" w:rsidRDefault="003D7C36" w:rsidP="00434DB0">
      <w:pPr>
        <w:pStyle w:val="TableNo"/>
        <w:rPr>
          <w:lang w:val="en-US"/>
        </w:rPr>
      </w:pPr>
      <w:r>
        <w:rPr>
          <w:lang w:val="en-US"/>
        </w:rPr>
        <w:t>Table 11</w:t>
      </w:r>
    </w:p>
    <w:p w:rsidR="003D7C36" w:rsidRDefault="003D7C36" w:rsidP="00434DB0">
      <w:pPr>
        <w:pStyle w:val="Tabletitle"/>
        <w:rPr>
          <w:lang w:eastAsia="zh-CN"/>
        </w:rPr>
      </w:pPr>
      <w:r>
        <w:rPr>
          <w:lang w:val="en-US"/>
        </w:rPr>
        <w:t>NR FDD frequency range of FR1 (410 MHz – 7</w:t>
      </w:r>
      <w:r w:rsidR="00C965DC">
        <w:rPr>
          <w:lang w:val="en-US"/>
        </w:rPr>
        <w:t xml:space="preserve"> </w:t>
      </w:r>
      <w:r>
        <w:rPr>
          <w:lang w:val="en-US"/>
        </w:rPr>
        <w:t>125</w:t>
      </w:r>
      <w:r w:rsidRPr="00E022E1">
        <w:rPr>
          <w:lang w:val="en-US"/>
        </w:rPr>
        <w:t xml:space="preserve"> MHz) </w:t>
      </w:r>
      <w:r>
        <w:rPr>
          <w:lang w:val="en-US"/>
        </w:rPr>
        <w:t>UL</w:t>
      </w:r>
      <w:r w:rsidRPr="00E022E1">
        <w:rPr>
          <w:lang w:val="en-US"/>
        </w:rPr>
        <w:t xml:space="preserve"> peak </w:t>
      </w:r>
      <w:r>
        <w:rPr>
          <w:lang w:val="en-US"/>
        </w:rPr>
        <w:t>data rate</w:t>
      </w:r>
      <w:r w:rsidRPr="00E022E1">
        <w:rPr>
          <w:lang w:val="en-US"/>
        </w:rPr>
        <w:t xml:space="preserve"> (</w:t>
      </w:r>
      <w:r>
        <w:rPr>
          <w:lang w:val="en-US"/>
        </w:rPr>
        <w:t>Gbps</w:t>
      </w:r>
      <w:r w:rsidRPr="00E022E1">
        <w:rPr>
          <w:lang w:val="en-US"/>
        </w:rPr>
        <w:t>)</w:t>
      </w:r>
      <w:r w:rsidR="00434DB0">
        <w:rPr>
          <w:lang w:val="en-US"/>
        </w:rPr>
        <w:br/>
      </w:r>
      <w:r>
        <w:rPr>
          <w:lang w:eastAsia="zh-CN"/>
        </w:rPr>
        <w:t xml:space="preserve">4-layer uplink transmission, with 256QAM modulation, </w:t>
      </w:r>
      <w:r w:rsidR="00434DB0">
        <w:rPr>
          <w:lang w:eastAsia="zh-CN"/>
        </w:rPr>
        <w:br/>
      </w:r>
      <w:r>
        <w:rPr>
          <w:lang w:eastAsia="zh-CN"/>
        </w:rPr>
        <w:t>and a maximum coding rate of 0.9258</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756"/>
        <w:gridCol w:w="756"/>
        <w:gridCol w:w="756"/>
        <w:gridCol w:w="756"/>
        <w:gridCol w:w="756"/>
        <w:gridCol w:w="756"/>
        <w:gridCol w:w="756"/>
        <w:gridCol w:w="685"/>
        <w:gridCol w:w="685"/>
        <w:gridCol w:w="685"/>
        <w:gridCol w:w="685"/>
        <w:gridCol w:w="685"/>
      </w:tblGrid>
      <w:tr w:rsidR="00434DB0" w:rsidRPr="00434DB0" w:rsidTr="00434DB0">
        <w:trPr>
          <w:trHeight w:val="460"/>
        </w:trPr>
        <w:tc>
          <w:tcPr>
            <w:tcW w:w="922" w:type="dxa"/>
            <w:vAlign w:val="center"/>
          </w:tcPr>
          <w:p w:rsidR="003D7C36" w:rsidRPr="00434DB0" w:rsidRDefault="003D7C36" w:rsidP="00434DB0">
            <w:pPr>
              <w:pStyle w:val="Tablehead"/>
              <w:rPr>
                <w:lang w:val="en-US"/>
              </w:rPr>
            </w:pPr>
            <w:r w:rsidRPr="00434DB0">
              <w:rPr>
                <w:lang w:val="en-US"/>
              </w:rPr>
              <w:t>SCS (KHz)</w:t>
            </w:r>
          </w:p>
        </w:tc>
        <w:tc>
          <w:tcPr>
            <w:tcW w:w="756" w:type="dxa"/>
            <w:vAlign w:val="center"/>
          </w:tcPr>
          <w:p w:rsidR="003D7C36" w:rsidRPr="00434DB0" w:rsidRDefault="003D7C36" w:rsidP="00434DB0">
            <w:pPr>
              <w:pStyle w:val="Tablehead"/>
              <w:rPr>
                <w:bCs/>
                <w:lang w:val="en-US"/>
              </w:rPr>
            </w:pPr>
            <w:r w:rsidRPr="00434DB0">
              <w:rPr>
                <w:rFonts w:eastAsia="Yu Mincho"/>
              </w:rPr>
              <w:t>5</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10</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15</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20</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25</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30</w:t>
            </w:r>
            <w:r w:rsidR="00434DB0">
              <w:rPr>
                <w:rFonts w:eastAsia="Yu Mincho"/>
              </w:rPr>
              <w:t xml:space="preserve"> </w:t>
            </w:r>
            <w:r w:rsidRPr="00434DB0">
              <w:rPr>
                <w:rFonts w:eastAsia="Yu Mincho"/>
                <w:bCs/>
              </w:rPr>
              <w:t>MHz</w:t>
            </w:r>
          </w:p>
        </w:tc>
        <w:tc>
          <w:tcPr>
            <w:tcW w:w="756" w:type="dxa"/>
            <w:vAlign w:val="center"/>
          </w:tcPr>
          <w:p w:rsidR="003D7C36" w:rsidRPr="00434DB0" w:rsidRDefault="003D7C36" w:rsidP="00434DB0">
            <w:pPr>
              <w:pStyle w:val="Tablehead"/>
              <w:rPr>
                <w:bCs/>
                <w:lang w:val="en-US"/>
              </w:rPr>
            </w:pPr>
            <w:r w:rsidRPr="00434DB0">
              <w:rPr>
                <w:rFonts w:eastAsia="Yu Mincho"/>
              </w:rPr>
              <w:t>40</w:t>
            </w:r>
            <w:r w:rsidR="00434DB0">
              <w:rPr>
                <w:rFonts w:eastAsia="Yu Mincho"/>
              </w:rPr>
              <w:t xml:space="preserve"> </w:t>
            </w:r>
            <w:r w:rsidRPr="00434DB0">
              <w:rPr>
                <w:rFonts w:eastAsia="Yu Mincho"/>
                <w:bCs/>
              </w:rPr>
              <w:t>MHz</w:t>
            </w:r>
          </w:p>
        </w:tc>
        <w:tc>
          <w:tcPr>
            <w:tcW w:w="685" w:type="dxa"/>
            <w:vAlign w:val="center"/>
          </w:tcPr>
          <w:p w:rsidR="003D7C36" w:rsidRPr="00434DB0" w:rsidRDefault="003D7C36" w:rsidP="00434DB0">
            <w:pPr>
              <w:pStyle w:val="Tablehead"/>
              <w:rPr>
                <w:bCs/>
                <w:lang w:val="en-US"/>
              </w:rPr>
            </w:pPr>
            <w:r w:rsidRPr="00434DB0">
              <w:rPr>
                <w:rFonts w:eastAsia="Yu Mincho"/>
              </w:rPr>
              <w:t>50</w:t>
            </w:r>
            <w:r w:rsidR="00434DB0">
              <w:rPr>
                <w:rFonts w:eastAsia="Yu Mincho"/>
              </w:rPr>
              <w:t xml:space="preserve"> </w:t>
            </w:r>
            <w:r w:rsidRPr="00434DB0">
              <w:rPr>
                <w:rFonts w:eastAsia="Yu Mincho"/>
                <w:bCs/>
              </w:rPr>
              <w:t>MHz</w:t>
            </w:r>
          </w:p>
        </w:tc>
        <w:tc>
          <w:tcPr>
            <w:tcW w:w="685" w:type="dxa"/>
            <w:vAlign w:val="center"/>
          </w:tcPr>
          <w:p w:rsidR="003D7C36" w:rsidRPr="00434DB0" w:rsidRDefault="003D7C36" w:rsidP="00434DB0">
            <w:pPr>
              <w:pStyle w:val="Tablehead"/>
              <w:rPr>
                <w:bCs/>
                <w:lang w:val="en-US"/>
              </w:rPr>
            </w:pPr>
            <w:r w:rsidRPr="00434DB0">
              <w:rPr>
                <w:rFonts w:eastAsia="Yu Mincho"/>
              </w:rPr>
              <w:t>60</w:t>
            </w:r>
            <w:r w:rsidR="00434DB0">
              <w:rPr>
                <w:rFonts w:eastAsia="Yu Mincho"/>
              </w:rPr>
              <w:t xml:space="preserve"> </w:t>
            </w:r>
            <w:r w:rsidRPr="00434DB0">
              <w:rPr>
                <w:rFonts w:eastAsia="Yu Mincho"/>
                <w:bCs/>
              </w:rPr>
              <w:t>MHz</w:t>
            </w:r>
          </w:p>
        </w:tc>
        <w:tc>
          <w:tcPr>
            <w:tcW w:w="685" w:type="dxa"/>
            <w:vAlign w:val="center"/>
          </w:tcPr>
          <w:p w:rsidR="003D7C36" w:rsidRPr="00434DB0" w:rsidRDefault="003D7C36" w:rsidP="00434DB0">
            <w:pPr>
              <w:pStyle w:val="Tablehead"/>
              <w:rPr>
                <w:bCs/>
                <w:lang w:val="en-US"/>
              </w:rPr>
            </w:pPr>
            <w:r w:rsidRPr="00434DB0">
              <w:rPr>
                <w:rFonts w:eastAsia="Yu Mincho"/>
              </w:rPr>
              <w:t>80</w:t>
            </w:r>
            <w:r w:rsidR="00434DB0">
              <w:rPr>
                <w:rFonts w:eastAsia="Yu Mincho"/>
              </w:rPr>
              <w:t xml:space="preserve"> </w:t>
            </w:r>
            <w:r w:rsidRPr="00434DB0">
              <w:rPr>
                <w:rFonts w:eastAsia="Yu Mincho"/>
                <w:bCs/>
              </w:rPr>
              <w:t>MHz</w:t>
            </w:r>
          </w:p>
        </w:tc>
        <w:tc>
          <w:tcPr>
            <w:tcW w:w="685" w:type="dxa"/>
            <w:vAlign w:val="center"/>
          </w:tcPr>
          <w:p w:rsidR="003D7C36" w:rsidRPr="00434DB0" w:rsidRDefault="003D7C36" w:rsidP="00434DB0">
            <w:pPr>
              <w:pStyle w:val="Tablehead"/>
              <w:rPr>
                <w:bCs/>
                <w:lang w:val="en-US"/>
              </w:rPr>
            </w:pPr>
            <w:r w:rsidRPr="00434DB0">
              <w:rPr>
                <w:rFonts w:eastAsia="Yu Mincho"/>
              </w:rPr>
              <w:t>90</w:t>
            </w:r>
            <w:r w:rsidR="00434DB0">
              <w:rPr>
                <w:rFonts w:eastAsia="Yu Mincho"/>
              </w:rPr>
              <w:t xml:space="preserve"> </w:t>
            </w:r>
            <w:r w:rsidRPr="00434DB0">
              <w:rPr>
                <w:rFonts w:eastAsia="Yu Mincho"/>
                <w:bCs/>
              </w:rPr>
              <w:t>MHz</w:t>
            </w:r>
          </w:p>
        </w:tc>
        <w:tc>
          <w:tcPr>
            <w:tcW w:w="685" w:type="dxa"/>
            <w:vAlign w:val="center"/>
          </w:tcPr>
          <w:p w:rsidR="003D7C36" w:rsidRPr="00434DB0" w:rsidRDefault="003D7C36" w:rsidP="00434DB0">
            <w:pPr>
              <w:pStyle w:val="Tablehead"/>
              <w:rPr>
                <w:bCs/>
                <w:lang w:val="en-US"/>
              </w:rPr>
            </w:pPr>
            <w:r w:rsidRPr="00434DB0">
              <w:rPr>
                <w:rFonts w:eastAsia="Yu Mincho"/>
              </w:rPr>
              <w:t>100</w:t>
            </w:r>
            <w:r w:rsidR="00434DB0">
              <w:rPr>
                <w:rFonts w:eastAsia="Yu Mincho"/>
              </w:rPr>
              <w:t xml:space="preserve"> </w:t>
            </w:r>
            <w:r w:rsidRPr="00434DB0">
              <w:rPr>
                <w:rFonts w:eastAsia="Yu Mincho"/>
                <w:bCs/>
              </w:rPr>
              <w:t>MHz</w:t>
            </w:r>
          </w:p>
        </w:tc>
      </w:tr>
      <w:tr w:rsidR="00434DB0" w:rsidRPr="00434DB0" w:rsidTr="00F41172">
        <w:trPr>
          <w:trHeight w:val="460"/>
        </w:trPr>
        <w:tc>
          <w:tcPr>
            <w:tcW w:w="922" w:type="dxa"/>
            <w:vAlign w:val="center"/>
          </w:tcPr>
          <w:p w:rsidR="003D7C36" w:rsidRPr="00434DB0" w:rsidRDefault="003D7C36" w:rsidP="00F41172">
            <w:pPr>
              <w:pStyle w:val="Tabletext"/>
              <w:jc w:val="center"/>
              <w:rPr>
                <w:b/>
                <w:bCs/>
                <w:lang w:val="en-US"/>
              </w:rPr>
            </w:pPr>
            <w:r w:rsidRPr="00434DB0">
              <w:rPr>
                <w:b/>
                <w:bCs/>
                <w:lang w:val="en-US"/>
              </w:rPr>
              <w:t>15</w:t>
            </w:r>
          </w:p>
        </w:tc>
        <w:tc>
          <w:tcPr>
            <w:tcW w:w="756" w:type="dxa"/>
            <w:vAlign w:val="center"/>
          </w:tcPr>
          <w:p w:rsidR="003D7C36" w:rsidRPr="00434DB0" w:rsidRDefault="003D7C36" w:rsidP="00F41172">
            <w:pPr>
              <w:pStyle w:val="Tabletext"/>
              <w:jc w:val="center"/>
              <w:rPr>
                <w:lang w:val="en-US"/>
              </w:rPr>
            </w:pPr>
            <w:r w:rsidRPr="00434DB0">
              <w:rPr>
                <w:lang w:val="en-US"/>
              </w:rPr>
              <w:t>0.114</w:t>
            </w:r>
          </w:p>
        </w:tc>
        <w:tc>
          <w:tcPr>
            <w:tcW w:w="756" w:type="dxa"/>
            <w:vAlign w:val="center"/>
          </w:tcPr>
          <w:p w:rsidR="003D7C36" w:rsidRPr="00434DB0" w:rsidRDefault="003D7C36" w:rsidP="00F41172">
            <w:pPr>
              <w:pStyle w:val="Tabletext"/>
              <w:jc w:val="center"/>
              <w:rPr>
                <w:lang w:val="en-US"/>
              </w:rPr>
            </w:pPr>
            <w:r w:rsidRPr="00434DB0">
              <w:rPr>
                <w:lang w:val="en-US"/>
              </w:rPr>
              <w:t>0.238</w:t>
            </w:r>
          </w:p>
        </w:tc>
        <w:tc>
          <w:tcPr>
            <w:tcW w:w="756" w:type="dxa"/>
            <w:vAlign w:val="center"/>
          </w:tcPr>
          <w:p w:rsidR="003D7C36" w:rsidRPr="00434DB0" w:rsidRDefault="003D7C36" w:rsidP="00F41172">
            <w:pPr>
              <w:pStyle w:val="Tabletext"/>
              <w:jc w:val="center"/>
              <w:rPr>
                <w:lang w:val="en-US"/>
              </w:rPr>
            </w:pPr>
            <w:r w:rsidRPr="00434DB0">
              <w:rPr>
                <w:lang w:val="en-US"/>
              </w:rPr>
              <w:t>0.362</w:t>
            </w:r>
          </w:p>
        </w:tc>
        <w:tc>
          <w:tcPr>
            <w:tcW w:w="756" w:type="dxa"/>
            <w:vAlign w:val="center"/>
          </w:tcPr>
          <w:p w:rsidR="003D7C36" w:rsidRPr="00434DB0" w:rsidRDefault="003D7C36" w:rsidP="00F41172">
            <w:pPr>
              <w:pStyle w:val="Tabletext"/>
              <w:jc w:val="center"/>
              <w:rPr>
                <w:lang w:val="en-US"/>
              </w:rPr>
            </w:pPr>
            <w:r w:rsidRPr="00434DB0">
              <w:rPr>
                <w:lang w:val="en-US"/>
              </w:rPr>
              <w:t>0.485</w:t>
            </w:r>
          </w:p>
        </w:tc>
        <w:tc>
          <w:tcPr>
            <w:tcW w:w="756" w:type="dxa"/>
            <w:vAlign w:val="center"/>
          </w:tcPr>
          <w:p w:rsidR="003D7C36" w:rsidRPr="00434DB0" w:rsidRDefault="003D7C36" w:rsidP="00F41172">
            <w:pPr>
              <w:pStyle w:val="Tabletext"/>
              <w:jc w:val="center"/>
              <w:rPr>
                <w:lang w:val="en-US"/>
              </w:rPr>
            </w:pPr>
            <w:r w:rsidRPr="00434DB0">
              <w:rPr>
                <w:lang w:val="en-US"/>
              </w:rPr>
              <w:t>0.609</w:t>
            </w:r>
          </w:p>
        </w:tc>
        <w:tc>
          <w:tcPr>
            <w:tcW w:w="756" w:type="dxa"/>
            <w:vAlign w:val="center"/>
          </w:tcPr>
          <w:p w:rsidR="003D7C36" w:rsidRPr="00434DB0" w:rsidRDefault="003D7C36" w:rsidP="00F41172">
            <w:pPr>
              <w:pStyle w:val="Tabletext"/>
              <w:jc w:val="center"/>
              <w:rPr>
                <w:lang w:val="en-US"/>
              </w:rPr>
            </w:pPr>
            <w:r w:rsidRPr="00434DB0">
              <w:rPr>
                <w:lang w:val="en-US"/>
              </w:rPr>
              <w:t>0.733</w:t>
            </w:r>
          </w:p>
        </w:tc>
        <w:tc>
          <w:tcPr>
            <w:tcW w:w="756" w:type="dxa"/>
            <w:vAlign w:val="center"/>
          </w:tcPr>
          <w:p w:rsidR="003D7C36" w:rsidRPr="00434DB0" w:rsidRDefault="003D7C36" w:rsidP="00F41172">
            <w:pPr>
              <w:pStyle w:val="Tabletext"/>
              <w:jc w:val="center"/>
              <w:rPr>
                <w:lang w:val="en-US"/>
              </w:rPr>
            </w:pPr>
            <w:r w:rsidRPr="00434DB0">
              <w:rPr>
                <w:lang w:val="en-US"/>
              </w:rPr>
              <w:t>0.989</w:t>
            </w:r>
          </w:p>
        </w:tc>
        <w:tc>
          <w:tcPr>
            <w:tcW w:w="685" w:type="dxa"/>
            <w:vAlign w:val="center"/>
          </w:tcPr>
          <w:p w:rsidR="003D7C36" w:rsidRPr="00434DB0" w:rsidRDefault="003D7C36" w:rsidP="00F41172">
            <w:pPr>
              <w:pStyle w:val="Tabletext"/>
              <w:jc w:val="center"/>
              <w:rPr>
                <w:lang w:val="en-US"/>
              </w:rPr>
            </w:pPr>
            <w:r w:rsidRPr="00434DB0">
              <w:rPr>
                <w:lang w:val="en-US"/>
              </w:rPr>
              <w:t>1.23</w:t>
            </w:r>
          </w:p>
        </w:tc>
        <w:tc>
          <w:tcPr>
            <w:tcW w:w="685" w:type="dxa"/>
            <w:vAlign w:val="center"/>
          </w:tcPr>
          <w:p w:rsidR="003D7C36" w:rsidRPr="00434DB0" w:rsidRDefault="003D7C36" w:rsidP="00F41172">
            <w:pPr>
              <w:pStyle w:val="Tabletext"/>
              <w:jc w:val="center"/>
              <w:rPr>
                <w:lang w:val="en-US"/>
              </w:rPr>
            </w:pPr>
            <w:r w:rsidRPr="00434DB0">
              <w:rPr>
                <w:lang w:val="en-US"/>
              </w:rPr>
              <w:t>n/a</w:t>
            </w:r>
          </w:p>
        </w:tc>
        <w:tc>
          <w:tcPr>
            <w:tcW w:w="685" w:type="dxa"/>
            <w:vAlign w:val="center"/>
          </w:tcPr>
          <w:p w:rsidR="003D7C36" w:rsidRPr="00434DB0" w:rsidRDefault="003D7C36" w:rsidP="00F41172">
            <w:pPr>
              <w:pStyle w:val="Tabletext"/>
              <w:jc w:val="center"/>
              <w:rPr>
                <w:lang w:val="en-US"/>
              </w:rPr>
            </w:pPr>
            <w:r w:rsidRPr="00434DB0">
              <w:rPr>
                <w:lang w:val="en-US"/>
              </w:rPr>
              <w:t>n/a</w:t>
            </w:r>
          </w:p>
        </w:tc>
        <w:tc>
          <w:tcPr>
            <w:tcW w:w="685" w:type="dxa"/>
            <w:vAlign w:val="center"/>
          </w:tcPr>
          <w:p w:rsidR="003D7C36" w:rsidRPr="00434DB0" w:rsidRDefault="003D7C36" w:rsidP="00F41172">
            <w:pPr>
              <w:pStyle w:val="Tabletext"/>
              <w:jc w:val="center"/>
              <w:rPr>
                <w:lang w:val="en-US"/>
              </w:rPr>
            </w:pPr>
            <w:r w:rsidRPr="00434DB0">
              <w:rPr>
                <w:lang w:val="en-US"/>
              </w:rPr>
              <w:t>n/a</w:t>
            </w:r>
          </w:p>
        </w:tc>
        <w:tc>
          <w:tcPr>
            <w:tcW w:w="685" w:type="dxa"/>
            <w:vAlign w:val="center"/>
          </w:tcPr>
          <w:p w:rsidR="003D7C36" w:rsidRPr="00434DB0" w:rsidRDefault="003D7C36" w:rsidP="00F41172">
            <w:pPr>
              <w:pStyle w:val="Tabletext"/>
              <w:jc w:val="center"/>
              <w:rPr>
                <w:lang w:val="en-US"/>
              </w:rPr>
            </w:pPr>
            <w:r w:rsidRPr="00434DB0">
              <w:rPr>
                <w:lang w:val="en-US"/>
              </w:rPr>
              <w:t>n/a</w:t>
            </w:r>
          </w:p>
        </w:tc>
      </w:tr>
      <w:tr w:rsidR="00434DB0" w:rsidRPr="00434DB0" w:rsidTr="00F41172">
        <w:trPr>
          <w:trHeight w:val="460"/>
        </w:trPr>
        <w:tc>
          <w:tcPr>
            <w:tcW w:w="922" w:type="dxa"/>
            <w:vAlign w:val="center"/>
          </w:tcPr>
          <w:p w:rsidR="003D7C36" w:rsidRPr="00434DB0" w:rsidRDefault="003D7C36" w:rsidP="00F41172">
            <w:pPr>
              <w:pStyle w:val="Tabletext"/>
              <w:jc w:val="center"/>
              <w:rPr>
                <w:b/>
                <w:bCs/>
                <w:lang w:val="en-US"/>
              </w:rPr>
            </w:pPr>
            <w:r w:rsidRPr="00434DB0">
              <w:rPr>
                <w:b/>
                <w:bCs/>
                <w:lang w:val="en-US"/>
              </w:rPr>
              <w:t>30</w:t>
            </w:r>
          </w:p>
        </w:tc>
        <w:tc>
          <w:tcPr>
            <w:tcW w:w="756" w:type="dxa"/>
            <w:vAlign w:val="center"/>
          </w:tcPr>
          <w:p w:rsidR="003D7C36" w:rsidRPr="00434DB0" w:rsidRDefault="003D7C36" w:rsidP="00F41172">
            <w:pPr>
              <w:pStyle w:val="Tabletext"/>
              <w:jc w:val="center"/>
              <w:rPr>
                <w:lang w:val="en-US"/>
              </w:rPr>
            </w:pPr>
            <w:r w:rsidRPr="00434DB0">
              <w:rPr>
                <w:lang w:val="en-US"/>
              </w:rPr>
              <w:t>0.100</w:t>
            </w:r>
          </w:p>
        </w:tc>
        <w:tc>
          <w:tcPr>
            <w:tcW w:w="756" w:type="dxa"/>
            <w:vAlign w:val="center"/>
          </w:tcPr>
          <w:p w:rsidR="003D7C36" w:rsidRPr="00434DB0" w:rsidRDefault="003D7C36" w:rsidP="00F41172">
            <w:pPr>
              <w:pStyle w:val="Tabletext"/>
              <w:jc w:val="center"/>
              <w:rPr>
                <w:lang w:val="en-US"/>
              </w:rPr>
            </w:pPr>
            <w:r w:rsidRPr="00434DB0">
              <w:rPr>
                <w:lang w:val="en-US"/>
              </w:rPr>
              <w:t>0.220</w:t>
            </w:r>
          </w:p>
        </w:tc>
        <w:tc>
          <w:tcPr>
            <w:tcW w:w="756" w:type="dxa"/>
            <w:vAlign w:val="center"/>
          </w:tcPr>
          <w:p w:rsidR="003D7C36" w:rsidRPr="00434DB0" w:rsidRDefault="003D7C36" w:rsidP="00F41172">
            <w:pPr>
              <w:pStyle w:val="Tabletext"/>
              <w:jc w:val="center"/>
              <w:rPr>
                <w:lang w:val="en-US"/>
              </w:rPr>
            </w:pPr>
            <w:r w:rsidRPr="00434DB0">
              <w:rPr>
                <w:lang w:val="en-US"/>
              </w:rPr>
              <w:t>0.348</w:t>
            </w:r>
          </w:p>
        </w:tc>
        <w:tc>
          <w:tcPr>
            <w:tcW w:w="756" w:type="dxa"/>
            <w:vAlign w:val="center"/>
          </w:tcPr>
          <w:p w:rsidR="003D7C36" w:rsidRPr="00434DB0" w:rsidRDefault="003D7C36" w:rsidP="00F41172">
            <w:pPr>
              <w:pStyle w:val="Tabletext"/>
              <w:jc w:val="center"/>
              <w:rPr>
                <w:lang w:val="en-US"/>
              </w:rPr>
            </w:pPr>
            <w:r w:rsidRPr="00434DB0">
              <w:rPr>
                <w:lang w:val="en-US"/>
              </w:rPr>
              <w:t>0.467</w:t>
            </w:r>
          </w:p>
        </w:tc>
        <w:tc>
          <w:tcPr>
            <w:tcW w:w="756" w:type="dxa"/>
            <w:vAlign w:val="center"/>
          </w:tcPr>
          <w:p w:rsidR="003D7C36" w:rsidRPr="00434DB0" w:rsidRDefault="003D7C36" w:rsidP="00F41172">
            <w:pPr>
              <w:pStyle w:val="Tabletext"/>
              <w:jc w:val="center"/>
              <w:rPr>
                <w:lang w:val="en-US"/>
              </w:rPr>
            </w:pPr>
            <w:r w:rsidRPr="00434DB0">
              <w:rPr>
                <w:lang w:val="en-US"/>
              </w:rPr>
              <w:t>0.595</w:t>
            </w:r>
          </w:p>
        </w:tc>
        <w:tc>
          <w:tcPr>
            <w:tcW w:w="756" w:type="dxa"/>
            <w:vAlign w:val="center"/>
          </w:tcPr>
          <w:p w:rsidR="003D7C36" w:rsidRPr="00434DB0" w:rsidRDefault="003D7C36" w:rsidP="00F41172">
            <w:pPr>
              <w:pStyle w:val="Tabletext"/>
              <w:jc w:val="center"/>
              <w:rPr>
                <w:lang w:val="en-US"/>
              </w:rPr>
            </w:pPr>
            <w:r w:rsidRPr="00434DB0">
              <w:rPr>
                <w:lang w:val="en-US"/>
              </w:rPr>
              <w:t>0.714</w:t>
            </w:r>
          </w:p>
        </w:tc>
        <w:tc>
          <w:tcPr>
            <w:tcW w:w="756" w:type="dxa"/>
            <w:vAlign w:val="center"/>
          </w:tcPr>
          <w:p w:rsidR="003D7C36" w:rsidRPr="00434DB0" w:rsidRDefault="003D7C36" w:rsidP="00F41172">
            <w:pPr>
              <w:pStyle w:val="Tabletext"/>
              <w:jc w:val="center"/>
              <w:rPr>
                <w:lang w:val="en-US"/>
              </w:rPr>
            </w:pPr>
            <w:r w:rsidRPr="00434DB0">
              <w:rPr>
                <w:lang w:val="en-US"/>
              </w:rPr>
              <w:t>0.970</w:t>
            </w:r>
          </w:p>
        </w:tc>
        <w:tc>
          <w:tcPr>
            <w:tcW w:w="685" w:type="dxa"/>
            <w:vAlign w:val="center"/>
          </w:tcPr>
          <w:p w:rsidR="003D7C36" w:rsidRPr="00434DB0" w:rsidRDefault="003D7C36" w:rsidP="00F41172">
            <w:pPr>
              <w:pStyle w:val="Tabletext"/>
              <w:jc w:val="center"/>
              <w:rPr>
                <w:lang w:val="en-US"/>
              </w:rPr>
            </w:pPr>
            <w:r w:rsidRPr="00434DB0">
              <w:rPr>
                <w:lang w:val="en-US"/>
              </w:rPr>
              <w:t>1.22</w:t>
            </w:r>
          </w:p>
        </w:tc>
        <w:tc>
          <w:tcPr>
            <w:tcW w:w="685" w:type="dxa"/>
            <w:vAlign w:val="center"/>
          </w:tcPr>
          <w:p w:rsidR="003D7C36" w:rsidRPr="00434DB0" w:rsidRDefault="003D7C36" w:rsidP="00F41172">
            <w:pPr>
              <w:pStyle w:val="Tabletext"/>
              <w:jc w:val="center"/>
              <w:rPr>
                <w:lang w:val="en-US"/>
              </w:rPr>
            </w:pPr>
            <w:r w:rsidRPr="00434DB0">
              <w:rPr>
                <w:lang w:val="en-US"/>
              </w:rPr>
              <w:t>1.48</w:t>
            </w:r>
          </w:p>
        </w:tc>
        <w:tc>
          <w:tcPr>
            <w:tcW w:w="685" w:type="dxa"/>
            <w:vAlign w:val="center"/>
          </w:tcPr>
          <w:p w:rsidR="003D7C36" w:rsidRPr="00434DB0" w:rsidRDefault="003D7C36" w:rsidP="00F41172">
            <w:pPr>
              <w:pStyle w:val="Tabletext"/>
              <w:jc w:val="center"/>
              <w:rPr>
                <w:lang w:val="en-US"/>
              </w:rPr>
            </w:pPr>
            <w:r w:rsidRPr="00434DB0">
              <w:rPr>
                <w:lang w:val="en-US"/>
              </w:rPr>
              <w:t>1.99</w:t>
            </w:r>
          </w:p>
        </w:tc>
        <w:tc>
          <w:tcPr>
            <w:tcW w:w="685" w:type="dxa"/>
            <w:vAlign w:val="center"/>
          </w:tcPr>
          <w:p w:rsidR="003D7C36" w:rsidRPr="00434DB0" w:rsidRDefault="003D7C36" w:rsidP="00F41172">
            <w:pPr>
              <w:pStyle w:val="Tabletext"/>
              <w:jc w:val="center"/>
              <w:rPr>
                <w:lang w:val="en-US"/>
              </w:rPr>
            </w:pPr>
            <w:r w:rsidRPr="00434DB0">
              <w:rPr>
                <w:lang w:val="en-US"/>
              </w:rPr>
              <w:t>2.24</w:t>
            </w:r>
          </w:p>
        </w:tc>
        <w:tc>
          <w:tcPr>
            <w:tcW w:w="685" w:type="dxa"/>
            <w:vAlign w:val="center"/>
          </w:tcPr>
          <w:p w:rsidR="003D7C36" w:rsidRPr="00434DB0" w:rsidRDefault="003D7C36" w:rsidP="00F41172">
            <w:pPr>
              <w:pStyle w:val="Tabletext"/>
              <w:jc w:val="center"/>
              <w:rPr>
                <w:lang w:val="en-US"/>
              </w:rPr>
            </w:pPr>
            <w:r w:rsidRPr="00434DB0">
              <w:rPr>
                <w:lang w:val="en-US"/>
              </w:rPr>
              <w:t>2.5</w:t>
            </w:r>
          </w:p>
        </w:tc>
      </w:tr>
      <w:tr w:rsidR="00434DB0" w:rsidRPr="00434DB0" w:rsidTr="00F41172">
        <w:trPr>
          <w:trHeight w:val="460"/>
        </w:trPr>
        <w:tc>
          <w:tcPr>
            <w:tcW w:w="922" w:type="dxa"/>
            <w:vAlign w:val="center"/>
          </w:tcPr>
          <w:p w:rsidR="003D7C36" w:rsidRPr="00434DB0" w:rsidRDefault="003D7C36" w:rsidP="00F41172">
            <w:pPr>
              <w:pStyle w:val="Tabletext"/>
              <w:jc w:val="center"/>
              <w:rPr>
                <w:b/>
                <w:bCs/>
                <w:lang w:val="en-US"/>
              </w:rPr>
            </w:pPr>
            <w:r w:rsidRPr="00434DB0">
              <w:rPr>
                <w:b/>
                <w:bCs/>
                <w:lang w:val="en-US"/>
              </w:rPr>
              <w:t>60</w:t>
            </w:r>
          </w:p>
        </w:tc>
        <w:tc>
          <w:tcPr>
            <w:tcW w:w="756" w:type="dxa"/>
            <w:vAlign w:val="center"/>
          </w:tcPr>
          <w:p w:rsidR="003D7C36" w:rsidRPr="00434DB0" w:rsidRDefault="003D7C36" w:rsidP="00F41172">
            <w:pPr>
              <w:pStyle w:val="Tabletext"/>
              <w:jc w:val="center"/>
              <w:rPr>
                <w:lang w:val="en-US"/>
              </w:rPr>
            </w:pPr>
            <w:r w:rsidRPr="00434DB0">
              <w:rPr>
                <w:lang w:val="en-US"/>
              </w:rPr>
              <w:t>n/a</w:t>
            </w:r>
          </w:p>
        </w:tc>
        <w:tc>
          <w:tcPr>
            <w:tcW w:w="756" w:type="dxa"/>
            <w:vAlign w:val="center"/>
          </w:tcPr>
          <w:p w:rsidR="003D7C36" w:rsidRPr="00434DB0" w:rsidRDefault="003D7C36" w:rsidP="00F41172">
            <w:pPr>
              <w:pStyle w:val="Tabletext"/>
              <w:jc w:val="center"/>
              <w:rPr>
                <w:lang w:val="en-US"/>
              </w:rPr>
            </w:pPr>
            <w:r w:rsidRPr="00434DB0">
              <w:rPr>
                <w:lang w:val="en-US"/>
              </w:rPr>
              <w:t>0.201</w:t>
            </w:r>
          </w:p>
        </w:tc>
        <w:tc>
          <w:tcPr>
            <w:tcW w:w="756" w:type="dxa"/>
            <w:vAlign w:val="center"/>
          </w:tcPr>
          <w:p w:rsidR="003D7C36" w:rsidRPr="00434DB0" w:rsidRDefault="003D7C36" w:rsidP="00F41172">
            <w:pPr>
              <w:pStyle w:val="Tabletext"/>
              <w:jc w:val="center"/>
              <w:rPr>
                <w:lang w:val="en-US"/>
              </w:rPr>
            </w:pPr>
            <w:r w:rsidRPr="00434DB0">
              <w:rPr>
                <w:lang w:val="en-US"/>
              </w:rPr>
              <w:t>0.330</w:t>
            </w:r>
          </w:p>
        </w:tc>
        <w:tc>
          <w:tcPr>
            <w:tcW w:w="756" w:type="dxa"/>
            <w:vAlign w:val="center"/>
          </w:tcPr>
          <w:p w:rsidR="003D7C36" w:rsidRPr="00434DB0" w:rsidRDefault="003D7C36" w:rsidP="00F41172">
            <w:pPr>
              <w:pStyle w:val="Tabletext"/>
              <w:jc w:val="center"/>
              <w:rPr>
                <w:lang w:val="en-US"/>
              </w:rPr>
            </w:pPr>
            <w:r w:rsidRPr="00434DB0">
              <w:rPr>
                <w:lang w:val="en-US"/>
              </w:rPr>
              <w:t>0.439</w:t>
            </w:r>
          </w:p>
        </w:tc>
        <w:tc>
          <w:tcPr>
            <w:tcW w:w="756" w:type="dxa"/>
            <w:vAlign w:val="center"/>
          </w:tcPr>
          <w:p w:rsidR="003D7C36" w:rsidRPr="00434DB0" w:rsidRDefault="003D7C36" w:rsidP="00F41172">
            <w:pPr>
              <w:pStyle w:val="Tabletext"/>
              <w:jc w:val="center"/>
              <w:rPr>
                <w:lang w:val="en-US"/>
              </w:rPr>
            </w:pPr>
            <w:r w:rsidRPr="00434DB0">
              <w:rPr>
                <w:lang w:val="en-US"/>
              </w:rPr>
              <w:t>0.568</w:t>
            </w:r>
          </w:p>
        </w:tc>
        <w:tc>
          <w:tcPr>
            <w:tcW w:w="756" w:type="dxa"/>
            <w:vAlign w:val="center"/>
          </w:tcPr>
          <w:p w:rsidR="003D7C36" w:rsidRPr="00434DB0" w:rsidRDefault="003D7C36" w:rsidP="00F41172">
            <w:pPr>
              <w:pStyle w:val="Tabletext"/>
              <w:jc w:val="center"/>
              <w:rPr>
                <w:lang w:val="en-US"/>
              </w:rPr>
            </w:pPr>
            <w:r w:rsidRPr="00434DB0">
              <w:rPr>
                <w:lang w:val="en-US"/>
              </w:rPr>
              <w:t>0.696</w:t>
            </w:r>
          </w:p>
        </w:tc>
        <w:tc>
          <w:tcPr>
            <w:tcW w:w="756" w:type="dxa"/>
            <w:vAlign w:val="center"/>
          </w:tcPr>
          <w:p w:rsidR="003D7C36" w:rsidRPr="00434DB0" w:rsidRDefault="003D7C36" w:rsidP="00F41172">
            <w:pPr>
              <w:pStyle w:val="Tabletext"/>
              <w:jc w:val="center"/>
              <w:rPr>
                <w:lang w:val="en-US"/>
              </w:rPr>
            </w:pPr>
            <w:r w:rsidRPr="00434DB0">
              <w:rPr>
                <w:lang w:val="en-US"/>
              </w:rPr>
              <w:t>0.934</w:t>
            </w:r>
          </w:p>
        </w:tc>
        <w:tc>
          <w:tcPr>
            <w:tcW w:w="685" w:type="dxa"/>
            <w:vAlign w:val="center"/>
          </w:tcPr>
          <w:p w:rsidR="003D7C36" w:rsidRPr="00434DB0" w:rsidRDefault="003D7C36" w:rsidP="00F41172">
            <w:pPr>
              <w:pStyle w:val="Tabletext"/>
              <w:jc w:val="center"/>
              <w:rPr>
                <w:lang w:val="en-US"/>
              </w:rPr>
            </w:pPr>
            <w:r w:rsidRPr="00434DB0">
              <w:rPr>
                <w:lang w:val="en-US"/>
              </w:rPr>
              <w:t>1.19</w:t>
            </w:r>
          </w:p>
        </w:tc>
        <w:tc>
          <w:tcPr>
            <w:tcW w:w="685" w:type="dxa"/>
            <w:vAlign w:val="center"/>
          </w:tcPr>
          <w:p w:rsidR="003D7C36" w:rsidRPr="00434DB0" w:rsidRDefault="003D7C36" w:rsidP="00F41172">
            <w:pPr>
              <w:pStyle w:val="Tabletext"/>
              <w:jc w:val="center"/>
              <w:rPr>
                <w:lang w:val="en-US"/>
              </w:rPr>
            </w:pPr>
            <w:r w:rsidRPr="00434DB0">
              <w:rPr>
                <w:lang w:val="en-US"/>
              </w:rPr>
              <w:t>1.45</w:t>
            </w:r>
          </w:p>
        </w:tc>
        <w:tc>
          <w:tcPr>
            <w:tcW w:w="685" w:type="dxa"/>
            <w:vAlign w:val="center"/>
          </w:tcPr>
          <w:p w:rsidR="003D7C36" w:rsidRPr="00434DB0" w:rsidRDefault="003D7C36" w:rsidP="00F41172">
            <w:pPr>
              <w:pStyle w:val="Tabletext"/>
              <w:jc w:val="center"/>
              <w:rPr>
                <w:lang w:val="en-US"/>
              </w:rPr>
            </w:pPr>
            <w:r w:rsidRPr="00434DB0">
              <w:rPr>
                <w:lang w:val="en-US"/>
              </w:rPr>
              <w:t>1.96</w:t>
            </w:r>
          </w:p>
        </w:tc>
        <w:tc>
          <w:tcPr>
            <w:tcW w:w="685" w:type="dxa"/>
            <w:vAlign w:val="center"/>
          </w:tcPr>
          <w:p w:rsidR="003D7C36" w:rsidRPr="00434DB0" w:rsidRDefault="003D7C36" w:rsidP="00F41172">
            <w:pPr>
              <w:pStyle w:val="Tabletext"/>
              <w:jc w:val="center"/>
              <w:rPr>
                <w:lang w:val="en-US"/>
              </w:rPr>
            </w:pPr>
            <w:r w:rsidRPr="00434DB0">
              <w:rPr>
                <w:lang w:val="en-US"/>
              </w:rPr>
              <w:t>1.22</w:t>
            </w:r>
          </w:p>
        </w:tc>
        <w:tc>
          <w:tcPr>
            <w:tcW w:w="685" w:type="dxa"/>
            <w:vAlign w:val="center"/>
          </w:tcPr>
          <w:p w:rsidR="003D7C36" w:rsidRPr="00434DB0" w:rsidRDefault="003D7C36" w:rsidP="00F41172">
            <w:pPr>
              <w:pStyle w:val="Tabletext"/>
              <w:jc w:val="center"/>
              <w:rPr>
                <w:lang w:val="en-US"/>
              </w:rPr>
            </w:pPr>
            <w:r w:rsidRPr="00434DB0">
              <w:rPr>
                <w:lang w:val="en-US"/>
              </w:rPr>
              <w:t>2.47</w:t>
            </w:r>
          </w:p>
        </w:tc>
      </w:tr>
    </w:tbl>
    <w:p w:rsidR="003D7C36" w:rsidRDefault="003D7C36" w:rsidP="00F41172">
      <w:pPr>
        <w:pStyle w:val="Tablefin"/>
      </w:pPr>
    </w:p>
    <w:p w:rsidR="00F41172" w:rsidRDefault="003D7C36" w:rsidP="00F41172">
      <w:pPr>
        <w:pStyle w:val="TableNo"/>
        <w:rPr>
          <w:lang w:val="en-US"/>
        </w:rPr>
      </w:pPr>
      <w:r>
        <w:rPr>
          <w:lang w:val="en-US"/>
        </w:rPr>
        <w:t>Table 12</w:t>
      </w:r>
    </w:p>
    <w:p w:rsidR="003D7C36" w:rsidRDefault="003D7C36" w:rsidP="00F41172">
      <w:pPr>
        <w:pStyle w:val="Tabletitle"/>
        <w:rPr>
          <w:lang w:eastAsia="zh-CN"/>
        </w:rPr>
      </w:pPr>
      <w:r w:rsidRPr="00E022E1">
        <w:rPr>
          <w:lang w:val="en-US"/>
        </w:rPr>
        <w:t xml:space="preserve"> </w:t>
      </w:r>
      <w:r>
        <w:rPr>
          <w:lang w:val="en-US"/>
        </w:rPr>
        <w:t>NR TDD frequency range of FR1 (410 MHz – 7</w:t>
      </w:r>
      <w:r w:rsidR="00C965DC">
        <w:rPr>
          <w:lang w:val="en-US"/>
        </w:rPr>
        <w:t xml:space="preserve"> </w:t>
      </w:r>
      <w:r>
        <w:rPr>
          <w:lang w:val="en-US"/>
        </w:rPr>
        <w:t>125</w:t>
      </w:r>
      <w:r w:rsidRPr="00E022E1">
        <w:rPr>
          <w:lang w:val="en-US"/>
        </w:rPr>
        <w:t xml:space="preserve"> MHz) DL peak </w:t>
      </w:r>
      <w:r>
        <w:rPr>
          <w:lang w:val="en-US"/>
        </w:rPr>
        <w:t>data rate</w:t>
      </w:r>
      <w:r w:rsidRPr="00E022E1">
        <w:rPr>
          <w:lang w:val="en-US"/>
        </w:rPr>
        <w:t xml:space="preserve"> (</w:t>
      </w:r>
      <w:r>
        <w:rPr>
          <w:lang w:val="en-US"/>
        </w:rPr>
        <w:t>Gbps</w:t>
      </w:r>
      <w:r w:rsidRPr="00E022E1">
        <w:rPr>
          <w:lang w:val="en-US"/>
        </w:rPr>
        <w:t>)</w:t>
      </w:r>
      <w:r w:rsidR="00F41172">
        <w:rPr>
          <w:lang w:val="en-US"/>
        </w:rPr>
        <w:br/>
      </w:r>
      <w:r>
        <w:rPr>
          <w:lang w:eastAsia="zh-CN"/>
        </w:rPr>
        <w:t xml:space="preserve">8-layer downlink transmission, with 256QAM modulation, </w:t>
      </w:r>
      <w:r w:rsidR="00F41172">
        <w:rPr>
          <w:lang w:eastAsia="zh-CN"/>
        </w:rPr>
        <w:br/>
      </w:r>
      <w:r>
        <w:rPr>
          <w:lang w:eastAsia="zh-CN"/>
        </w:rPr>
        <w:t>and a maximum coding rate of 0.9258, DL/UL 4:1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756"/>
        <w:gridCol w:w="757"/>
        <w:gridCol w:w="757"/>
        <w:gridCol w:w="757"/>
        <w:gridCol w:w="757"/>
        <w:gridCol w:w="701"/>
        <w:gridCol w:w="701"/>
        <w:gridCol w:w="701"/>
        <w:gridCol w:w="701"/>
        <w:gridCol w:w="701"/>
        <w:gridCol w:w="701"/>
        <w:gridCol w:w="701"/>
      </w:tblGrid>
      <w:tr w:rsidR="00F41172" w:rsidRPr="00F41172" w:rsidTr="00F41172">
        <w:trPr>
          <w:trHeight w:val="460"/>
        </w:trPr>
        <w:tc>
          <w:tcPr>
            <w:tcW w:w="948" w:type="dxa"/>
          </w:tcPr>
          <w:p w:rsidR="003D7C36" w:rsidRPr="00F41172" w:rsidRDefault="003D7C36" w:rsidP="00F41172">
            <w:pPr>
              <w:pStyle w:val="Tablehead"/>
              <w:rPr>
                <w:lang w:val="en-US"/>
              </w:rPr>
            </w:pPr>
            <w:r w:rsidRPr="00F41172">
              <w:rPr>
                <w:lang w:val="en-US"/>
              </w:rPr>
              <w:t>SCS (KHz)</w:t>
            </w:r>
          </w:p>
        </w:tc>
        <w:tc>
          <w:tcPr>
            <w:tcW w:w="756" w:type="dxa"/>
          </w:tcPr>
          <w:p w:rsidR="003D7C36" w:rsidRPr="00F41172" w:rsidRDefault="003D7C36" w:rsidP="00F41172">
            <w:pPr>
              <w:pStyle w:val="Tablehead"/>
              <w:rPr>
                <w:bCs/>
                <w:lang w:val="en-US"/>
              </w:rPr>
            </w:pPr>
            <w:r w:rsidRPr="00F41172">
              <w:rPr>
                <w:rFonts w:eastAsia="Yu Mincho"/>
              </w:rPr>
              <w:t>5</w:t>
            </w:r>
            <w:r w:rsidR="00F41172">
              <w:rPr>
                <w:rFonts w:eastAsia="Yu Mincho"/>
              </w:rPr>
              <w:t xml:space="preserve"> </w:t>
            </w:r>
            <w:r w:rsidRPr="00F41172">
              <w:rPr>
                <w:rFonts w:eastAsia="Yu Mincho"/>
                <w:bCs/>
              </w:rPr>
              <w:t>MHz</w:t>
            </w:r>
          </w:p>
        </w:tc>
        <w:tc>
          <w:tcPr>
            <w:tcW w:w="756" w:type="dxa"/>
          </w:tcPr>
          <w:p w:rsidR="003D7C36" w:rsidRPr="00F41172" w:rsidRDefault="003D7C36" w:rsidP="00F41172">
            <w:pPr>
              <w:pStyle w:val="Tablehead"/>
              <w:rPr>
                <w:bCs/>
                <w:lang w:val="en-US"/>
              </w:rPr>
            </w:pPr>
            <w:r w:rsidRPr="00F41172">
              <w:rPr>
                <w:rFonts w:eastAsia="Yu Mincho"/>
              </w:rPr>
              <w:t>10</w:t>
            </w:r>
            <w:r w:rsidR="00F41172">
              <w:rPr>
                <w:rFonts w:eastAsia="Yu Mincho"/>
              </w:rPr>
              <w:t xml:space="preserve"> </w:t>
            </w:r>
            <w:r w:rsidRPr="00F41172">
              <w:rPr>
                <w:rFonts w:eastAsia="Yu Mincho"/>
                <w:bCs/>
              </w:rPr>
              <w:t>MHz</w:t>
            </w:r>
          </w:p>
        </w:tc>
        <w:tc>
          <w:tcPr>
            <w:tcW w:w="756" w:type="dxa"/>
          </w:tcPr>
          <w:p w:rsidR="003D7C36" w:rsidRPr="00F41172" w:rsidRDefault="003D7C36" w:rsidP="00F41172">
            <w:pPr>
              <w:pStyle w:val="Tablehead"/>
              <w:rPr>
                <w:bCs/>
                <w:lang w:val="en-US"/>
              </w:rPr>
            </w:pPr>
            <w:r w:rsidRPr="00F41172">
              <w:rPr>
                <w:rFonts w:eastAsia="Yu Mincho"/>
              </w:rPr>
              <w:t>15</w:t>
            </w:r>
            <w:r w:rsidR="00F41172">
              <w:rPr>
                <w:rFonts w:eastAsia="Yu Mincho"/>
              </w:rPr>
              <w:t xml:space="preserve"> </w:t>
            </w:r>
            <w:r w:rsidRPr="00F41172">
              <w:rPr>
                <w:rFonts w:eastAsia="Yu Mincho"/>
                <w:bCs/>
              </w:rPr>
              <w:t>MHz</w:t>
            </w:r>
          </w:p>
        </w:tc>
        <w:tc>
          <w:tcPr>
            <w:tcW w:w="756" w:type="dxa"/>
          </w:tcPr>
          <w:p w:rsidR="003D7C36" w:rsidRPr="00F41172" w:rsidRDefault="003D7C36" w:rsidP="00F41172">
            <w:pPr>
              <w:pStyle w:val="Tablehead"/>
              <w:rPr>
                <w:bCs/>
                <w:lang w:val="en-US"/>
              </w:rPr>
            </w:pPr>
            <w:r w:rsidRPr="00F41172">
              <w:rPr>
                <w:rFonts w:eastAsia="Yu Mincho"/>
              </w:rPr>
              <w:t>20</w:t>
            </w:r>
            <w:r w:rsidR="00F41172">
              <w:rPr>
                <w:rFonts w:eastAsia="Yu Mincho"/>
              </w:rPr>
              <w:t xml:space="preserve"> </w:t>
            </w:r>
            <w:r w:rsidRPr="00F41172">
              <w:rPr>
                <w:rFonts w:eastAsia="Yu Mincho"/>
                <w:bCs/>
              </w:rPr>
              <w:t>MHz</w:t>
            </w:r>
          </w:p>
        </w:tc>
        <w:tc>
          <w:tcPr>
            <w:tcW w:w="756" w:type="dxa"/>
          </w:tcPr>
          <w:p w:rsidR="003D7C36" w:rsidRPr="00F41172" w:rsidRDefault="003D7C36" w:rsidP="00F41172">
            <w:pPr>
              <w:pStyle w:val="Tablehead"/>
              <w:rPr>
                <w:bCs/>
                <w:lang w:val="en-US"/>
              </w:rPr>
            </w:pPr>
            <w:r w:rsidRPr="00F41172">
              <w:rPr>
                <w:rFonts w:eastAsia="Yu Mincho"/>
              </w:rPr>
              <w:t>25</w:t>
            </w:r>
            <w:r w:rsidR="00F41172">
              <w:rPr>
                <w:rFonts w:eastAsia="Yu Mincho"/>
              </w:rPr>
              <w:t xml:space="preserve"> </w:t>
            </w:r>
            <w:r w:rsidRPr="00F41172">
              <w:rPr>
                <w:rFonts w:eastAsia="Yu Mincho"/>
                <w:bCs/>
              </w:rPr>
              <w:t>MHz</w:t>
            </w:r>
          </w:p>
        </w:tc>
        <w:tc>
          <w:tcPr>
            <w:tcW w:w="700" w:type="dxa"/>
          </w:tcPr>
          <w:p w:rsidR="003D7C36" w:rsidRPr="00F41172" w:rsidRDefault="003D7C36" w:rsidP="00F41172">
            <w:pPr>
              <w:pStyle w:val="Tablehead"/>
              <w:rPr>
                <w:bCs/>
                <w:lang w:val="en-US"/>
              </w:rPr>
            </w:pPr>
            <w:r w:rsidRPr="00F41172">
              <w:rPr>
                <w:rFonts w:eastAsia="Yu Mincho"/>
              </w:rPr>
              <w:t>30</w:t>
            </w:r>
            <w:r w:rsidR="00F41172">
              <w:rPr>
                <w:rFonts w:eastAsia="Yu Mincho"/>
              </w:rPr>
              <w:t xml:space="preserve"> </w:t>
            </w:r>
            <w:r w:rsidRPr="00F41172">
              <w:rPr>
                <w:rFonts w:eastAsia="Yu Mincho"/>
                <w:bCs/>
              </w:rPr>
              <w:t>MHz</w:t>
            </w:r>
          </w:p>
        </w:tc>
        <w:tc>
          <w:tcPr>
            <w:tcW w:w="700" w:type="dxa"/>
          </w:tcPr>
          <w:p w:rsidR="003D7C36" w:rsidRPr="00F41172" w:rsidRDefault="003D7C36" w:rsidP="00F41172">
            <w:pPr>
              <w:pStyle w:val="Tablehead"/>
              <w:rPr>
                <w:bCs/>
                <w:lang w:val="en-US"/>
              </w:rPr>
            </w:pPr>
            <w:r w:rsidRPr="00F41172">
              <w:rPr>
                <w:rFonts w:eastAsia="Yu Mincho"/>
              </w:rPr>
              <w:t>40</w:t>
            </w:r>
            <w:r w:rsidR="00F41172">
              <w:rPr>
                <w:rFonts w:eastAsia="Yu Mincho"/>
              </w:rPr>
              <w:t xml:space="preserve"> </w:t>
            </w:r>
            <w:r w:rsidRPr="00F41172">
              <w:rPr>
                <w:rFonts w:eastAsia="Yu Mincho"/>
                <w:bCs/>
              </w:rPr>
              <w:t>MHz</w:t>
            </w:r>
          </w:p>
        </w:tc>
        <w:tc>
          <w:tcPr>
            <w:tcW w:w="700" w:type="dxa"/>
          </w:tcPr>
          <w:p w:rsidR="003D7C36" w:rsidRPr="00F41172" w:rsidRDefault="003D7C36" w:rsidP="00F41172">
            <w:pPr>
              <w:pStyle w:val="Tablehead"/>
              <w:rPr>
                <w:bCs/>
                <w:lang w:val="en-US"/>
              </w:rPr>
            </w:pPr>
            <w:r w:rsidRPr="00F41172">
              <w:rPr>
                <w:rFonts w:eastAsia="Yu Mincho"/>
              </w:rPr>
              <w:t>50</w:t>
            </w:r>
            <w:r w:rsidR="00F41172">
              <w:rPr>
                <w:rFonts w:eastAsia="Yu Mincho"/>
              </w:rPr>
              <w:t xml:space="preserve"> </w:t>
            </w:r>
            <w:r w:rsidRPr="00F41172">
              <w:rPr>
                <w:rFonts w:eastAsia="Yu Mincho"/>
                <w:bCs/>
              </w:rPr>
              <w:t>MHz</w:t>
            </w:r>
          </w:p>
        </w:tc>
        <w:tc>
          <w:tcPr>
            <w:tcW w:w="700" w:type="dxa"/>
          </w:tcPr>
          <w:p w:rsidR="003D7C36" w:rsidRPr="00F41172" w:rsidRDefault="003D7C36" w:rsidP="00F41172">
            <w:pPr>
              <w:pStyle w:val="Tablehead"/>
              <w:rPr>
                <w:bCs/>
                <w:lang w:val="en-US"/>
              </w:rPr>
            </w:pPr>
            <w:r w:rsidRPr="00F41172">
              <w:rPr>
                <w:rFonts w:eastAsia="Yu Mincho"/>
              </w:rPr>
              <w:t>60</w:t>
            </w:r>
            <w:r w:rsidR="00F41172">
              <w:rPr>
                <w:rFonts w:eastAsia="Yu Mincho"/>
              </w:rPr>
              <w:t xml:space="preserve"> </w:t>
            </w:r>
            <w:r w:rsidRPr="00F41172">
              <w:rPr>
                <w:rFonts w:eastAsia="Yu Mincho"/>
                <w:bCs/>
              </w:rPr>
              <w:t>MHz</w:t>
            </w:r>
          </w:p>
        </w:tc>
        <w:tc>
          <w:tcPr>
            <w:tcW w:w="700" w:type="dxa"/>
          </w:tcPr>
          <w:p w:rsidR="003D7C36" w:rsidRPr="00F41172" w:rsidRDefault="003D7C36" w:rsidP="00F41172">
            <w:pPr>
              <w:pStyle w:val="Tablehead"/>
              <w:rPr>
                <w:bCs/>
                <w:lang w:val="en-US"/>
              </w:rPr>
            </w:pPr>
            <w:r w:rsidRPr="00F41172">
              <w:rPr>
                <w:rFonts w:eastAsia="Yu Mincho"/>
              </w:rPr>
              <w:t>80</w:t>
            </w:r>
            <w:r w:rsidR="00F41172">
              <w:rPr>
                <w:rFonts w:eastAsia="Yu Mincho"/>
              </w:rPr>
              <w:t xml:space="preserve"> </w:t>
            </w:r>
            <w:r w:rsidRPr="00F41172">
              <w:rPr>
                <w:rFonts w:eastAsia="Yu Mincho"/>
                <w:bCs/>
              </w:rPr>
              <w:t>MHz</w:t>
            </w:r>
          </w:p>
        </w:tc>
        <w:tc>
          <w:tcPr>
            <w:tcW w:w="700" w:type="dxa"/>
          </w:tcPr>
          <w:p w:rsidR="003D7C36" w:rsidRPr="00F41172" w:rsidRDefault="003D7C36" w:rsidP="00F41172">
            <w:pPr>
              <w:pStyle w:val="Tablehead"/>
              <w:rPr>
                <w:bCs/>
                <w:lang w:val="en-US"/>
              </w:rPr>
            </w:pPr>
            <w:r w:rsidRPr="00F41172">
              <w:rPr>
                <w:rFonts w:eastAsia="Yu Mincho"/>
              </w:rPr>
              <w:t>90</w:t>
            </w:r>
            <w:r w:rsidR="00F41172">
              <w:rPr>
                <w:rFonts w:eastAsia="Yu Mincho"/>
              </w:rPr>
              <w:t xml:space="preserve"> </w:t>
            </w:r>
            <w:r w:rsidRPr="00F41172">
              <w:rPr>
                <w:rFonts w:eastAsia="Yu Mincho"/>
                <w:bCs/>
              </w:rPr>
              <w:t>MHz</w:t>
            </w:r>
          </w:p>
        </w:tc>
        <w:tc>
          <w:tcPr>
            <w:tcW w:w="700" w:type="dxa"/>
          </w:tcPr>
          <w:p w:rsidR="003D7C36" w:rsidRPr="00F41172" w:rsidRDefault="003D7C36" w:rsidP="00F41172">
            <w:pPr>
              <w:pStyle w:val="Tablehead"/>
              <w:rPr>
                <w:bCs/>
                <w:lang w:val="en-US"/>
              </w:rPr>
            </w:pPr>
            <w:r w:rsidRPr="00F41172">
              <w:rPr>
                <w:rFonts w:eastAsia="Yu Mincho"/>
              </w:rPr>
              <w:t>100</w:t>
            </w:r>
            <w:r w:rsidR="00F41172">
              <w:rPr>
                <w:rFonts w:eastAsia="Yu Mincho"/>
              </w:rPr>
              <w:t xml:space="preserve"> </w:t>
            </w:r>
            <w:r w:rsidRPr="00F41172">
              <w:rPr>
                <w:rFonts w:eastAsia="Yu Mincho"/>
                <w:bCs/>
              </w:rPr>
              <w:t>MHz</w:t>
            </w:r>
          </w:p>
        </w:tc>
      </w:tr>
      <w:tr w:rsidR="00F41172" w:rsidRPr="00F41172" w:rsidTr="00F41172">
        <w:trPr>
          <w:trHeight w:val="460"/>
        </w:trPr>
        <w:tc>
          <w:tcPr>
            <w:tcW w:w="948" w:type="dxa"/>
            <w:vAlign w:val="center"/>
          </w:tcPr>
          <w:p w:rsidR="003D7C36" w:rsidRPr="00F41172" w:rsidRDefault="003D7C36" w:rsidP="00F41172">
            <w:pPr>
              <w:pStyle w:val="Tabletext"/>
              <w:jc w:val="center"/>
              <w:rPr>
                <w:b/>
                <w:bCs/>
                <w:lang w:val="en-US"/>
              </w:rPr>
            </w:pPr>
            <w:r w:rsidRPr="00F41172">
              <w:rPr>
                <w:b/>
                <w:bCs/>
                <w:lang w:val="en-US"/>
              </w:rPr>
              <w:t>15</w:t>
            </w:r>
          </w:p>
        </w:tc>
        <w:tc>
          <w:tcPr>
            <w:tcW w:w="756" w:type="dxa"/>
            <w:vAlign w:val="center"/>
          </w:tcPr>
          <w:p w:rsidR="003D7C36" w:rsidRPr="00F41172" w:rsidRDefault="003D7C36" w:rsidP="00F41172">
            <w:pPr>
              <w:pStyle w:val="Tabletext"/>
              <w:jc w:val="center"/>
              <w:rPr>
                <w:lang w:val="en-US"/>
              </w:rPr>
            </w:pPr>
            <w:r w:rsidRPr="00F41172">
              <w:rPr>
                <w:lang w:val="en-US"/>
              </w:rPr>
              <w:t>0.171</w:t>
            </w:r>
          </w:p>
        </w:tc>
        <w:tc>
          <w:tcPr>
            <w:tcW w:w="756" w:type="dxa"/>
            <w:vAlign w:val="center"/>
          </w:tcPr>
          <w:p w:rsidR="003D7C36" w:rsidRPr="00F41172" w:rsidRDefault="003D7C36" w:rsidP="00F41172">
            <w:pPr>
              <w:pStyle w:val="Tabletext"/>
              <w:jc w:val="center"/>
              <w:rPr>
                <w:lang w:val="en-US"/>
              </w:rPr>
            </w:pPr>
            <w:r w:rsidRPr="00F41172">
              <w:rPr>
                <w:lang w:val="en-US"/>
              </w:rPr>
              <w:t>0.356</w:t>
            </w:r>
          </w:p>
        </w:tc>
        <w:tc>
          <w:tcPr>
            <w:tcW w:w="756" w:type="dxa"/>
            <w:vAlign w:val="center"/>
          </w:tcPr>
          <w:p w:rsidR="003D7C36" w:rsidRPr="00F41172" w:rsidRDefault="003D7C36" w:rsidP="00F41172">
            <w:pPr>
              <w:pStyle w:val="Tabletext"/>
              <w:jc w:val="center"/>
              <w:rPr>
                <w:lang w:val="en-US"/>
              </w:rPr>
            </w:pPr>
            <w:r w:rsidRPr="00F41172">
              <w:rPr>
                <w:lang w:val="en-US"/>
              </w:rPr>
              <w:t>0.541</w:t>
            </w:r>
          </w:p>
        </w:tc>
        <w:tc>
          <w:tcPr>
            <w:tcW w:w="756" w:type="dxa"/>
            <w:vAlign w:val="center"/>
          </w:tcPr>
          <w:p w:rsidR="003D7C36" w:rsidRPr="00F41172" w:rsidRDefault="003D7C36" w:rsidP="00F41172">
            <w:pPr>
              <w:pStyle w:val="Tabletext"/>
              <w:jc w:val="center"/>
              <w:rPr>
                <w:lang w:val="en-US"/>
              </w:rPr>
            </w:pPr>
            <w:r w:rsidRPr="00F41172">
              <w:rPr>
                <w:lang w:val="en-US"/>
              </w:rPr>
              <w:t>0.726</w:t>
            </w:r>
          </w:p>
        </w:tc>
        <w:tc>
          <w:tcPr>
            <w:tcW w:w="756" w:type="dxa"/>
            <w:vAlign w:val="center"/>
          </w:tcPr>
          <w:p w:rsidR="003D7C36" w:rsidRPr="00F41172" w:rsidRDefault="003D7C36" w:rsidP="00F41172">
            <w:pPr>
              <w:pStyle w:val="Tabletext"/>
              <w:jc w:val="center"/>
              <w:rPr>
                <w:lang w:val="en-US"/>
              </w:rPr>
            </w:pPr>
            <w:r w:rsidRPr="00F41172">
              <w:rPr>
                <w:lang w:val="en-US"/>
              </w:rPr>
              <w:t>0.911</w:t>
            </w:r>
          </w:p>
        </w:tc>
        <w:tc>
          <w:tcPr>
            <w:tcW w:w="700" w:type="dxa"/>
            <w:vAlign w:val="center"/>
          </w:tcPr>
          <w:p w:rsidR="003D7C36" w:rsidRPr="00F41172" w:rsidRDefault="003D7C36" w:rsidP="00F41172">
            <w:pPr>
              <w:pStyle w:val="Tabletext"/>
              <w:jc w:val="center"/>
              <w:rPr>
                <w:lang w:val="en-US"/>
              </w:rPr>
            </w:pPr>
            <w:r w:rsidRPr="00F41172">
              <w:rPr>
                <w:lang w:val="en-US"/>
              </w:rPr>
              <w:t>1.09</w:t>
            </w:r>
          </w:p>
        </w:tc>
        <w:tc>
          <w:tcPr>
            <w:tcW w:w="700" w:type="dxa"/>
            <w:vAlign w:val="center"/>
          </w:tcPr>
          <w:p w:rsidR="003D7C36" w:rsidRPr="00F41172" w:rsidRDefault="003D7C36" w:rsidP="00F41172">
            <w:pPr>
              <w:pStyle w:val="Tabletext"/>
              <w:jc w:val="center"/>
              <w:rPr>
                <w:lang w:val="en-US"/>
              </w:rPr>
            </w:pPr>
            <w:r w:rsidRPr="00F41172">
              <w:rPr>
                <w:lang w:val="en-US"/>
              </w:rPr>
              <w:t>1.48</w:t>
            </w:r>
          </w:p>
        </w:tc>
        <w:tc>
          <w:tcPr>
            <w:tcW w:w="700" w:type="dxa"/>
            <w:vAlign w:val="center"/>
          </w:tcPr>
          <w:p w:rsidR="003D7C36" w:rsidRPr="00F41172" w:rsidRDefault="003D7C36" w:rsidP="00F41172">
            <w:pPr>
              <w:pStyle w:val="Tabletext"/>
              <w:jc w:val="center"/>
              <w:rPr>
                <w:lang w:val="en-US"/>
              </w:rPr>
            </w:pPr>
            <w:r w:rsidRPr="00F41172">
              <w:rPr>
                <w:lang w:val="en-US"/>
              </w:rPr>
              <w:t>1.85</w:t>
            </w:r>
          </w:p>
        </w:tc>
        <w:tc>
          <w:tcPr>
            <w:tcW w:w="700" w:type="dxa"/>
            <w:vAlign w:val="center"/>
          </w:tcPr>
          <w:p w:rsidR="003D7C36" w:rsidRPr="00F41172" w:rsidRDefault="003D7C36" w:rsidP="00F41172">
            <w:pPr>
              <w:pStyle w:val="Tabletext"/>
              <w:jc w:val="center"/>
              <w:rPr>
                <w:lang w:val="en-US"/>
              </w:rPr>
            </w:pPr>
            <w:r w:rsidRPr="00F41172">
              <w:rPr>
                <w:lang w:val="en-US"/>
              </w:rPr>
              <w:t>n/a</w:t>
            </w:r>
          </w:p>
        </w:tc>
        <w:tc>
          <w:tcPr>
            <w:tcW w:w="700" w:type="dxa"/>
            <w:vAlign w:val="center"/>
          </w:tcPr>
          <w:p w:rsidR="003D7C36" w:rsidRPr="00F41172" w:rsidRDefault="003D7C36" w:rsidP="00F41172">
            <w:pPr>
              <w:pStyle w:val="Tabletext"/>
              <w:jc w:val="center"/>
              <w:rPr>
                <w:lang w:val="en-US"/>
              </w:rPr>
            </w:pPr>
            <w:r w:rsidRPr="00F41172">
              <w:rPr>
                <w:lang w:val="en-US"/>
              </w:rPr>
              <w:t>n/a</w:t>
            </w:r>
          </w:p>
        </w:tc>
        <w:tc>
          <w:tcPr>
            <w:tcW w:w="700" w:type="dxa"/>
            <w:vAlign w:val="center"/>
          </w:tcPr>
          <w:p w:rsidR="003D7C36" w:rsidRPr="00F41172" w:rsidRDefault="003D7C36" w:rsidP="00F41172">
            <w:pPr>
              <w:pStyle w:val="Tabletext"/>
              <w:jc w:val="center"/>
              <w:rPr>
                <w:lang w:val="en-US"/>
              </w:rPr>
            </w:pPr>
            <w:r w:rsidRPr="00F41172">
              <w:rPr>
                <w:lang w:val="en-US"/>
              </w:rPr>
              <w:t>n/a</w:t>
            </w:r>
          </w:p>
        </w:tc>
        <w:tc>
          <w:tcPr>
            <w:tcW w:w="700" w:type="dxa"/>
            <w:vAlign w:val="center"/>
          </w:tcPr>
          <w:p w:rsidR="003D7C36" w:rsidRPr="00F41172" w:rsidRDefault="003D7C36" w:rsidP="00F41172">
            <w:pPr>
              <w:pStyle w:val="Tabletext"/>
              <w:jc w:val="center"/>
              <w:rPr>
                <w:lang w:val="en-US"/>
              </w:rPr>
            </w:pPr>
            <w:r w:rsidRPr="00F41172">
              <w:rPr>
                <w:lang w:val="en-US"/>
              </w:rPr>
              <w:t>n/a</w:t>
            </w:r>
          </w:p>
        </w:tc>
      </w:tr>
      <w:tr w:rsidR="00F41172" w:rsidRPr="00F41172" w:rsidTr="00F41172">
        <w:trPr>
          <w:trHeight w:val="460"/>
        </w:trPr>
        <w:tc>
          <w:tcPr>
            <w:tcW w:w="948" w:type="dxa"/>
            <w:vAlign w:val="center"/>
          </w:tcPr>
          <w:p w:rsidR="003D7C36" w:rsidRPr="00F41172" w:rsidRDefault="003D7C36" w:rsidP="00F41172">
            <w:pPr>
              <w:pStyle w:val="Tabletext"/>
              <w:jc w:val="center"/>
              <w:rPr>
                <w:b/>
                <w:bCs/>
                <w:lang w:val="en-US"/>
              </w:rPr>
            </w:pPr>
            <w:r w:rsidRPr="00F41172">
              <w:rPr>
                <w:b/>
                <w:bCs/>
                <w:lang w:val="en-US"/>
              </w:rPr>
              <w:t>30</w:t>
            </w:r>
          </w:p>
        </w:tc>
        <w:tc>
          <w:tcPr>
            <w:tcW w:w="756" w:type="dxa"/>
            <w:vAlign w:val="center"/>
          </w:tcPr>
          <w:p w:rsidR="003D7C36" w:rsidRPr="00F41172" w:rsidRDefault="003D7C36" w:rsidP="00F41172">
            <w:pPr>
              <w:pStyle w:val="Tabletext"/>
              <w:jc w:val="center"/>
              <w:rPr>
                <w:lang w:val="en-US"/>
              </w:rPr>
            </w:pPr>
            <w:r w:rsidRPr="00F41172">
              <w:rPr>
                <w:lang w:val="en-US"/>
              </w:rPr>
              <w:t>0.151</w:t>
            </w:r>
          </w:p>
        </w:tc>
        <w:tc>
          <w:tcPr>
            <w:tcW w:w="756" w:type="dxa"/>
            <w:vAlign w:val="center"/>
          </w:tcPr>
          <w:p w:rsidR="003D7C36" w:rsidRPr="00F41172" w:rsidRDefault="003D7C36" w:rsidP="00F41172">
            <w:pPr>
              <w:pStyle w:val="Tabletext"/>
              <w:jc w:val="center"/>
              <w:rPr>
                <w:lang w:val="en-US"/>
              </w:rPr>
            </w:pPr>
            <w:r w:rsidRPr="00F41172">
              <w:rPr>
                <w:lang w:val="en-US"/>
              </w:rPr>
              <w:t>0.329</w:t>
            </w:r>
          </w:p>
        </w:tc>
        <w:tc>
          <w:tcPr>
            <w:tcW w:w="756" w:type="dxa"/>
            <w:vAlign w:val="center"/>
          </w:tcPr>
          <w:p w:rsidR="003D7C36" w:rsidRPr="00F41172" w:rsidRDefault="003D7C36" w:rsidP="00F41172">
            <w:pPr>
              <w:pStyle w:val="Tabletext"/>
              <w:jc w:val="center"/>
              <w:rPr>
                <w:lang w:val="en-US"/>
              </w:rPr>
            </w:pPr>
            <w:r w:rsidRPr="00F41172">
              <w:rPr>
                <w:lang w:val="en-US"/>
              </w:rPr>
              <w:t>0.520</w:t>
            </w:r>
          </w:p>
        </w:tc>
        <w:tc>
          <w:tcPr>
            <w:tcW w:w="756" w:type="dxa"/>
            <w:vAlign w:val="center"/>
          </w:tcPr>
          <w:p w:rsidR="003D7C36" w:rsidRPr="00F41172" w:rsidRDefault="003D7C36" w:rsidP="00F41172">
            <w:pPr>
              <w:pStyle w:val="Tabletext"/>
              <w:jc w:val="center"/>
              <w:rPr>
                <w:lang w:val="en-US"/>
              </w:rPr>
            </w:pPr>
            <w:r w:rsidRPr="00F41172">
              <w:rPr>
                <w:lang w:val="en-US"/>
              </w:rPr>
              <w:t>0.698</w:t>
            </w:r>
          </w:p>
        </w:tc>
        <w:tc>
          <w:tcPr>
            <w:tcW w:w="756" w:type="dxa"/>
            <w:vAlign w:val="center"/>
          </w:tcPr>
          <w:p w:rsidR="003D7C36" w:rsidRPr="00F41172" w:rsidRDefault="003D7C36" w:rsidP="00F41172">
            <w:pPr>
              <w:pStyle w:val="Tabletext"/>
              <w:jc w:val="center"/>
              <w:rPr>
                <w:lang w:val="en-US"/>
              </w:rPr>
            </w:pPr>
            <w:r w:rsidRPr="00F41172">
              <w:rPr>
                <w:lang w:val="en-US"/>
              </w:rPr>
              <w:t>0.890</w:t>
            </w:r>
          </w:p>
        </w:tc>
        <w:tc>
          <w:tcPr>
            <w:tcW w:w="700" w:type="dxa"/>
            <w:vAlign w:val="center"/>
          </w:tcPr>
          <w:p w:rsidR="003D7C36" w:rsidRPr="00F41172" w:rsidRDefault="003D7C36" w:rsidP="00F41172">
            <w:pPr>
              <w:pStyle w:val="Tabletext"/>
              <w:jc w:val="center"/>
              <w:rPr>
                <w:lang w:val="en-US"/>
              </w:rPr>
            </w:pPr>
            <w:r w:rsidRPr="00F41172">
              <w:rPr>
                <w:lang w:val="en-US"/>
              </w:rPr>
              <w:t>1.07</w:t>
            </w:r>
          </w:p>
        </w:tc>
        <w:tc>
          <w:tcPr>
            <w:tcW w:w="700" w:type="dxa"/>
            <w:vAlign w:val="center"/>
          </w:tcPr>
          <w:p w:rsidR="003D7C36" w:rsidRPr="00F41172" w:rsidRDefault="003D7C36" w:rsidP="00F41172">
            <w:pPr>
              <w:pStyle w:val="Tabletext"/>
              <w:jc w:val="center"/>
              <w:rPr>
                <w:lang w:val="en-US"/>
              </w:rPr>
            </w:pPr>
            <w:r w:rsidRPr="00F41172">
              <w:rPr>
                <w:lang w:val="en-US"/>
              </w:rPr>
              <w:t>1.45</w:t>
            </w:r>
          </w:p>
        </w:tc>
        <w:tc>
          <w:tcPr>
            <w:tcW w:w="700" w:type="dxa"/>
            <w:vAlign w:val="center"/>
          </w:tcPr>
          <w:p w:rsidR="003D7C36" w:rsidRPr="00F41172" w:rsidRDefault="003D7C36" w:rsidP="00F41172">
            <w:pPr>
              <w:pStyle w:val="Tabletext"/>
              <w:jc w:val="center"/>
              <w:rPr>
                <w:lang w:val="en-US"/>
              </w:rPr>
            </w:pPr>
            <w:r w:rsidRPr="00F41172">
              <w:rPr>
                <w:lang w:val="en-US"/>
              </w:rPr>
              <w:t>1.82</w:t>
            </w:r>
          </w:p>
        </w:tc>
        <w:tc>
          <w:tcPr>
            <w:tcW w:w="700" w:type="dxa"/>
            <w:vAlign w:val="center"/>
          </w:tcPr>
          <w:p w:rsidR="003D7C36" w:rsidRPr="00F41172" w:rsidRDefault="003D7C36" w:rsidP="00F41172">
            <w:pPr>
              <w:pStyle w:val="Tabletext"/>
              <w:jc w:val="center"/>
              <w:rPr>
                <w:lang w:val="en-US"/>
              </w:rPr>
            </w:pPr>
            <w:r w:rsidRPr="00F41172">
              <w:rPr>
                <w:lang w:val="en-US"/>
              </w:rPr>
              <w:t>2.22</w:t>
            </w:r>
          </w:p>
        </w:tc>
        <w:tc>
          <w:tcPr>
            <w:tcW w:w="700" w:type="dxa"/>
            <w:vAlign w:val="center"/>
          </w:tcPr>
          <w:p w:rsidR="003D7C36" w:rsidRPr="00F41172" w:rsidRDefault="003D7C36" w:rsidP="00F41172">
            <w:pPr>
              <w:pStyle w:val="Tabletext"/>
              <w:jc w:val="center"/>
              <w:rPr>
                <w:lang w:val="en-US"/>
              </w:rPr>
            </w:pPr>
            <w:r w:rsidRPr="00F41172">
              <w:rPr>
                <w:lang w:val="en-US"/>
              </w:rPr>
              <w:t>2.97</w:t>
            </w:r>
          </w:p>
        </w:tc>
        <w:tc>
          <w:tcPr>
            <w:tcW w:w="700" w:type="dxa"/>
            <w:vAlign w:val="center"/>
          </w:tcPr>
          <w:p w:rsidR="003D7C36" w:rsidRPr="00F41172" w:rsidRDefault="003D7C36" w:rsidP="00F41172">
            <w:pPr>
              <w:pStyle w:val="Tabletext"/>
              <w:jc w:val="center"/>
              <w:rPr>
                <w:lang w:val="en-US"/>
              </w:rPr>
            </w:pPr>
            <w:r w:rsidRPr="00F41172">
              <w:rPr>
                <w:lang w:val="en-US"/>
              </w:rPr>
              <w:t>3.35</w:t>
            </w:r>
          </w:p>
        </w:tc>
        <w:tc>
          <w:tcPr>
            <w:tcW w:w="700" w:type="dxa"/>
            <w:vAlign w:val="center"/>
          </w:tcPr>
          <w:p w:rsidR="003D7C36" w:rsidRPr="00F41172" w:rsidRDefault="003D7C36" w:rsidP="00F41172">
            <w:pPr>
              <w:pStyle w:val="Tabletext"/>
              <w:jc w:val="center"/>
              <w:rPr>
                <w:lang w:val="en-US"/>
              </w:rPr>
            </w:pPr>
            <w:r w:rsidRPr="00F41172">
              <w:rPr>
                <w:lang w:val="en-US"/>
              </w:rPr>
              <w:t>3.74</w:t>
            </w:r>
          </w:p>
        </w:tc>
      </w:tr>
      <w:tr w:rsidR="00F41172" w:rsidRPr="00F41172" w:rsidTr="00F41172">
        <w:trPr>
          <w:trHeight w:val="460"/>
        </w:trPr>
        <w:tc>
          <w:tcPr>
            <w:tcW w:w="948" w:type="dxa"/>
            <w:vAlign w:val="center"/>
          </w:tcPr>
          <w:p w:rsidR="003D7C36" w:rsidRPr="00F41172" w:rsidRDefault="003D7C36" w:rsidP="00F41172">
            <w:pPr>
              <w:pStyle w:val="Tabletext"/>
              <w:jc w:val="center"/>
              <w:rPr>
                <w:b/>
                <w:bCs/>
                <w:lang w:val="en-US"/>
              </w:rPr>
            </w:pPr>
            <w:r w:rsidRPr="00F41172">
              <w:rPr>
                <w:b/>
                <w:bCs/>
                <w:lang w:val="en-US"/>
              </w:rPr>
              <w:t>60</w:t>
            </w:r>
          </w:p>
        </w:tc>
        <w:tc>
          <w:tcPr>
            <w:tcW w:w="756" w:type="dxa"/>
            <w:vAlign w:val="center"/>
          </w:tcPr>
          <w:p w:rsidR="003D7C36" w:rsidRPr="00F41172" w:rsidRDefault="003D7C36" w:rsidP="00F41172">
            <w:pPr>
              <w:pStyle w:val="Tabletext"/>
              <w:jc w:val="center"/>
              <w:rPr>
                <w:lang w:val="en-US"/>
              </w:rPr>
            </w:pPr>
            <w:r w:rsidRPr="00F41172">
              <w:rPr>
                <w:lang w:val="en-US"/>
              </w:rPr>
              <w:t>n/a</w:t>
            </w:r>
          </w:p>
        </w:tc>
        <w:tc>
          <w:tcPr>
            <w:tcW w:w="756" w:type="dxa"/>
            <w:vAlign w:val="center"/>
          </w:tcPr>
          <w:p w:rsidR="003D7C36" w:rsidRPr="00F41172" w:rsidRDefault="003D7C36" w:rsidP="00F41172">
            <w:pPr>
              <w:pStyle w:val="Tabletext"/>
              <w:jc w:val="center"/>
              <w:rPr>
                <w:lang w:val="en-US"/>
              </w:rPr>
            </w:pPr>
            <w:r w:rsidRPr="00F41172">
              <w:rPr>
                <w:lang w:val="en-US"/>
              </w:rPr>
              <w:t>0.301</w:t>
            </w:r>
          </w:p>
        </w:tc>
        <w:tc>
          <w:tcPr>
            <w:tcW w:w="756" w:type="dxa"/>
            <w:vAlign w:val="center"/>
          </w:tcPr>
          <w:p w:rsidR="003D7C36" w:rsidRPr="00F41172" w:rsidRDefault="003D7C36" w:rsidP="00F41172">
            <w:pPr>
              <w:pStyle w:val="Tabletext"/>
              <w:jc w:val="center"/>
              <w:rPr>
                <w:lang w:val="en-US"/>
              </w:rPr>
            </w:pPr>
            <w:r w:rsidRPr="00F41172">
              <w:rPr>
                <w:lang w:val="en-US"/>
              </w:rPr>
              <w:t>0.493</w:t>
            </w:r>
          </w:p>
        </w:tc>
        <w:tc>
          <w:tcPr>
            <w:tcW w:w="756" w:type="dxa"/>
            <w:vAlign w:val="center"/>
          </w:tcPr>
          <w:p w:rsidR="003D7C36" w:rsidRPr="00F41172" w:rsidRDefault="003D7C36" w:rsidP="00F41172">
            <w:pPr>
              <w:pStyle w:val="Tabletext"/>
              <w:jc w:val="center"/>
              <w:rPr>
                <w:lang w:val="en-US"/>
              </w:rPr>
            </w:pPr>
            <w:r w:rsidRPr="00F41172">
              <w:rPr>
                <w:lang w:val="en-US"/>
              </w:rPr>
              <w:t>0.657</w:t>
            </w:r>
          </w:p>
        </w:tc>
        <w:tc>
          <w:tcPr>
            <w:tcW w:w="756" w:type="dxa"/>
            <w:vAlign w:val="center"/>
          </w:tcPr>
          <w:p w:rsidR="003D7C36" w:rsidRPr="00F41172" w:rsidRDefault="003D7C36" w:rsidP="00F41172">
            <w:pPr>
              <w:pStyle w:val="Tabletext"/>
              <w:jc w:val="center"/>
              <w:rPr>
                <w:lang w:val="en-US"/>
              </w:rPr>
            </w:pPr>
            <w:r w:rsidRPr="00F41172">
              <w:rPr>
                <w:lang w:val="en-US"/>
              </w:rPr>
              <w:t>0.849</w:t>
            </w:r>
          </w:p>
        </w:tc>
        <w:tc>
          <w:tcPr>
            <w:tcW w:w="700" w:type="dxa"/>
            <w:vAlign w:val="center"/>
          </w:tcPr>
          <w:p w:rsidR="003D7C36" w:rsidRPr="00F41172" w:rsidRDefault="003D7C36" w:rsidP="00F41172">
            <w:pPr>
              <w:pStyle w:val="Tabletext"/>
              <w:jc w:val="center"/>
              <w:rPr>
                <w:lang w:val="en-US"/>
              </w:rPr>
            </w:pPr>
            <w:r w:rsidRPr="00F41172">
              <w:rPr>
                <w:lang w:val="en-US"/>
              </w:rPr>
              <w:t>1.04</w:t>
            </w:r>
          </w:p>
        </w:tc>
        <w:tc>
          <w:tcPr>
            <w:tcW w:w="700" w:type="dxa"/>
            <w:vAlign w:val="center"/>
          </w:tcPr>
          <w:p w:rsidR="003D7C36" w:rsidRPr="00F41172" w:rsidRDefault="003D7C36" w:rsidP="00F41172">
            <w:pPr>
              <w:pStyle w:val="Tabletext"/>
              <w:jc w:val="center"/>
              <w:rPr>
                <w:lang w:val="en-US"/>
              </w:rPr>
            </w:pPr>
            <w:r w:rsidRPr="00F41172">
              <w:rPr>
                <w:lang w:val="en-US"/>
              </w:rPr>
              <w:t>1.40</w:t>
            </w:r>
          </w:p>
        </w:tc>
        <w:tc>
          <w:tcPr>
            <w:tcW w:w="700" w:type="dxa"/>
            <w:vAlign w:val="center"/>
          </w:tcPr>
          <w:p w:rsidR="003D7C36" w:rsidRPr="00F41172" w:rsidRDefault="003D7C36" w:rsidP="00F41172">
            <w:pPr>
              <w:pStyle w:val="Tabletext"/>
              <w:jc w:val="center"/>
              <w:rPr>
                <w:lang w:val="en-US"/>
              </w:rPr>
            </w:pPr>
            <w:r w:rsidRPr="00F41172">
              <w:rPr>
                <w:lang w:val="en-US"/>
              </w:rPr>
              <w:t>1.78</w:t>
            </w:r>
          </w:p>
        </w:tc>
        <w:tc>
          <w:tcPr>
            <w:tcW w:w="700" w:type="dxa"/>
            <w:vAlign w:val="center"/>
          </w:tcPr>
          <w:p w:rsidR="003D7C36" w:rsidRPr="00F41172" w:rsidRDefault="003D7C36" w:rsidP="00F41172">
            <w:pPr>
              <w:pStyle w:val="Tabletext"/>
              <w:jc w:val="center"/>
              <w:rPr>
                <w:lang w:val="en-US"/>
              </w:rPr>
            </w:pPr>
            <w:r w:rsidRPr="00F41172">
              <w:rPr>
                <w:lang w:val="en-US"/>
              </w:rPr>
              <w:t>2.16</w:t>
            </w:r>
          </w:p>
        </w:tc>
        <w:tc>
          <w:tcPr>
            <w:tcW w:w="700" w:type="dxa"/>
            <w:vAlign w:val="center"/>
          </w:tcPr>
          <w:p w:rsidR="003D7C36" w:rsidRPr="00F41172" w:rsidRDefault="003D7C36" w:rsidP="00F41172">
            <w:pPr>
              <w:pStyle w:val="Tabletext"/>
              <w:jc w:val="center"/>
              <w:rPr>
                <w:lang w:val="en-US"/>
              </w:rPr>
            </w:pPr>
            <w:r w:rsidRPr="00F41172">
              <w:rPr>
                <w:lang w:val="en-US"/>
              </w:rPr>
              <w:t>2.93</w:t>
            </w:r>
          </w:p>
        </w:tc>
        <w:tc>
          <w:tcPr>
            <w:tcW w:w="700" w:type="dxa"/>
            <w:vAlign w:val="center"/>
          </w:tcPr>
          <w:p w:rsidR="003D7C36" w:rsidRPr="00F41172" w:rsidRDefault="003D7C36" w:rsidP="00F41172">
            <w:pPr>
              <w:pStyle w:val="Tabletext"/>
              <w:jc w:val="center"/>
              <w:rPr>
                <w:lang w:val="en-US"/>
              </w:rPr>
            </w:pPr>
            <w:r w:rsidRPr="00F41172">
              <w:rPr>
                <w:lang w:val="en-US"/>
              </w:rPr>
              <w:t>3.31</w:t>
            </w:r>
          </w:p>
        </w:tc>
        <w:tc>
          <w:tcPr>
            <w:tcW w:w="700" w:type="dxa"/>
            <w:vAlign w:val="center"/>
          </w:tcPr>
          <w:p w:rsidR="003D7C36" w:rsidRPr="00F41172" w:rsidRDefault="003D7C36" w:rsidP="00F41172">
            <w:pPr>
              <w:pStyle w:val="Tabletext"/>
              <w:jc w:val="center"/>
              <w:rPr>
                <w:lang w:val="en-US"/>
              </w:rPr>
            </w:pPr>
            <w:r w:rsidRPr="00F41172">
              <w:rPr>
                <w:lang w:val="en-US"/>
              </w:rPr>
              <w:t>3.70</w:t>
            </w:r>
          </w:p>
        </w:tc>
      </w:tr>
    </w:tbl>
    <w:p w:rsidR="003D7C36" w:rsidRDefault="003D7C36" w:rsidP="00F41172">
      <w:pPr>
        <w:pStyle w:val="Tablefin"/>
      </w:pPr>
    </w:p>
    <w:p w:rsidR="00F41172" w:rsidRDefault="003D7C36" w:rsidP="00F41172">
      <w:pPr>
        <w:pStyle w:val="TableNo"/>
        <w:rPr>
          <w:lang w:val="en-US"/>
        </w:rPr>
      </w:pPr>
      <w:r>
        <w:rPr>
          <w:lang w:val="en-US"/>
        </w:rPr>
        <w:t>Table 13</w:t>
      </w:r>
    </w:p>
    <w:p w:rsidR="003D7C36" w:rsidRDefault="003D7C36" w:rsidP="00F41172">
      <w:pPr>
        <w:pStyle w:val="Tabletitle"/>
        <w:rPr>
          <w:lang w:eastAsia="zh-CN"/>
        </w:rPr>
      </w:pPr>
      <w:r w:rsidRPr="00E022E1">
        <w:rPr>
          <w:lang w:val="en-US"/>
        </w:rPr>
        <w:t xml:space="preserve"> </w:t>
      </w:r>
      <w:r>
        <w:rPr>
          <w:lang w:val="en-US"/>
        </w:rPr>
        <w:t>NR TDD frequency range of FR1 (410 MHz – 7</w:t>
      </w:r>
      <w:r w:rsidR="00C965DC">
        <w:rPr>
          <w:lang w:val="en-US"/>
        </w:rPr>
        <w:t xml:space="preserve"> </w:t>
      </w:r>
      <w:r>
        <w:rPr>
          <w:lang w:val="en-US"/>
        </w:rPr>
        <w:t>125</w:t>
      </w:r>
      <w:r w:rsidRPr="00E022E1">
        <w:rPr>
          <w:lang w:val="en-US"/>
        </w:rPr>
        <w:t xml:space="preserve"> MHz) </w:t>
      </w:r>
      <w:r>
        <w:rPr>
          <w:lang w:val="en-US"/>
        </w:rPr>
        <w:t>UL</w:t>
      </w:r>
      <w:r w:rsidRPr="00E022E1">
        <w:rPr>
          <w:lang w:val="en-US"/>
        </w:rPr>
        <w:t xml:space="preserve"> peak </w:t>
      </w:r>
      <w:r>
        <w:rPr>
          <w:lang w:val="en-US"/>
        </w:rPr>
        <w:t>data rate</w:t>
      </w:r>
      <w:r w:rsidRPr="00E022E1">
        <w:rPr>
          <w:lang w:val="en-US"/>
        </w:rPr>
        <w:t xml:space="preserve"> (</w:t>
      </w:r>
      <w:r>
        <w:rPr>
          <w:lang w:val="en-US"/>
        </w:rPr>
        <w:t>Gbps</w:t>
      </w:r>
      <w:r w:rsidRPr="00E022E1">
        <w:rPr>
          <w:lang w:val="en-US"/>
        </w:rPr>
        <w:t>)</w:t>
      </w:r>
      <w:r w:rsidR="00F41172">
        <w:rPr>
          <w:lang w:val="en-US"/>
        </w:rPr>
        <w:br/>
      </w:r>
      <w:r>
        <w:rPr>
          <w:lang w:eastAsia="zh-CN"/>
        </w:rPr>
        <w:t xml:space="preserve">4-layer uplink transmission, with 256QAM modulation, </w:t>
      </w:r>
      <w:r w:rsidR="00F41172">
        <w:rPr>
          <w:lang w:eastAsia="zh-CN"/>
        </w:rPr>
        <w:br/>
      </w:r>
      <w:r>
        <w:rPr>
          <w:lang w:eastAsia="zh-CN"/>
        </w:rPr>
        <w:t>and a maximum coding rate of 0.9258, DL/UL 4:1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722"/>
        <w:gridCol w:w="722"/>
        <w:gridCol w:w="721"/>
        <w:gridCol w:w="722"/>
        <w:gridCol w:w="722"/>
        <w:gridCol w:w="722"/>
        <w:gridCol w:w="722"/>
        <w:gridCol w:w="722"/>
        <w:gridCol w:w="722"/>
        <w:gridCol w:w="722"/>
        <w:gridCol w:w="722"/>
        <w:gridCol w:w="722"/>
      </w:tblGrid>
      <w:tr w:rsidR="003D7C36" w:rsidRPr="004B4254" w:rsidTr="00F41172">
        <w:trPr>
          <w:trHeight w:val="460"/>
        </w:trPr>
        <w:tc>
          <w:tcPr>
            <w:tcW w:w="948" w:type="dxa"/>
            <w:vAlign w:val="center"/>
          </w:tcPr>
          <w:p w:rsidR="003D7C36" w:rsidRPr="004B4254" w:rsidRDefault="003D7C36" w:rsidP="00F41172">
            <w:pPr>
              <w:pStyle w:val="Tablehead"/>
              <w:rPr>
                <w:lang w:val="en-US"/>
              </w:rPr>
            </w:pPr>
            <w:r w:rsidRPr="004B4254">
              <w:rPr>
                <w:lang w:val="en-US"/>
              </w:rPr>
              <w:t>SCS (KHz)</w:t>
            </w:r>
          </w:p>
        </w:tc>
        <w:tc>
          <w:tcPr>
            <w:tcW w:w="701" w:type="dxa"/>
            <w:vAlign w:val="center"/>
          </w:tcPr>
          <w:p w:rsidR="003D7C36" w:rsidRPr="004B4254" w:rsidRDefault="003D7C36" w:rsidP="00F41172">
            <w:pPr>
              <w:pStyle w:val="Tablehead"/>
              <w:rPr>
                <w:bCs/>
                <w:lang w:val="en-US"/>
              </w:rPr>
            </w:pPr>
            <w:r w:rsidRPr="004B4254">
              <w:rPr>
                <w:rFonts w:eastAsia="Yu Mincho"/>
              </w:rPr>
              <w:t>5</w:t>
            </w:r>
            <w:r w:rsidR="00F41172" w:rsidRPr="004B4254">
              <w:rPr>
                <w:rFonts w:eastAsia="Yu Mincho"/>
              </w:rPr>
              <w:t xml:space="preserve"> </w:t>
            </w:r>
            <w:r w:rsidRPr="004B4254">
              <w:rPr>
                <w:rFonts w:eastAsia="Yu Mincho"/>
                <w:bCs/>
              </w:rPr>
              <w:t>MHz</w:t>
            </w:r>
          </w:p>
        </w:tc>
        <w:tc>
          <w:tcPr>
            <w:tcW w:w="701" w:type="dxa"/>
            <w:vAlign w:val="center"/>
          </w:tcPr>
          <w:p w:rsidR="003D7C36" w:rsidRPr="004B4254" w:rsidRDefault="003D7C36" w:rsidP="00F41172">
            <w:pPr>
              <w:pStyle w:val="Tablehead"/>
              <w:rPr>
                <w:bCs/>
                <w:lang w:val="en-US"/>
              </w:rPr>
            </w:pPr>
            <w:r w:rsidRPr="004B4254">
              <w:rPr>
                <w:rFonts w:eastAsia="Yu Mincho"/>
              </w:rPr>
              <w:t>10</w:t>
            </w:r>
            <w:r w:rsidR="00F41172" w:rsidRPr="004B4254">
              <w:rPr>
                <w:rFonts w:eastAsia="Yu Mincho"/>
              </w:rPr>
              <w:t xml:space="preserve"> </w:t>
            </w:r>
            <w:r w:rsidRPr="004B4254">
              <w:rPr>
                <w:rFonts w:eastAsia="Yu Mincho"/>
                <w:bCs/>
              </w:rPr>
              <w:t>MHz</w:t>
            </w:r>
          </w:p>
        </w:tc>
        <w:tc>
          <w:tcPr>
            <w:tcW w:w="700" w:type="dxa"/>
            <w:vAlign w:val="center"/>
          </w:tcPr>
          <w:p w:rsidR="003D7C36" w:rsidRPr="004B4254" w:rsidRDefault="003D7C36" w:rsidP="00F41172">
            <w:pPr>
              <w:pStyle w:val="Tablehead"/>
              <w:rPr>
                <w:bCs/>
                <w:lang w:val="en-US"/>
              </w:rPr>
            </w:pPr>
            <w:r w:rsidRPr="004B4254">
              <w:rPr>
                <w:rFonts w:eastAsia="Yu Mincho"/>
              </w:rPr>
              <w:t>15</w:t>
            </w:r>
            <w:r w:rsidR="00F41172" w:rsidRPr="004B4254">
              <w:rPr>
                <w:rFonts w:eastAsia="Yu Mincho"/>
              </w:rPr>
              <w:t xml:space="preserve"> </w:t>
            </w:r>
            <w:r w:rsidRPr="004B4254">
              <w:rPr>
                <w:rFonts w:eastAsia="Yu Mincho"/>
                <w:bCs/>
              </w:rPr>
              <w:t>MHz</w:t>
            </w:r>
          </w:p>
        </w:tc>
        <w:tc>
          <w:tcPr>
            <w:tcW w:w="700" w:type="dxa"/>
            <w:vAlign w:val="center"/>
          </w:tcPr>
          <w:p w:rsidR="003D7C36" w:rsidRPr="004B4254" w:rsidRDefault="003D7C36" w:rsidP="00F41172">
            <w:pPr>
              <w:pStyle w:val="Tablehead"/>
              <w:rPr>
                <w:bCs/>
                <w:lang w:val="en-US"/>
              </w:rPr>
            </w:pPr>
            <w:r w:rsidRPr="004B4254">
              <w:rPr>
                <w:rFonts w:eastAsia="Yu Mincho"/>
              </w:rPr>
              <w:t>20</w:t>
            </w:r>
            <w:r w:rsidR="00F41172" w:rsidRPr="004B4254">
              <w:rPr>
                <w:rFonts w:eastAsia="Yu Mincho"/>
              </w:rPr>
              <w:t xml:space="preserve"> </w:t>
            </w:r>
            <w:r w:rsidRPr="004B4254">
              <w:rPr>
                <w:rFonts w:eastAsia="Yu Mincho"/>
                <w:bCs/>
              </w:rPr>
              <w:t>MHz</w:t>
            </w:r>
          </w:p>
        </w:tc>
        <w:tc>
          <w:tcPr>
            <w:tcW w:w="700" w:type="dxa"/>
            <w:vAlign w:val="center"/>
          </w:tcPr>
          <w:p w:rsidR="003D7C36" w:rsidRPr="004B4254" w:rsidRDefault="003D7C36" w:rsidP="00F41172">
            <w:pPr>
              <w:pStyle w:val="Tablehead"/>
              <w:rPr>
                <w:bCs/>
                <w:lang w:val="en-US"/>
              </w:rPr>
            </w:pPr>
            <w:r w:rsidRPr="004B4254">
              <w:rPr>
                <w:rFonts w:eastAsia="Yu Mincho"/>
              </w:rPr>
              <w:t>25</w:t>
            </w:r>
            <w:r w:rsidR="00F41172" w:rsidRPr="004B4254">
              <w:rPr>
                <w:rFonts w:eastAsia="Yu Mincho"/>
              </w:rPr>
              <w:t xml:space="preserve"> </w:t>
            </w:r>
            <w:r w:rsidRPr="004B4254">
              <w:rPr>
                <w:rFonts w:eastAsia="Yu Mincho"/>
                <w:bCs/>
              </w:rPr>
              <w:t>MHz</w:t>
            </w:r>
          </w:p>
        </w:tc>
        <w:tc>
          <w:tcPr>
            <w:tcW w:w="700" w:type="dxa"/>
            <w:vAlign w:val="center"/>
          </w:tcPr>
          <w:p w:rsidR="003D7C36" w:rsidRPr="004B4254" w:rsidRDefault="003D7C36" w:rsidP="00F41172">
            <w:pPr>
              <w:pStyle w:val="Tablehead"/>
              <w:rPr>
                <w:bCs/>
                <w:lang w:val="en-US"/>
              </w:rPr>
            </w:pPr>
            <w:r w:rsidRPr="004B4254">
              <w:rPr>
                <w:rFonts w:eastAsia="Yu Mincho"/>
              </w:rPr>
              <w:t>30</w:t>
            </w:r>
            <w:r w:rsidR="00F41172" w:rsidRPr="004B4254">
              <w:rPr>
                <w:rFonts w:eastAsia="Yu Mincho"/>
              </w:rPr>
              <w:t xml:space="preserve"> </w:t>
            </w:r>
            <w:r w:rsidRPr="004B4254">
              <w:rPr>
                <w:rFonts w:eastAsia="Yu Mincho"/>
                <w:bCs/>
              </w:rPr>
              <w:t>MHz</w:t>
            </w:r>
          </w:p>
        </w:tc>
        <w:tc>
          <w:tcPr>
            <w:tcW w:w="700" w:type="dxa"/>
            <w:vAlign w:val="center"/>
          </w:tcPr>
          <w:p w:rsidR="003D7C36" w:rsidRPr="004B4254" w:rsidRDefault="003D7C36" w:rsidP="00F41172">
            <w:pPr>
              <w:pStyle w:val="Tablehead"/>
              <w:rPr>
                <w:bCs/>
                <w:lang w:val="en-US"/>
              </w:rPr>
            </w:pPr>
            <w:r w:rsidRPr="004B4254">
              <w:rPr>
                <w:rFonts w:eastAsia="Yu Mincho"/>
              </w:rPr>
              <w:t>40</w:t>
            </w:r>
            <w:r w:rsidR="00F41172" w:rsidRPr="004B4254">
              <w:rPr>
                <w:rFonts w:eastAsia="Yu Mincho"/>
              </w:rPr>
              <w:t xml:space="preserve"> </w:t>
            </w:r>
            <w:r w:rsidRPr="004B4254">
              <w:rPr>
                <w:rFonts w:eastAsia="Yu Mincho"/>
                <w:bCs/>
              </w:rPr>
              <w:t>MHz</w:t>
            </w:r>
          </w:p>
        </w:tc>
        <w:tc>
          <w:tcPr>
            <w:tcW w:w="700" w:type="dxa"/>
            <w:vAlign w:val="center"/>
          </w:tcPr>
          <w:p w:rsidR="003D7C36" w:rsidRPr="004B4254" w:rsidRDefault="003D7C36" w:rsidP="00F41172">
            <w:pPr>
              <w:pStyle w:val="Tablehead"/>
              <w:rPr>
                <w:bCs/>
                <w:lang w:val="en-US"/>
              </w:rPr>
            </w:pPr>
            <w:r w:rsidRPr="004B4254">
              <w:rPr>
                <w:rFonts w:eastAsia="Yu Mincho"/>
              </w:rPr>
              <w:t>50</w:t>
            </w:r>
            <w:r w:rsidR="00F41172" w:rsidRPr="004B4254">
              <w:rPr>
                <w:rFonts w:eastAsia="Yu Mincho"/>
              </w:rPr>
              <w:t xml:space="preserve"> </w:t>
            </w:r>
            <w:r w:rsidRPr="004B4254">
              <w:rPr>
                <w:rFonts w:eastAsia="Yu Mincho"/>
                <w:bCs/>
              </w:rPr>
              <w:t>MHz</w:t>
            </w:r>
          </w:p>
        </w:tc>
        <w:tc>
          <w:tcPr>
            <w:tcW w:w="700" w:type="dxa"/>
            <w:vAlign w:val="center"/>
          </w:tcPr>
          <w:p w:rsidR="003D7C36" w:rsidRPr="004B4254" w:rsidRDefault="003D7C36" w:rsidP="00F41172">
            <w:pPr>
              <w:pStyle w:val="Tablehead"/>
              <w:rPr>
                <w:bCs/>
                <w:lang w:val="en-US"/>
              </w:rPr>
            </w:pPr>
            <w:r w:rsidRPr="004B4254">
              <w:rPr>
                <w:rFonts w:eastAsia="Yu Mincho"/>
              </w:rPr>
              <w:t>60</w:t>
            </w:r>
            <w:r w:rsidR="00F41172" w:rsidRPr="004B4254">
              <w:rPr>
                <w:rFonts w:eastAsia="Yu Mincho"/>
              </w:rPr>
              <w:t xml:space="preserve"> </w:t>
            </w:r>
            <w:r w:rsidRPr="004B4254">
              <w:rPr>
                <w:rFonts w:eastAsia="Yu Mincho"/>
                <w:bCs/>
              </w:rPr>
              <w:t>MHz</w:t>
            </w:r>
          </w:p>
        </w:tc>
        <w:tc>
          <w:tcPr>
            <w:tcW w:w="700" w:type="dxa"/>
            <w:vAlign w:val="center"/>
          </w:tcPr>
          <w:p w:rsidR="003D7C36" w:rsidRPr="004B4254" w:rsidRDefault="003D7C36" w:rsidP="00F41172">
            <w:pPr>
              <w:pStyle w:val="Tablehead"/>
              <w:rPr>
                <w:bCs/>
                <w:lang w:val="en-US"/>
              </w:rPr>
            </w:pPr>
            <w:r w:rsidRPr="004B4254">
              <w:rPr>
                <w:rFonts w:eastAsia="Yu Mincho"/>
              </w:rPr>
              <w:t>80</w:t>
            </w:r>
            <w:r w:rsidR="00F41172" w:rsidRPr="004B4254">
              <w:rPr>
                <w:rFonts w:eastAsia="Yu Mincho"/>
              </w:rPr>
              <w:t xml:space="preserve"> </w:t>
            </w:r>
            <w:r w:rsidRPr="004B4254">
              <w:rPr>
                <w:rFonts w:eastAsia="Yu Mincho"/>
                <w:bCs/>
              </w:rPr>
              <w:t>MHz</w:t>
            </w:r>
          </w:p>
        </w:tc>
        <w:tc>
          <w:tcPr>
            <w:tcW w:w="700" w:type="dxa"/>
            <w:vAlign w:val="center"/>
          </w:tcPr>
          <w:p w:rsidR="003D7C36" w:rsidRPr="004B4254" w:rsidRDefault="003D7C36" w:rsidP="00F41172">
            <w:pPr>
              <w:pStyle w:val="Tablehead"/>
              <w:rPr>
                <w:bCs/>
                <w:lang w:val="en-US"/>
              </w:rPr>
            </w:pPr>
            <w:r w:rsidRPr="004B4254">
              <w:rPr>
                <w:rFonts w:eastAsia="Yu Mincho"/>
              </w:rPr>
              <w:t>90</w:t>
            </w:r>
            <w:r w:rsidR="00F41172" w:rsidRPr="004B4254">
              <w:rPr>
                <w:rFonts w:eastAsia="Yu Mincho"/>
              </w:rPr>
              <w:t xml:space="preserve"> </w:t>
            </w:r>
            <w:r w:rsidRPr="004B4254">
              <w:rPr>
                <w:rFonts w:eastAsia="Yu Mincho"/>
                <w:bCs/>
              </w:rPr>
              <w:t>MHz</w:t>
            </w:r>
          </w:p>
        </w:tc>
        <w:tc>
          <w:tcPr>
            <w:tcW w:w="700" w:type="dxa"/>
            <w:vAlign w:val="center"/>
          </w:tcPr>
          <w:p w:rsidR="003D7C36" w:rsidRPr="004B4254" w:rsidRDefault="003D7C36" w:rsidP="00F41172">
            <w:pPr>
              <w:pStyle w:val="Tablehead"/>
              <w:rPr>
                <w:bCs/>
                <w:lang w:val="en-US"/>
              </w:rPr>
            </w:pPr>
            <w:r w:rsidRPr="004B4254">
              <w:rPr>
                <w:rFonts w:eastAsia="Yu Mincho"/>
              </w:rPr>
              <w:t>100</w:t>
            </w:r>
            <w:r w:rsidR="00F41172" w:rsidRPr="004B4254">
              <w:rPr>
                <w:rFonts w:eastAsia="Yu Mincho"/>
              </w:rPr>
              <w:t xml:space="preserve"> </w:t>
            </w:r>
            <w:r w:rsidRPr="004B4254">
              <w:rPr>
                <w:rFonts w:eastAsia="Yu Mincho"/>
                <w:bCs/>
              </w:rPr>
              <w:t>MHz</w:t>
            </w:r>
          </w:p>
        </w:tc>
      </w:tr>
      <w:tr w:rsidR="003D7C36" w:rsidRPr="004B4254" w:rsidTr="00F41172">
        <w:trPr>
          <w:trHeight w:val="460"/>
        </w:trPr>
        <w:tc>
          <w:tcPr>
            <w:tcW w:w="948" w:type="dxa"/>
            <w:vAlign w:val="center"/>
          </w:tcPr>
          <w:p w:rsidR="003D7C36" w:rsidRPr="004B4254" w:rsidRDefault="003D7C36" w:rsidP="00F41172">
            <w:pPr>
              <w:pStyle w:val="Tabletext"/>
              <w:jc w:val="center"/>
              <w:rPr>
                <w:b/>
                <w:bCs/>
                <w:lang w:val="en-US"/>
              </w:rPr>
            </w:pPr>
            <w:r w:rsidRPr="004B4254">
              <w:rPr>
                <w:b/>
                <w:bCs/>
                <w:lang w:val="en-US"/>
              </w:rPr>
              <w:t>15</w:t>
            </w:r>
          </w:p>
        </w:tc>
        <w:tc>
          <w:tcPr>
            <w:tcW w:w="701" w:type="dxa"/>
            <w:vAlign w:val="center"/>
          </w:tcPr>
          <w:p w:rsidR="003D7C36" w:rsidRPr="004B4254" w:rsidRDefault="003D7C36" w:rsidP="00F41172">
            <w:pPr>
              <w:pStyle w:val="Tabletext"/>
              <w:jc w:val="center"/>
              <w:rPr>
                <w:lang w:val="en-US"/>
              </w:rPr>
            </w:pPr>
            <w:r w:rsidRPr="004B4254">
              <w:rPr>
                <w:lang w:val="en-US"/>
              </w:rPr>
              <w:t>0.023</w:t>
            </w:r>
          </w:p>
        </w:tc>
        <w:tc>
          <w:tcPr>
            <w:tcW w:w="701" w:type="dxa"/>
            <w:vAlign w:val="center"/>
          </w:tcPr>
          <w:p w:rsidR="003D7C36" w:rsidRPr="004B4254" w:rsidRDefault="003D7C36" w:rsidP="00F41172">
            <w:pPr>
              <w:pStyle w:val="Tabletext"/>
              <w:jc w:val="center"/>
              <w:rPr>
                <w:lang w:val="en-US"/>
              </w:rPr>
            </w:pPr>
            <w:r w:rsidRPr="004B4254">
              <w:rPr>
                <w:lang w:val="en-US"/>
              </w:rPr>
              <w:t>0.048</w:t>
            </w:r>
          </w:p>
        </w:tc>
        <w:tc>
          <w:tcPr>
            <w:tcW w:w="700" w:type="dxa"/>
            <w:vAlign w:val="center"/>
          </w:tcPr>
          <w:p w:rsidR="003D7C36" w:rsidRPr="004B4254" w:rsidRDefault="003D7C36" w:rsidP="00F41172">
            <w:pPr>
              <w:pStyle w:val="Tabletext"/>
              <w:jc w:val="center"/>
              <w:rPr>
                <w:lang w:val="en-US"/>
              </w:rPr>
            </w:pPr>
            <w:r w:rsidRPr="004B4254">
              <w:rPr>
                <w:lang w:val="en-US"/>
              </w:rPr>
              <w:t>0.072</w:t>
            </w:r>
          </w:p>
        </w:tc>
        <w:tc>
          <w:tcPr>
            <w:tcW w:w="700" w:type="dxa"/>
            <w:vAlign w:val="center"/>
          </w:tcPr>
          <w:p w:rsidR="003D7C36" w:rsidRPr="004B4254" w:rsidRDefault="003D7C36" w:rsidP="00F41172">
            <w:pPr>
              <w:pStyle w:val="Tabletext"/>
              <w:jc w:val="center"/>
              <w:rPr>
                <w:lang w:val="en-US"/>
              </w:rPr>
            </w:pPr>
            <w:r w:rsidRPr="004B4254">
              <w:rPr>
                <w:lang w:val="en-US"/>
              </w:rPr>
              <w:t>0.097</w:t>
            </w:r>
          </w:p>
        </w:tc>
        <w:tc>
          <w:tcPr>
            <w:tcW w:w="700" w:type="dxa"/>
            <w:vAlign w:val="center"/>
          </w:tcPr>
          <w:p w:rsidR="003D7C36" w:rsidRPr="004B4254" w:rsidRDefault="003D7C36" w:rsidP="00F41172">
            <w:pPr>
              <w:pStyle w:val="Tabletext"/>
              <w:jc w:val="center"/>
              <w:rPr>
                <w:lang w:val="en-US"/>
              </w:rPr>
            </w:pPr>
            <w:r w:rsidRPr="004B4254">
              <w:rPr>
                <w:lang w:val="en-US"/>
              </w:rPr>
              <w:t>0.122</w:t>
            </w:r>
          </w:p>
        </w:tc>
        <w:tc>
          <w:tcPr>
            <w:tcW w:w="700" w:type="dxa"/>
            <w:vAlign w:val="center"/>
          </w:tcPr>
          <w:p w:rsidR="003D7C36" w:rsidRPr="004B4254" w:rsidRDefault="003D7C36" w:rsidP="00F41172">
            <w:pPr>
              <w:pStyle w:val="Tabletext"/>
              <w:jc w:val="center"/>
              <w:rPr>
                <w:lang w:val="en-US"/>
              </w:rPr>
            </w:pPr>
            <w:r w:rsidRPr="004B4254">
              <w:rPr>
                <w:lang w:val="en-US"/>
              </w:rPr>
              <w:t>0.146</w:t>
            </w:r>
          </w:p>
        </w:tc>
        <w:tc>
          <w:tcPr>
            <w:tcW w:w="700" w:type="dxa"/>
            <w:vAlign w:val="center"/>
          </w:tcPr>
          <w:p w:rsidR="003D7C36" w:rsidRPr="004B4254" w:rsidRDefault="003D7C36" w:rsidP="00F41172">
            <w:pPr>
              <w:pStyle w:val="Tabletext"/>
              <w:jc w:val="center"/>
              <w:rPr>
                <w:lang w:val="en-US"/>
              </w:rPr>
            </w:pPr>
            <w:r w:rsidRPr="004B4254">
              <w:rPr>
                <w:lang w:val="en-US"/>
              </w:rPr>
              <w:t>0.198</w:t>
            </w:r>
          </w:p>
        </w:tc>
        <w:tc>
          <w:tcPr>
            <w:tcW w:w="700" w:type="dxa"/>
            <w:vAlign w:val="center"/>
          </w:tcPr>
          <w:p w:rsidR="003D7C36" w:rsidRPr="004B4254" w:rsidRDefault="003D7C36" w:rsidP="00F41172">
            <w:pPr>
              <w:pStyle w:val="Tabletext"/>
              <w:jc w:val="center"/>
              <w:rPr>
                <w:lang w:val="en-US"/>
              </w:rPr>
            </w:pPr>
            <w:r w:rsidRPr="004B4254">
              <w:rPr>
                <w:lang w:val="en-US"/>
              </w:rPr>
              <w:t>0.247</w:t>
            </w:r>
          </w:p>
        </w:tc>
        <w:tc>
          <w:tcPr>
            <w:tcW w:w="700" w:type="dxa"/>
            <w:vAlign w:val="center"/>
          </w:tcPr>
          <w:p w:rsidR="003D7C36" w:rsidRPr="004B4254" w:rsidRDefault="003D7C36" w:rsidP="00F41172">
            <w:pPr>
              <w:pStyle w:val="Tabletext"/>
              <w:jc w:val="center"/>
              <w:rPr>
                <w:lang w:val="en-US"/>
              </w:rPr>
            </w:pPr>
            <w:r w:rsidRPr="004B4254">
              <w:rPr>
                <w:lang w:val="en-US"/>
              </w:rPr>
              <w:t>n/a</w:t>
            </w:r>
          </w:p>
        </w:tc>
        <w:tc>
          <w:tcPr>
            <w:tcW w:w="700" w:type="dxa"/>
            <w:vAlign w:val="center"/>
          </w:tcPr>
          <w:p w:rsidR="003D7C36" w:rsidRPr="004B4254" w:rsidRDefault="003D7C36" w:rsidP="00F41172">
            <w:pPr>
              <w:pStyle w:val="Tabletext"/>
              <w:jc w:val="center"/>
              <w:rPr>
                <w:lang w:val="en-US"/>
              </w:rPr>
            </w:pPr>
            <w:r w:rsidRPr="004B4254">
              <w:rPr>
                <w:lang w:val="en-US"/>
              </w:rPr>
              <w:t>n/a</w:t>
            </w:r>
          </w:p>
        </w:tc>
        <w:tc>
          <w:tcPr>
            <w:tcW w:w="700" w:type="dxa"/>
            <w:vAlign w:val="center"/>
          </w:tcPr>
          <w:p w:rsidR="003D7C36" w:rsidRPr="004B4254" w:rsidRDefault="003D7C36" w:rsidP="00F41172">
            <w:pPr>
              <w:pStyle w:val="Tabletext"/>
              <w:jc w:val="center"/>
              <w:rPr>
                <w:lang w:val="en-US"/>
              </w:rPr>
            </w:pPr>
            <w:r w:rsidRPr="004B4254">
              <w:rPr>
                <w:lang w:val="en-US"/>
              </w:rPr>
              <w:t>n/a</w:t>
            </w:r>
          </w:p>
        </w:tc>
        <w:tc>
          <w:tcPr>
            <w:tcW w:w="700" w:type="dxa"/>
            <w:vAlign w:val="center"/>
          </w:tcPr>
          <w:p w:rsidR="003D7C36" w:rsidRPr="004B4254" w:rsidRDefault="003D7C36" w:rsidP="00F41172">
            <w:pPr>
              <w:pStyle w:val="Tabletext"/>
              <w:jc w:val="center"/>
              <w:rPr>
                <w:lang w:val="en-US"/>
              </w:rPr>
            </w:pPr>
            <w:r w:rsidRPr="004B4254">
              <w:rPr>
                <w:lang w:val="en-US"/>
              </w:rPr>
              <w:t>n/a</w:t>
            </w:r>
          </w:p>
        </w:tc>
      </w:tr>
      <w:tr w:rsidR="003D7C36" w:rsidRPr="004B4254" w:rsidTr="00F41172">
        <w:trPr>
          <w:trHeight w:val="460"/>
        </w:trPr>
        <w:tc>
          <w:tcPr>
            <w:tcW w:w="948" w:type="dxa"/>
            <w:vAlign w:val="center"/>
          </w:tcPr>
          <w:p w:rsidR="003D7C36" w:rsidRPr="004B4254" w:rsidRDefault="003D7C36" w:rsidP="00F41172">
            <w:pPr>
              <w:pStyle w:val="Tabletext"/>
              <w:jc w:val="center"/>
              <w:rPr>
                <w:b/>
                <w:bCs/>
                <w:lang w:val="en-US"/>
              </w:rPr>
            </w:pPr>
            <w:r w:rsidRPr="004B4254">
              <w:rPr>
                <w:b/>
                <w:bCs/>
                <w:lang w:val="en-US"/>
              </w:rPr>
              <w:t>30</w:t>
            </w:r>
          </w:p>
        </w:tc>
        <w:tc>
          <w:tcPr>
            <w:tcW w:w="701" w:type="dxa"/>
            <w:vAlign w:val="center"/>
          </w:tcPr>
          <w:p w:rsidR="003D7C36" w:rsidRPr="004B4254" w:rsidRDefault="003D7C36" w:rsidP="00F41172">
            <w:pPr>
              <w:pStyle w:val="Tabletext"/>
              <w:jc w:val="center"/>
              <w:rPr>
                <w:lang w:val="en-US"/>
              </w:rPr>
            </w:pPr>
            <w:r w:rsidRPr="004B4254">
              <w:rPr>
                <w:lang w:val="en-US"/>
              </w:rPr>
              <w:t>0.020</w:t>
            </w:r>
          </w:p>
        </w:tc>
        <w:tc>
          <w:tcPr>
            <w:tcW w:w="701" w:type="dxa"/>
            <w:vAlign w:val="center"/>
          </w:tcPr>
          <w:p w:rsidR="003D7C36" w:rsidRPr="004B4254" w:rsidRDefault="003D7C36" w:rsidP="00F41172">
            <w:pPr>
              <w:pStyle w:val="Tabletext"/>
              <w:jc w:val="center"/>
              <w:rPr>
                <w:lang w:val="en-US"/>
              </w:rPr>
            </w:pPr>
            <w:r w:rsidRPr="004B4254">
              <w:rPr>
                <w:lang w:val="en-US"/>
              </w:rPr>
              <w:t>0.044</w:t>
            </w:r>
          </w:p>
        </w:tc>
        <w:tc>
          <w:tcPr>
            <w:tcW w:w="700" w:type="dxa"/>
            <w:vAlign w:val="center"/>
          </w:tcPr>
          <w:p w:rsidR="003D7C36" w:rsidRPr="004B4254" w:rsidRDefault="003D7C36" w:rsidP="00F41172">
            <w:pPr>
              <w:pStyle w:val="Tabletext"/>
              <w:jc w:val="center"/>
              <w:rPr>
                <w:lang w:val="en-US"/>
              </w:rPr>
            </w:pPr>
            <w:r w:rsidRPr="004B4254">
              <w:rPr>
                <w:lang w:val="en-US"/>
              </w:rPr>
              <w:t>0.069</w:t>
            </w:r>
          </w:p>
        </w:tc>
        <w:tc>
          <w:tcPr>
            <w:tcW w:w="700" w:type="dxa"/>
            <w:vAlign w:val="center"/>
          </w:tcPr>
          <w:p w:rsidR="003D7C36" w:rsidRPr="004B4254" w:rsidRDefault="003D7C36" w:rsidP="00F41172">
            <w:pPr>
              <w:pStyle w:val="Tabletext"/>
              <w:jc w:val="center"/>
              <w:rPr>
                <w:lang w:val="en-US"/>
              </w:rPr>
            </w:pPr>
            <w:r w:rsidRPr="004B4254">
              <w:rPr>
                <w:lang w:val="en-US"/>
              </w:rPr>
              <w:t>0.093</w:t>
            </w:r>
          </w:p>
        </w:tc>
        <w:tc>
          <w:tcPr>
            <w:tcW w:w="700" w:type="dxa"/>
            <w:vAlign w:val="center"/>
          </w:tcPr>
          <w:p w:rsidR="003D7C36" w:rsidRPr="004B4254" w:rsidRDefault="003D7C36" w:rsidP="00F41172">
            <w:pPr>
              <w:pStyle w:val="Tabletext"/>
              <w:jc w:val="center"/>
              <w:rPr>
                <w:lang w:val="en-US"/>
              </w:rPr>
            </w:pPr>
            <w:r w:rsidRPr="004B4254">
              <w:rPr>
                <w:lang w:val="en-US"/>
              </w:rPr>
              <w:t>0.119</w:t>
            </w:r>
          </w:p>
        </w:tc>
        <w:tc>
          <w:tcPr>
            <w:tcW w:w="700" w:type="dxa"/>
            <w:vAlign w:val="center"/>
          </w:tcPr>
          <w:p w:rsidR="003D7C36" w:rsidRPr="004B4254" w:rsidRDefault="003D7C36" w:rsidP="00F41172">
            <w:pPr>
              <w:pStyle w:val="Tabletext"/>
              <w:jc w:val="center"/>
              <w:rPr>
                <w:lang w:val="en-US"/>
              </w:rPr>
            </w:pPr>
            <w:r w:rsidRPr="004B4254">
              <w:rPr>
                <w:lang w:val="en-US"/>
              </w:rPr>
              <w:t>0.143</w:t>
            </w:r>
          </w:p>
        </w:tc>
        <w:tc>
          <w:tcPr>
            <w:tcW w:w="700" w:type="dxa"/>
            <w:vAlign w:val="center"/>
          </w:tcPr>
          <w:p w:rsidR="003D7C36" w:rsidRPr="004B4254" w:rsidRDefault="003D7C36" w:rsidP="00F41172">
            <w:pPr>
              <w:pStyle w:val="Tabletext"/>
              <w:jc w:val="center"/>
              <w:rPr>
                <w:lang w:val="en-US"/>
              </w:rPr>
            </w:pPr>
            <w:r w:rsidRPr="004B4254">
              <w:rPr>
                <w:lang w:val="en-US"/>
              </w:rPr>
              <w:t>0.194</w:t>
            </w:r>
          </w:p>
        </w:tc>
        <w:tc>
          <w:tcPr>
            <w:tcW w:w="700" w:type="dxa"/>
            <w:vAlign w:val="center"/>
          </w:tcPr>
          <w:p w:rsidR="003D7C36" w:rsidRPr="004B4254" w:rsidRDefault="003D7C36" w:rsidP="00F41172">
            <w:pPr>
              <w:pStyle w:val="Tabletext"/>
              <w:jc w:val="center"/>
              <w:rPr>
                <w:lang w:val="en-US"/>
              </w:rPr>
            </w:pPr>
            <w:r w:rsidRPr="004B4254">
              <w:rPr>
                <w:lang w:val="en-US"/>
              </w:rPr>
              <w:t>0.243</w:t>
            </w:r>
          </w:p>
        </w:tc>
        <w:tc>
          <w:tcPr>
            <w:tcW w:w="700" w:type="dxa"/>
            <w:vAlign w:val="center"/>
          </w:tcPr>
          <w:p w:rsidR="003D7C36" w:rsidRPr="004B4254" w:rsidRDefault="003D7C36" w:rsidP="00F41172">
            <w:pPr>
              <w:pStyle w:val="Tabletext"/>
              <w:jc w:val="center"/>
              <w:rPr>
                <w:lang w:val="en-US"/>
              </w:rPr>
            </w:pPr>
            <w:r w:rsidRPr="004B4254">
              <w:rPr>
                <w:lang w:val="en-US"/>
              </w:rPr>
              <w:t>0.297</w:t>
            </w:r>
          </w:p>
        </w:tc>
        <w:tc>
          <w:tcPr>
            <w:tcW w:w="700" w:type="dxa"/>
            <w:vAlign w:val="center"/>
          </w:tcPr>
          <w:p w:rsidR="003D7C36" w:rsidRPr="004B4254" w:rsidRDefault="003D7C36" w:rsidP="00F41172">
            <w:pPr>
              <w:pStyle w:val="Tabletext"/>
              <w:jc w:val="center"/>
              <w:rPr>
                <w:lang w:val="en-US"/>
              </w:rPr>
            </w:pPr>
            <w:r w:rsidRPr="004B4254">
              <w:rPr>
                <w:lang w:val="en-US"/>
              </w:rPr>
              <w:t>0.397</w:t>
            </w:r>
          </w:p>
        </w:tc>
        <w:tc>
          <w:tcPr>
            <w:tcW w:w="700" w:type="dxa"/>
            <w:vAlign w:val="center"/>
          </w:tcPr>
          <w:p w:rsidR="003D7C36" w:rsidRPr="004B4254" w:rsidRDefault="003D7C36" w:rsidP="00F41172">
            <w:pPr>
              <w:pStyle w:val="Tabletext"/>
              <w:jc w:val="center"/>
              <w:rPr>
                <w:lang w:val="en-US"/>
              </w:rPr>
            </w:pPr>
            <w:r w:rsidRPr="004B4254">
              <w:rPr>
                <w:lang w:val="en-US"/>
              </w:rPr>
              <w:t>0.449</w:t>
            </w:r>
          </w:p>
        </w:tc>
        <w:tc>
          <w:tcPr>
            <w:tcW w:w="700" w:type="dxa"/>
            <w:vAlign w:val="center"/>
          </w:tcPr>
          <w:p w:rsidR="003D7C36" w:rsidRPr="004B4254" w:rsidRDefault="003D7C36" w:rsidP="00F41172">
            <w:pPr>
              <w:pStyle w:val="Tabletext"/>
              <w:jc w:val="center"/>
              <w:rPr>
                <w:lang w:val="en-US"/>
              </w:rPr>
            </w:pPr>
            <w:r w:rsidRPr="004B4254">
              <w:rPr>
                <w:lang w:val="en-US"/>
              </w:rPr>
              <w:t>0.500</w:t>
            </w:r>
          </w:p>
        </w:tc>
      </w:tr>
      <w:tr w:rsidR="003D7C36" w:rsidRPr="004B4254" w:rsidTr="00F41172">
        <w:trPr>
          <w:trHeight w:val="460"/>
        </w:trPr>
        <w:tc>
          <w:tcPr>
            <w:tcW w:w="948" w:type="dxa"/>
            <w:vAlign w:val="center"/>
          </w:tcPr>
          <w:p w:rsidR="003D7C36" w:rsidRPr="004B4254" w:rsidRDefault="003D7C36" w:rsidP="00F41172">
            <w:pPr>
              <w:pStyle w:val="Tabletext"/>
              <w:jc w:val="center"/>
              <w:rPr>
                <w:b/>
                <w:bCs/>
                <w:lang w:val="en-US"/>
              </w:rPr>
            </w:pPr>
            <w:r w:rsidRPr="004B4254">
              <w:rPr>
                <w:b/>
                <w:bCs/>
                <w:lang w:val="en-US"/>
              </w:rPr>
              <w:t>60</w:t>
            </w:r>
          </w:p>
        </w:tc>
        <w:tc>
          <w:tcPr>
            <w:tcW w:w="701" w:type="dxa"/>
            <w:vAlign w:val="center"/>
          </w:tcPr>
          <w:p w:rsidR="003D7C36" w:rsidRPr="004B4254" w:rsidRDefault="003D7C36" w:rsidP="00F41172">
            <w:pPr>
              <w:pStyle w:val="Tabletext"/>
              <w:jc w:val="center"/>
              <w:rPr>
                <w:lang w:val="en-US"/>
              </w:rPr>
            </w:pPr>
            <w:r w:rsidRPr="004B4254">
              <w:rPr>
                <w:lang w:val="en-US"/>
              </w:rPr>
              <w:t>n/a</w:t>
            </w:r>
          </w:p>
        </w:tc>
        <w:tc>
          <w:tcPr>
            <w:tcW w:w="701" w:type="dxa"/>
            <w:vAlign w:val="center"/>
          </w:tcPr>
          <w:p w:rsidR="003D7C36" w:rsidRPr="004B4254" w:rsidRDefault="003D7C36" w:rsidP="00F41172">
            <w:pPr>
              <w:pStyle w:val="Tabletext"/>
              <w:jc w:val="center"/>
              <w:rPr>
                <w:lang w:val="en-US"/>
              </w:rPr>
            </w:pPr>
            <w:r w:rsidRPr="004B4254">
              <w:rPr>
                <w:lang w:val="en-US"/>
              </w:rPr>
              <w:t>0.040</w:t>
            </w:r>
          </w:p>
        </w:tc>
        <w:tc>
          <w:tcPr>
            <w:tcW w:w="700" w:type="dxa"/>
            <w:vAlign w:val="center"/>
          </w:tcPr>
          <w:p w:rsidR="003D7C36" w:rsidRPr="004B4254" w:rsidRDefault="003D7C36" w:rsidP="00F41172">
            <w:pPr>
              <w:pStyle w:val="Tabletext"/>
              <w:jc w:val="center"/>
              <w:rPr>
                <w:lang w:val="en-US"/>
              </w:rPr>
            </w:pPr>
            <w:r w:rsidRPr="004B4254">
              <w:rPr>
                <w:lang w:val="en-US"/>
              </w:rPr>
              <w:t>0.066</w:t>
            </w:r>
          </w:p>
        </w:tc>
        <w:tc>
          <w:tcPr>
            <w:tcW w:w="700" w:type="dxa"/>
            <w:vAlign w:val="center"/>
          </w:tcPr>
          <w:p w:rsidR="003D7C36" w:rsidRPr="004B4254" w:rsidRDefault="003D7C36" w:rsidP="00F41172">
            <w:pPr>
              <w:pStyle w:val="Tabletext"/>
              <w:jc w:val="center"/>
              <w:rPr>
                <w:lang w:val="en-US"/>
              </w:rPr>
            </w:pPr>
            <w:r w:rsidRPr="004B4254">
              <w:rPr>
                <w:lang w:val="en-US"/>
              </w:rPr>
              <w:t>0.088</w:t>
            </w:r>
          </w:p>
        </w:tc>
        <w:tc>
          <w:tcPr>
            <w:tcW w:w="700" w:type="dxa"/>
            <w:vAlign w:val="center"/>
          </w:tcPr>
          <w:p w:rsidR="003D7C36" w:rsidRPr="004B4254" w:rsidRDefault="003D7C36" w:rsidP="00F41172">
            <w:pPr>
              <w:pStyle w:val="Tabletext"/>
              <w:jc w:val="center"/>
              <w:rPr>
                <w:lang w:val="en-US"/>
              </w:rPr>
            </w:pPr>
            <w:r w:rsidRPr="004B4254">
              <w:rPr>
                <w:lang w:val="en-US"/>
              </w:rPr>
              <w:t>0.113</w:t>
            </w:r>
          </w:p>
        </w:tc>
        <w:tc>
          <w:tcPr>
            <w:tcW w:w="700" w:type="dxa"/>
            <w:vAlign w:val="center"/>
          </w:tcPr>
          <w:p w:rsidR="003D7C36" w:rsidRPr="004B4254" w:rsidRDefault="003D7C36" w:rsidP="00F41172">
            <w:pPr>
              <w:pStyle w:val="Tabletext"/>
              <w:jc w:val="center"/>
              <w:rPr>
                <w:lang w:val="en-US"/>
              </w:rPr>
            </w:pPr>
            <w:r w:rsidRPr="004B4254">
              <w:rPr>
                <w:lang w:val="en-US"/>
              </w:rPr>
              <w:t>0.139</w:t>
            </w:r>
          </w:p>
        </w:tc>
        <w:tc>
          <w:tcPr>
            <w:tcW w:w="700" w:type="dxa"/>
            <w:vAlign w:val="center"/>
          </w:tcPr>
          <w:p w:rsidR="003D7C36" w:rsidRPr="004B4254" w:rsidRDefault="003D7C36" w:rsidP="00F41172">
            <w:pPr>
              <w:pStyle w:val="Tabletext"/>
              <w:jc w:val="center"/>
              <w:rPr>
                <w:lang w:val="en-US"/>
              </w:rPr>
            </w:pPr>
            <w:r w:rsidRPr="004B4254">
              <w:rPr>
                <w:lang w:val="en-US"/>
              </w:rPr>
              <w:t>0.187</w:t>
            </w:r>
          </w:p>
        </w:tc>
        <w:tc>
          <w:tcPr>
            <w:tcW w:w="700" w:type="dxa"/>
            <w:vAlign w:val="center"/>
          </w:tcPr>
          <w:p w:rsidR="003D7C36" w:rsidRPr="004B4254" w:rsidRDefault="003D7C36" w:rsidP="00F41172">
            <w:pPr>
              <w:pStyle w:val="Tabletext"/>
              <w:jc w:val="center"/>
              <w:rPr>
                <w:lang w:val="en-US"/>
              </w:rPr>
            </w:pPr>
            <w:r w:rsidRPr="004B4254">
              <w:rPr>
                <w:lang w:val="en-US"/>
              </w:rPr>
              <w:t>0.238</w:t>
            </w:r>
          </w:p>
        </w:tc>
        <w:tc>
          <w:tcPr>
            <w:tcW w:w="700" w:type="dxa"/>
            <w:vAlign w:val="center"/>
          </w:tcPr>
          <w:p w:rsidR="003D7C36" w:rsidRPr="004B4254" w:rsidRDefault="003D7C36" w:rsidP="00F41172">
            <w:pPr>
              <w:pStyle w:val="Tabletext"/>
              <w:jc w:val="center"/>
              <w:rPr>
                <w:lang w:val="en-US"/>
              </w:rPr>
            </w:pPr>
            <w:r w:rsidRPr="004B4254">
              <w:rPr>
                <w:lang w:val="en-US"/>
              </w:rPr>
              <w:t>0.289</w:t>
            </w:r>
          </w:p>
        </w:tc>
        <w:tc>
          <w:tcPr>
            <w:tcW w:w="700" w:type="dxa"/>
            <w:vAlign w:val="center"/>
          </w:tcPr>
          <w:p w:rsidR="003D7C36" w:rsidRPr="004B4254" w:rsidRDefault="003D7C36" w:rsidP="00F41172">
            <w:pPr>
              <w:pStyle w:val="Tabletext"/>
              <w:jc w:val="center"/>
              <w:rPr>
                <w:lang w:val="en-US"/>
              </w:rPr>
            </w:pPr>
            <w:r w:rsidRPr="004B4254">
              <w:rPr>
                <w:lang w:val="en-US"/>
              </w:rPr>
              <w:t>0.392</w:t>
            </w:r>
          </w:p>
        </w:tc>
        <w:tc>
          <w:tcPr>
            <w:tcW w:w="700" w:type="dxa"/>
            <w:vAlign w:val="center"/>
          </w:tcPr>
          <w:p w:rsidR="003D7C36" w:rsidRPr="004B4254" w:rsidRDefault="003D7C36" w:rsidP="00F41172">
            <w:pPr>
              <w:pStyle w:val="Tabletext"/>
              <w:jc w:val="center"/>
              <w:rPr>
                <w:lang w:val="en-US"/>
              </w:rPr>
            </w:pPr>
            <w:r w:rsidRPr="004B4254">
              <w:rPr>
                <w:lang w:val="en-US"/>
              </w:rPr>
              <w:t>0.443</w:t>
            </w:r>
          </w:p>
        </w:tc>
        <w:tc>
          <w:tcPr>
            <w:tcW w:w="700" w:type="dxa"/>
            <w:vAlign w:val="center"/>
          </w:tcPr>
          <w:p w:rsidR="003D7C36" w:rsidRPr="004B4254" w:rsidRDefault="003D7C36" w:rsidP="00F41172">
            <w:pPr>
              <w:pStyle w:val="Tabletext"/>
              <w:jc w:val="center"/>
              <w:rPr>
                <w:lang w:val="en-US"/>
              </w:rPr>
            </w:pPr>
            <w:r w:rsidRPr="004B4254">
              <w:rPr>
                <w:lang w:val="en-US"/>
              </w:rPr>
              <w:t>0.494</w:t>
            </w:r>
          </w:p>
        </w:tc>
      </w:tr>
    </w:tbl>
    <w:p w:rsidR="003D7C36" w:rsidRPr="004B4254" w:rsidRDefault="003D7C36" w:rsidP="00F41172">
      <w:pPr>
        <w:pStyle w:val="Tablefin"/>
        <w:rPr>
          <w:sz w:val="16"/>
          <w:szCs w:val="16"/>
        </w:rPr>
      </w:pPr>
    </w:p>
    <w:p w:rsidR="00F41172" w:rsidRDefault="003D7C36" w:rsidP="004B4254">
      <w:pPr>
        <w:pStyle w:val="TableNo"/>
        <w:spacing w:before="360"/>
        <w:rPr>
          <w:lang w:val="en-US"/>
        </w:rPr>
      </w:pPr>
      <w:r>
        <w:rPr>
          <w:lang w:val="en-US"/>
        </w:rPr>
        <w:t>Table 14</w:t>
      </w:r>
      <w:r w:rsidRPr="00E022E1">
        <w:rPr>
          <w:lang w:val="en-US"/>
        </w:rPr>
        <w:t xml:space="preserve"> </w:t>
      </w:r>
    </w:p>
    <w:p w:rsidR="003D7C36" w:rsidRDefault="003D7C36" w:rsidP="00F41172">
      <w:pPr>
        <w:pStyle w:val="Tabletitle"/>
        <w:rPr>
          <w:lang w:eastAsia="zh-CN"/>
        </w:rPr>
      </w:pP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sidRPr="00E022E1">
        <w:rPr>
          <w:lang w:val="en-US"/>
        </w:rPr>
        <w:t xml:space="preserve">) DL peak </w:t>
      </w:r>
      <w:r>
        <w:rPr>
          <w:lang w:val="en-US"/>
        </w:rPr>
        <w:t>data rate</w:t>
      </w:r>
      <w:r w:rsidRPr="00E022E1">
        <w:rPr>
          <w:lang w:val="en-US"/>
        </w:rPr>
        <w:t xml:space="preserve"> (</w:t>
      </w:r>
      <w:r>
        <w:rPr>
          <w:lang w:val="en-US"/>
        </w:rPr>
        <w:t>Gbps</w:t>
      </w:r>
      <w:r w:rsidRPr="00E022E1">
        <w:rPr>
          <w:lang w:val="en-US"/>
        </w:rPr>
        <w:t>)</w:t>
      </w:r>
      <w:r w:rsidR="00F41172">
        <w:rPr>
          <w:lang w:val="en-US"/>
        </w:rPr>
        <w:br/>
      </w:r>
      <w:r>
        <w:rPr>
          <w:lang w:eastAsia="zh-CN"/>
        </w:rPr>
        <w:t xml:space="preserve">8-layer downlink transmission, with 256QAM modulation, </w:t>
      </w:r>
      <w:r w:rsidR="00F41172">
        <w:rPr>
          <w:lang w:eastAsia="zh-CN"/>
        </w:rPr>
        <w:br/>
      </w:r>
      <w:r>
        <w:rPr>
          <w:lang w:eastAsia="zh-CN"/>
        </w:rPr>
        <w:t>and a maximum coding rate of 0.9258, DL/UL 4:1</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1462"/>
        <w:gridCol w:w="1462"/>
        <w:gridCol w:w="1460"/>
        <w:gridCol w:w="1577"/>
      </w:tblGrid>
      <w:tr w:rsidR="003D7C36" w:rsidRPr="00F41172" w:rsidTr="00F41172">
        <w:trPr>
          <w:trHeight w:val="460"/>
          <w:jc w:val="center"/>
        </w:trPr>
        <w:tc>
          <w:tcPr>
            <w:tcW w:w="948" w:type="dxa"/>
            <w:vAlign w:val="center"/>
          </w:tcPr>
          <w:p w:rsidR="003D7C36" w:rsidRPr="00F41172" w:rsidRDefault="003D7C36" w:rsidP="00F41172">
            <w:pPr>
              <w:pStyle w:val="Tablehead"/>
              <w:rPr>
                <w:lang w:val="en-US"/>
              </w:rPr>
            </w:pPr>
            <w:r w:rsidRPr="00F41172">
              <w:rPr>
                <w:lang w:val="en-US"/>
              </w:rPr>
              <w:t>SCS (KHz)</w:t>
            </w:r>
          </w:p>
        </w:tc>
        <w:tc>
          <w:tcPr>
            <w:tcW w:w="701" w:type="dxa"/>
            <w:vAlign w:val="center"/>
          </w:tcPr>
          <w:p w:rsidR="003D7C36" w:rsidRPr="00F41172" w:rsidRDefault="003D7C36" w:rsidP="00F41172">
            <w:pPr>
              <w:pStyle w:val="Tablehead"/>
              <w:rPr>
                <w:bCs/>
                <w:lang w:val="en-US"/>
              </w:rPr>
            </w:pPr>
            <w:r w:rsidRPr="00F41172">
              <w:rPr>
                <w:rFonts w:eastAsia="Yu Mincho"/>
              </w:rPr>
              <w:t>50</w:t>
            </w:r>
            <w:r w:rsidR="00F41172">
              <w:rPr>
                <w:rFonts w:eastAsia="Yu Mincho"/>
              </w:rPr>
              <w:t xml:space="preserve"> </w:t>
            </w:r>
            <w:r w:rsidRPr="00F41172">
              <w:rPr>
                <w:rFonts w:eastAsia="Yu Mincho"/>
                <w:bCs/>
              </w:rPr>
              <w:t>MHz</w:t>
            </w:r>
          </w:p>
        </w:tc>
        <w:tc>
          <w:tcPr>
            <w:tcW w:w="701" w:type="dxa"/>
            <w:vAlign w:val="center"/>
          </w:tcPr>
          <w:p w:rsidR="003D7C36" w:rsidRPr="00F41172" w:rsidRDefault="003D7C36" w:rsidP="00F41172">
            <w:pPr>
              <w:pStyle w:val="Tablehead"/>
              <w:rPr>
                <w:bCs/>
                <w:lang w:val="en-US"/>
              </w:rPr>
            </w:pPr>
            <w:r w:rsidRPr="00F41172">
              <w:rPr>
                <w:rFonts w:eastAsia="Yu Mincho"/>
              </w:rPr>
              <w:t>100</w:t>
            </w:r>
            <w:r w:rsidR="00F41172">
              <w:rPr>
                <w:rFonts w:eastAsia="Yu Mincho"/>
              </w:rPr>
              <w:t xml:space="preserve"> </w:t>
            </w:r>
            <w:r w:rsidRPr="00F41172">
              <w:rPr>
                <w:rFonts w:eastAsia="Yu Mincho"/>
                <w:bCs/>
              </w:rPr>
              <w:t>MHz</w:t>
            </w:r>
          </w:p>
        </w:tc>
        <w:tc>
          <w:tcPr>
            <w:tcW w:w="700" w:type="dxa"/>
            <w:vAlign w:val="center"/>
          </w:tcPr>
          <w:p w:rsidR="003D7C36" w:rsidRPr="00F41172" w:rsidRDefault="003D7C36" w:rsidP="00F41172">
            <w:pPr>
              <w:pStyle w:val="Tablehead"/>
              <w:rPr>
                <w:bCs/>
                <w:lang w:val="en-US"/>
              </w:rPr>
            </w:pPr>
            <w:r w:rsidRPr="00F41172">
              <w:rPr>
                <w:rFonts w:eastAsia="Yu Mincho"/>
              </w:rPr>
              <w:t>200</w:t>
            </w:r>
            <w:r w:rsidR="00F41172">
              <w:rPr>
                <w:rFonts w:eastAsia="Yu Mincho"/>
              </w:rPr>
              <w:t xml:space="preserve"> </w:t>
            </w:r>
            <w:r w:rsidRPr="00F41172">
              <w:rPr>
                <w:rFonts w:eastAsia="Yu Mincho"/>
                <w:bCs/>
              </w:rPr>
              <w:t>MHz</w:t>
            </w:r>
          </w:p>
        </w:tc>
        <w:tc>
          <w:tcPr>
            <w:tcW w:w="756" w:type="dxa"/>
            <w:vAlign w:val="center"/>
          </w:tcPr>
          <w:p w:rsidR="003D7C36" w:rsidRPr="00F41172" w:rsidRDefault="003D7C36" w:rsidP="00F41172">
            <w:pPr>
              <w:pStyle w:val="Tablehead"/>
              <w:rPr>
                <w:bCs/>
                <w:lang w:val="en-US"/>
              </w:rPr>
            </w:pPr>
            <w:r w:rsidRPr="00F41172">
              <w:rPr>
                <w:rFonts w:eastAsia="Yu Mincho"/>
              </w:rPr>
              <w:t>400</w:t>
            </w:r>
            <w:r w:rsidR="00F41172">
              <w:rPr>
                <w:rFonts w:eastAsia="Yu Mincho"/>
              </w:rPr>
              <w:t xml:space="preserve"> </w:t>
            </w:r>
            <w:r w:rsidRPr="00F41172">
              <w:rPr>
                <w:rFonts w:eastAsia="Yu Mincho"/>
                <w:bCs/>
              </w:rPr>
              <w:t>MHz</w:t>
            </w:r>
          </w:p>
        </w:tc>
      </w:tr>
      <w:tr w:rsidR="003D7C36" w:rsidRPr="00F41172" w:rsidTr="004B4254">
        <w:trPr>
          <w:trHeight w:val="373"/>
          <w:jc w:val="center"/>
        </w:trPr>
        <w:tc>
          <w:tcPr>
            <w:tcW w:w="948" w:type="dxa"/>
            <w:vAlign w:val="center"/>
          </w:tcPr>
          <w:p w:rsidR="003D7C36" w:rsidRPr="00F41172" w:rsidRDefault="003D7C36" w:rsidP="00F41172">
            <w:pPr>
              <w:jc w:val="center"/>
              <w:rPr>
                <w:b/>
                <w:bCs/>
                <w:sz w:val="20"/>
                <w:lang w:val="en-US"/>
              </w:rPr>
            </w:pPr>
            <w:r w:rsidRPr="00F41172">
              <w:rPr>
                <w:b/>
                <w:bCs/>
                <w:sz w:val="20"/>
                <w:lang w:val="en-US"/>
              </w:rPr>
              <w:t>60</w:t>
            </w:r>
          </w:p>
        </w:tc>
        <w:tc>
          <w:tcPr>
            <w:tcW w:w="701" w:type="dxa"/>
            <w:shd w:val="clear" w:color="auto" w:fill="auto"/>
            <w:vAlign w:val="center"/>
          </w:tcPr>
          <w:p w:rsidR="003D7C36" w:rsidRPr="00F41172" w:rsidRDefault="003D7C36" w:rsidP="00F41172">
            <w:pPr>
              <w:jc w:val="center"/>
              <w:rPr>
                <w:sz w:val="20"/>
                <w:lang w:val="en-US"/>
              </w:rPr>
            </w:pPr>
            <w:r w:rsidRPr="00F41172">
              <w:rPr>
                <w:sz w:val="20"/>
                <w:lang w:val="en-US"/>
              </w:rPr>
              <w:t>1.81</w:t>
            </w:r>
          </w:p>
        </w:tc>
        <w:tc>
          <w:tcPr>
            <w:tcW w:w="701" w:type="dxa"/>
            <w:shd w:val="clear" w:color="auto" w:fill="auto"/>
            <w:vAlign w:val="center"/>
          </w:tcPr>
          <w:p w:rsidR="003D7C36" w:rsidRPr="00F41172" w:rsidRDefault="003D7C36" w:rsidP="00F41172">
            <w:pPr>
              <w:jc w:val="center"/>
              <w:rPr>
                <w:sz w:val="20"/>
                <w:lang w:val="en-US"/>
              </w:rPr>
            </w:pPr>
            <w:r w:rsidRPr="00F41172">
              <w:rPr>
                <w:sz w:val="20"/>
                <w:lang w:val="en-US"/>
              </w:rPr>
              <w:t>3.61</w:t>
            </w:r>
          </w:p>
        </w:tc>
        <w:tc>
          <w:tcPr>
            <w:tcW w:w="700" w:type="dxa"/>
            <w:shd w:val="clear" w:color="auto" w:fill="auto"/>
            <w:vAlign w:val="center"/>
          </w:tcPr>
          <w:p w:rsidR="003D7C36" w:rsidRPr="00F41172" w:rsidRDefault="003D7C36" w:rsidP="00F41172">
            <w:pPr>
              <w:jc w:val="center"/>
              <w:rPr>
                <w:sz w:val="20"/>
                <w:lang w:val="en-US"/>
              </w:rPr>
            </w:pPr>
            <w:r w:rsidRPr="00F41172">
              <w:rPr>
                <w:sz w:val="20"/>
                <w:lang w:val="en-US"/>
              </w:rPr>
              <w:t>7.23</w:t>
            </w:r>
          </w:p>
        </w:tc>
        <w:tc>
          <w:tcPr>
            <w:tcW w:w="756" w:type="dxa"/>
            <w:vAlign w:val="center"/>
          </w:tcPr>
          <w:p w:rsidR="003D7C36" w:rsidRPr="00F41172" w:rsidRDefault="003D7C36" w:rsidP="00F41172">
            <w:pPr>
              <w:jc w:val="center"/>
              <w:rPr>
                <w:sz w:val="20"/>
                <w:lang w:val="en-US"/>
              </w:rPr>
            </w:pPr>
            <w:r w:rsidRPr="00F41172">
              <w:rPr>
                <w:sz w:val="20"/>
                <w:lang w:val="en-US"/>
              </w:rPr>
              <w:t>n/a</w:t>
            </w:r>
          </w:p>
        </w:tc>
      </w:tr>
      <w:tr w:rsidR="003D7C36" w:rsidRPr="00F41172" w:rsidTr="004B4254">
        <w:trPr>
          <w:trHeight w:val="279"/>
          <w:jc w:val="center"/>
        </w:trPr>
        <w:tc>
          <w:tcPr>
            <w:tcW w:w="948" w:type="dxa"/>
            <w:vAlign w:val="center"/>
          </w:tcPr>
          <w:p w:rsidR="003D7C36" w:rsidRPr="00F41172" w:rsidRDefault="003D7C36" w:rsidP="00F41172">
            <w:pPr>
              <w:jc w:val="center"/>
              <w:rPr>
                <w:b/>
                <w:bCs/>
                <w:sz w:val="20"/>
                <w:lang w:val="en-US"/>
              </w:rPr>
            </w:pPr>
            <w:r w:rsidRPr="00F41172">
              <w:rPr>
                <w:b/>
                <w:bCs/>
                <w:sz w:val="20"/>
                <w:lang w:val="en-US"/>
              </w:rPr>
              <w:t>120</w:t>
            </w:r>
          </w:p>
        </w:tc>
        <w:tc>
          <w:tcPr>
            <w:tcW w:w="701" w:type="dxa"/>
            <w:vAlign w:val="center"/>
          </w:tcPr>
          <w:p w:rsidR="003D7C36" w:rsidRPr="00F41172" w:rsidRDefault="003D7C36" w:rsidP="00F41172">
            <w:pPr>
              <w:jc w:val="center"/>
              <w:rPr>
                <w:sz w:val="20"/>
                <w:lang w:val="en-US"/>
              </w:rPr>
            </w:pPr>
            <w:r w:rsidRPr="00F41172">
              <w:rPr>
                <w:sz w:val="20"/>
                <w:lang w:val="en-US"/>
              </w:rPr>
              <w:t>1.75</w:t>
            </w:r>
          </w:p>
        </w:tc>
        <w:tc>
          <w:tcPr>
            <w:tcW w:w="701" w:type="dxa"/>
            <w:vAlign w:val="center"/>
          </w:tcPr>
          <w:p w:rsidR="003D7C36" w:rsidRPr="00F41172" w:rsidRDefault="003D7C36" w:rsidP="00F41172">
            <w:pPr>
              <w:jc w:val="center"/>
              <w:rPr>
                <w:sz w:val="20"/>
                <w:lang w:val="en-US"/>
              </w:rPr>
            </w:pPr>
            <w:r w:rsidRPr="00F41172">
              <w:rPr>
                <w:sz w:val="20"/>
                <w:lang w:val="en-US"/>
              </w:rPr>
              <w:t>3.61</w:t>
            </w:r>
          </w:p>
        </w:tc>
        <w:tc>
          <w:tcPr>
            <w:tcW w:w="700" w:type="dxa"/>
            <w:vAlign w:val="center"/>
          </w:tcPr>
          <w:p w:rsidR="003D7C36" w:rsidRPr="00F41172" w:rsidRDefault="003D7C36" w:rsidP="00F41172">
            <w:pPr>
              <w:jc w:val="center"/>
              <w:rPr>
                <w:sz w:val="20"/>
                <w:lang w:val="en-US"/>
              </w:rPr>
            </w:pPr>
            <w:r w:rsidRPr="00F41172">
              <w:rPr>
                <w:sz w:val="20"/>
                <w:lang w:val="en-US"/>
              </w:rPr>
              <w:t>7.23</w:t>
            </w:r>
          </w:p>
        </w:tc>
        <w:tc>
          <w:tcPr>
            <w:tcW w:w="756" w:type="dxa"/>
            <w:vAlign w:val="center"/>
          </w:tcPr>
          <w:p w:rsidR="003D7C36" w:rsidRPr="00F41172" w:rsidRDefault="003D7C36" w:rsidP="00F41172">
            <w:pPr>
              <w:jc w:val="center"/>
              <w:rPr>
                <w:sz w:val="20"/>
                <w:lang w:val="en-US"/>
              </w:rPr>
            </w:pPr>
            <w:r w:rsidRPr="00F41172">
              <w:rPr>
                <w:sz w:val="20"/>
                <w:lang w:val="en-US"/>
              </w:rPr>
              <w:t>14.46</w:t>
            </w:r>
          </w:p>
        </w:tc>
      </w:tr>
    </w:tbl>
    <w:p w:rsidR="003D7C36" w:rsidRPr="004B4254" w:rsidRDefault="003D7C36" w:rsidP="00F41172">
      <w:pPr>
        <w:pStyle w:val="Tablefin"/>
        <w:rPr>
          <w:sz w:val="18"/>
          <w:szCs w:val="18"/>
        </w:rPr>
      </w:pPr>
    </w:p>
    <w:p w:rsidR="003D7C36" w:rsidRDefault="003D7C36" w:rsidP="003D7C36">
      <w:pPr>
        <w:rPr>
          <w:lang w:val="en-US"/>
        </w:rPr>
      </w:pPr>
      <w:r>
        <w:rPr>
          <w:lang w:val="en-US"/>
        </w:rPr>
        <w:t>If 100% transmission is assumed on the downlink instead of the 80% shown in Table 6, the outco</w:t>
      </w:r>
      <w:r w:rsidR="004B4254">
        <w:rPr>
          <w:lang w:val="en-US"/>
        </w:rPr>
        <w:t>me will be as shown in Table 15.</w:t>
      </w:r>
    </w:p>
    <w:p w:rsidR="00F41172" w:rsidRDefault="003D7C36" w:rsidP="004B4254">
      <w:pPr>
        <w:pStyle w:val="TableNo"/>
        <w:spacing w:before="360"/>
        <w:rPr>
          <w:lang w:val="en-US"/>
        </w:rPr>
      </w:pPr>
      <w:r>
        <w:rPr>
          <w:lang w:val="en-US"/>
        </w:rPr>
        <w:t>Table 15</w:t>
      </w:r>
      <w:r w:rsidRPr="00E022E1">
        <w:rPr>
          <w:lang w:val="en-US"/>
        </w:rPr>
        <w:t xml:space="preserve"> </w:t>
      </w:r>
    </w:p>
    <w:p w:rsidR="003D7C36" w:rsidRDefault="003D7C36" w:rsidP="00F41172">
      <w:pPr>
        <w:pStyle w:val="Tabletitle"/>
        <w:rPr>
          <w:lang w:eastAsia="zh-CN"/>
        </w:rPr>
      </w:pP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sidRPr="00E022E1">
        <w:rPr>
          <w:lang w:val="en-US"/>
        </w:rPr>
        <w:t xml:space="preserve">) DL peak </w:t>
      </w:r>
      <w:r>
        <w:rPr>
          <w:lang w:val="en-US"/>
        </w:rPr>
        <w:t>data rate</w:t>
      </w:r>
      <w:r w:rsidRPr="00E022E1">
        <w:rPr>
          <w:lang w:val="en-US"/>
        </w:rPr>
        <w:t xml:space="preserve"> (</w:t>
      </w:r>
      <w:r>
        <w:rPr>
          <w:lang w:val="en-US"/>
        </w:rPr>
        <w:t>Gbps</w:t>
      </w:r>
      <w:r w:rsidRPr="00E022E1">
        <w:rPr>
          <w:lang w:val="en-US"/>
        </w:rPr>
        <w:t>)</w:t>
      </w:r>
      <w:r w:rsidR="00F41172">
        <w:rPr>
          <w:lang w:val="en-US"/>
        </w:rPr>
        <w:br/>
      </w:r>
      <w:r>
        <w:rPr>
          <w:lang w:eastAsia="zh-CN"/>
        </w:rPr>
        <w:t xml:space="preserve">8-layer downlink transmission, with 256QAM modulation, </w:t>
      </w:r>
      <w:r w:rsidR="00F41172">
        <w:rPr>
          <w:lang w:eastAsia="zh-CN"/>
        </w:rPr>
        <w:br/>
      </w:r>
      <w:r>
        <w:rPr>
          <w:lang w:eastAsia="zh-CN"/>
        </w:rPr>
        <w:t>and a maximum coding rate of 0.9258, DL only</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1462"/>
        <w:gridCol w:w="1462"/>
        <w:gridCol w:w="1460"/>
        <w:gridCol w:w="1577"/>
      </w:tblGrid>
      <w:tr w:rsidR="003D7C36" w:rsidRPr="00F41172" w:rsidTr="00F41172">
        <w:trPr>
          <w:trHeight w:val="460"/>
          <w:jc w:val="center"/>
        </w:trPr>
        <w:tc>
          <w:tcPr>
            <w:tcW w:w="948" w:type="dxa"/>
            <w:vAlign w:val="center"/>
          </w:tcPr>
          <w:p w:rsidR="003D7C36" w:rsidRPr="00F41172" w:rsidRDefault="003D7C36" w:rsidP="00F41172">
            <w:pPr>
              <w:pStyle w:val="Tablehead"/>
              <w:rPr>
                <w:lang w:val="en-US"/>
              </w:rPr>
            </w:pPr>
            <w:r w:rsidRPr="00F41172">
              <w:rPr>
                <w:lang w:val="en-US"/>
              </w:rPr>
              <w:t>SCS (KHz)</w:t>
            </w:r>
          </w:p>
        </w:tc>
        <w:tc>
          <w:tcPr>
            <w:tcW w:w="701" w:type="dxa"/>
            <w:vAlign w:val="center"/>
          </w:tcPr>
          <w:p w:rsidR="003D7C36" w:rsidRPr="00F41172" w:rsidRDefault="003D7C36" w:rsidP="00F41172">
            <w:pPr>
              <w:pStyle w:val="Tablehead"/>
              <w:rPr>
                <w:bCs/>
                <w:lang w:val="en-US"/>
              </w:rPr>
            </w:pPr>
            <w:r w:rsidRPr="00F41172">
              <w:rPr>
                <w:rFonts w:eastAsia="Yu Mincho"/>
              </w:rPr>
              <w:t>50</w:t>
            </w:r>
            <w:r w:rsidR="00F41172">
              <w:rPr>
                <w:rFonts w:eastAsia="Yu Mincho"/>
              </w:rPr>
              <w:t xml:space="preserve"> </w:t>
            </w:r>
            <w:r w:rsidRPr="00F41172">
              <w:rPr>
                <w:rFonts w:eastAsia="Yu Mincho"/>
                <w:bCs/>
              </w:rPr>
              <w:t>MHz</w:t>
            </w:r>
          </w:p>
        </w:tc>
        <w:tc>
          <w:tcPr>
            <w:tcW w:w="701" w:type="dxa"/>
            <w:vAlign w:val="center"/>
          </w:tcPr>
          <w:p w:rsidR="003D7C36" w:rsidRPr="00F41172" w:rsidRDefault="003D7C36" w:rsidP="00F41172">
            <w:pPr>
              <w:pStyle w:val="Tablehead"/>
              <w:rPr>
                <w:bCs/>
                <w:lang w:val="en-US"/>
              </w:rPr>
            </w:pPr>
            <w:r w:rsidRPr="00F41172">
              <w:rPr>
                <w:rFonts w:eastAsia="Yu Mincho"/>
              </w:rPr>
              <w:t>100</w:t>
            </w:r>
            <w:r w:rsidR="00F41172">
              <w:rPr>
                <w:rFonts w:eastAsia="Yu Mincho"/>
              </w:rPr>
              <w:t xml:space="preserve"> </w:t>
            </w:r>
            <w:r w:rsidRPr="00F41172">
              <w:rPr>
                <w:rFonts w:eastAsia="Yu Mincho"/>
                <w:bCs/>
              </w:rPr>
              <w:t>MHz</w:t>
            </w:r>
          </w:p>
        </w:tc>
        <w:tc>
          <w:tcPr>
            <w:tcW w:w="700" w:type="dxa"/>
            <w:vAlign w:val="center"/>
          </w:tcPr>
          <w:p w:rsidR="003D7C36" w:rsidRPr="00F41172" w:rsidRDefault="003D7C36" w:rsidP="00F41172">
            <w:pPr>
              <w:pStyle w:val="Tablehead"/>
              <w:rPr>
                <w:bCs/>
                <w:lang w:val="en-US"/>
              </w:rPr>
            </w:pPr>
            <w:r w:rsidRPr="00F41172">
              <w:rPr>
                <w:rFonts w:eastAsia="Yu Mincho"/>
              </w:rPr>
              <w:t>200</w:t>
            </w:r>
            <w:r w:rsidR="00F41172">
              <w:rPr>
                <w:rFonts w:eastAsia="Yu Mincho"/>
              </w:rPr>
              <w:t xml:space="preserve"> </w:t>
            </w:r>
            <w:r w:rsidRPr="00F41172">
              <w:rPr>
                <w:rFonts w:eastAsia="Yu Mincho"/>
                <w:bCs/>
              </w:rPr>
              <w:t>MHz</w:t>
            </w:r>
          </w:p>
        </w:tc>
        <w:tc>
          <w:tcPr>
            <w:tcW w:w="756" w:type="dxa"/>
            <w:vAlign w:val="center"/>
          </w:tcPr>
          <w:p w:rsidR="003D7C36" w:rsidRPr="00F41172" w:rsidRDefault="003D7C36" w:rsidP="00F41172">
            <w:pPr>
              <w:pStyle w:val="Tablehead"/>
              <w:rPr>
                <w:bCs/>
                <w:lang w:val="en-US"/>
              </w:rPr>
            </w:pPr>
            <w:r w:rsidRPr="00F41172">
              <w:rPr>
                <w:rFonts w:eastAsia="Yu Mincho"/>
              </w:rPr>
              <w:t>400</w:t>
            </w:r>
            <w:r w:rsidR="00F41172">
              <w:rPr>
                <w:rFonts w:eastAsia="Yu Mincho"/>
              </w:rPr>
              <w:t xml:space="preserve"> </w:t>
            </w:r>
            <w:r w:rsidRPr="00F41172">
              <w:rPr>
                <w:rFonts w:eastAsia="Yu Mincho"/>
                <w:bCs/>
              </w:rPr>
              <w:t>MHz</w:t>
            </w:r>
          </w:p>
        </w:tc>
      </w:tr>
      <w:tr w:rsidR="003D7C36" w:rsidRPr="00F41172" w:rsidTr="004B4254">
        <w:trPr>
          <w:trHeight w:val="343"/>
          <w:jc w:val="center"/>
        </w:trPr>
        <w:tc>
          <w:tcPr>
            <w:tcW w:w="948" w:type="dxa"/>
            <w:vAlign w:val="center"/>
          </w:tcPr>
          <w:p w:rsidR="003D7C36" w:rsidRPr="00F41172" w:rsidRDefault="003D7C36" w:rsidP="004B4254">
            <w:pPr>
              <w:jc w:val="center"/>
              <w:rPr>
                <w:b/>
                <w:bCs/>
                <w:sz w:val="20"/>
                <w:lang w:val="en-US"/>
              </w:rPr>
            </w:pPr>
            <w:r w:rsidRPr="00F41172">
              <w:rPr>
                <w:b/>
                <w:bCs/>
                <w:sz w:val="20"/>
                <w:lang w:val="en-US"/>
              </w:rPr>
              <w:t>60</w:t>
            </w:r>
          </w:p>
        </w:tc>
        <w:tc>
          <w:tcPr>
            <w:tcW w:w="701" w:type="dxa"/>
            <w:shd w:val="clear" w:color="auto" w:fill="auto"/>
            <w:vAlign w:val="center"/>
          </w:tcPr>
          <w:p w:rsidR="003D7C36" w:rsidRPr="00F41172" w:rsidRDefault="003D7C36" w:rsidP="004B4254">
            <w:pPr>
              <w:jc w:val="center"/>
              <w:rPr>
                <w:sz w:val="20"/>
                <w:lang w:val="en-US"/>
              </w:rPr>
            </w:pPr>
            <w:r w:rsidRPr="00F41172">
              <w:rPr>
                <w:sz w:val="20"/>
                <w:lang w:val="en-US"/>
              </w:rPr>
              <w:t>2.26</w:t>
            </w:r>
          </w:p>
        </w:tc>
        <w:tc>
          <w:tcPr>
            <w:tcW w:w="701" w:type="dxa"/>
            <w:shd w:val="clear" w:color="auto" w:fill="auto"/>
            <w:vAlign w:val="center"/>
          </w:tcPr>
          <w:p w:rsidR="003D7C36" w:rsidRPr="00F41172" w:rsidRDefault="003D7C36" w:rsidP="004B4254">
            <w:pPr>
              <w:jc w:val="center"/>
              <w:rPr>
                <w:sz w:val="20"/>
                <w:lang w:val="en-US"/>
              </w:rPr>
            </w:pPr>
            <w:r w:rsidRPr="00F41172">
              <w:rPr>
                <w:sz w:val="20"/>
                <w:lang w:val="en-US"/>
              </w:rPr>
              <w:t>4.52</w:t>
            </w:r>
          </w:p>
        </w:tc>
        <w:tc>
          <w:tcPr>
            <w:tcW w:w="700" w:type="dxa"/>
            <w:shd w:val="clear" w:color="auto" w:fill="auto"/>
            <w:vAlign w:val="center"/>
          </w:tcPr>
          <w:p w:rsidR="003D7C36" w:rsidRPr="00F41172" w:rsidRDefault="003D7C36" w:rsidP="004B4254">
            <w:pPr>
              <w:jc w:val="center"/>
              <w:rPr>
                <w:sz w:val="20"/>
                <w:lang w:val="en-US"/>
              </w:rPr>
            </w:pPr>
            <w:r w:rsidRPr="00F41172">
              <w:rPr>
                <w:sz w:val="20"/>
                <w:lang w:val="en-US"/>
              </w:rPr>
              <w:t>9.04</w:t>
            </w:r>
          </w:p>
        </w:tc>
        <w:tc>
          <w:tcPr>
            <w:tcW w:w="756" w:type="dxa"/>
            <w:vAlign w:val="center"/>
          </w:tcPr>
          <w:p w:rsidR="003D7C36" w:rsidRPr="00F41172" w:rsidRDefault="003D7C36" w:rsidP="004B4254">
            <w:pPr>
              <w:jc w:val="center"/>
              <w:rPr>
                <w:sz w:val="20"/>
                <w:lang w:val="en-US"/>
              </w:rPr>
            </w:pPr>
            <w:r w:rsidRPr="00F41172">
              <w:rPr>
                <w:sz w:val="20"/>
                <w:lang w:val="en-US"/>
              </w:rPr>
              <w:t>n/a</w:t>
            </w:r>
          </w:p>
        </w:tc>
      </w:tr>
      <w:tr w:rsidR="003D7C36" w:rsidRPr="00F41172" w:rsidTr="004B4254">
        <w:trPr>
          <w:trHeight w:val="277"/>
          <w:jc w:val="center"/>
        </w:trPr>
        <w:tc>
          <w:tcPr>
            <w:tcW w:w="948" w:type="dxa"/>
            <w:vAlign w:val="center"/>
          </w:tcPr>
          <w:p w:rsidR="003D7C36" w:rsidRPr="00F41172" w:rsidRDefault="003D7C36" w:rsidP="004B4254">
            <w:pPr>
              <w:jc w:val="center"/>
              <w:rPr>
                <w:b/>
                <w:bCs/>
                <w:sz w:val="20"/>
                <w:lang w:val="en-US"/>
              </w:rPr>
            </w:pPr>
            <w:r w:rsidRPr="00F41172">
              <w:rPr>
                <w:b/>
                <w:bCs/>
                <w:sz w:val="20"/>
                <w:lang w:val="en-US"/>
              </w:rPr>
              <w:t>120</w:t>
            </w:r>
          </w:p>
        </w:tc>
        <w:tc>
          <w:tcPr>
            <w:tcW w:w="701" w:type="dxa"/>
            <w:vAlign w:val="center"/>
          </w:tcPr>
          <w:p w:rsidR="003D7C36" w:rsidRPr="00F41172" w:rsidRDefault="003D7C36" w:rsidP="004B4254">
            <w:pPr>
              <w:jc w:val="center"/>
              <w:rPr>
                <w:sz w:val="20"/>
                <w:lang w:val="en-US"/>
              </w:rPr>
            </w:pPr>
            <w:r w:rsidRPr="00F41172">
              <w:rPr>
                <w:sz w:val="20"/>
                <w:lang w:val="en-US"/>
              </w:rPr>
              <w:t>2.19</w:t>
            </w:r>
          </w:p>
        </w:tc>
        <w:tc>
          <w:tcPr>
            <w:tcW w:w="701" w:type="dxa"/>
            <w:vAlign w:val="center"/>
          </w:tcPr>
          <w:p w:rsidR="003D7C36" w:rsidRPr="00F41172" w:rsidRDefault="003D7C36" w:rsidP="004B4254">
            <w:pPr>
              <w:jc w:val="center"/>
              <w:rPr>
                <w:sz w:val="20"/>
                <w:lang w:val="en-US"/>
              </w:rPr>
            </w:pPr>
            <w:r w:rsidRPr="00F41172">
              <w:rPr>
                <w:sz w:val="20"/>
                <w:lang w:val="en-US"/>
              </w:rPr>
              <w:t>4.52</w:t>
            </w:r>
          </w:p>
        </w:tc>
        <w:tc>
          <w:tcPr>
            <w:tcW w:w="700" w:type="dxa"/>
            <w:vAlign w:val="center"/>
          </w:tcPr>
          <w:p w:rsidR="003D7C36" w:rsidRPr="00F41172" w:rsidRDefault="003D7C36" w:rsidP="004B4254">
            <w:pPr>
              <w:jc w:val="center"/>
              <w:rPr>
                <w:sz w:val="20"/>
                <w:lang w:val="en-US"/>
              </w:rPr>
            </w:pPr>
            <w:r w:rsidRPr="00F41172">
              <w:rPr>
                <w:sz w:val="20"/>
                <w:lang w:val="en-US"/>
              </w:rPr>
              <w:t>9.04</w:t>
            </w:r>
          </w:p>
        </w:tc>
        <w:tc>
          <w:tcPr>
            <w:tcW w:w="756" w:type="dxa"/>
            <w:vAlign w:val="center"/>
          </w:tcPr>
          <w:p w:rsidR="003D7C36" w:rsidRPr="00F41172" w:rsidRDefault="003D7C36" w:rsidP="004B4254">
            <w:pPr>
              <w:jc w:val="center"/>
              <w:rPr>
                <w:sz w:val="20"/>
                <w:lang w:val="en-US"/>
              </w:rPr>
            </w:pPr>
            <w:r w:rsidRPr="00F41172">
              <w:rPr>
                <w:sz w:val="20"/>
                <w:lang w:val="en-US"/>
              </w:rPr>
              <w:t>18.08</w:t>
            </w:r>
          </w:p>
        </w:tc>
      </w:tr>
    </w:tbl>
    <w:p w:rsidR="003D7C36" w:rsidRPr="004B4254" w:rsidRDefault="003D7C36" w:rsidP="00F41172">
      <w:pPr>
        <w:pStyle w:val="Tablefin"/>
        <w:rPr>
          <w:sz w:val="16"/>
          <w:szCs w:val="16"/>
        </w:rPr>
      </w:pPr>
    </w:p>
    <w:p w:rsidR="003D7C36" w:rsidRPr="00A728C5" w:rsidRDefault="003D7C36" w:rsidP="003D7C36">
      <w:pPr>
        <w:rPr>
          <w:rFonts w:cs="Arial"/>
        </w:rPr>
      </w:pPr>
      <w:r>
        <w:rPr>
          <w:rFonts w:cs="Arial"/>
        </w:rPr>
        <w:t xml:space="preserve">Considering the possibility of aggregating minimum </w:t>
      </w:r>
      <w:r w:rsidRPr="00A728C5">
        <w:rPr>
          <w:rFonts w:cs="Arial"/>
        </w:rPr>
        <w:t xml:space="preserve">two </w:t>
      </w:r>
      <w:r>
        <w:rPr>
          <w:rFonts w:cs="Arial"/>
        </w:rPr>
        <w:t xml:space="preserve">FR2 </w:t>
      </w:r>
      <w:r w:rsidRPr="00A728C5">
        <w:rPr>
          <w:rFonts w:cs="Arial"/>
        </w:rPr>
        <w:t xml:space="preserve">carriers </w:t>
      </w:r>
      <w:r>
        <w:rPr>
          <w:rFonts w:cs="Arial"/>
        </w:rPr>
        <w:t xml:space="preserve">with 400 MHz bandwidth each (800 MHz in total), </w:t>
      </w:r>
      <w:r w:rsidRPr="00A728C5">
        <w:rPr>
          <w:rFonts w:cs="Arial"/>
        </w:rPr>
        <w:t>a peak data</w:t>
      </w:r>
      <w:r>
        <w:rPr>
          <w:rFonts w:cs="Arial"/>
        </w:rPr>
        <w:t xml:space="preserve"> </w:t>
      </w:r>
      <w:r w:rsidRPr="00A728C5">
        <w:rPr>
          <w:rFonts w:cs="Arial"/>
        </w:rPr>
        <w:t>rate</w:t>
      </w:r>
      <w:r>
        <w:rPr>
          <w:rFonts w:cs="Arial"/>
        </w:rPr>
        <w:t xml:space="preserve"> of almost 36 Gbps is obtained. This would fulfil the minimum requirement of 20 Gbits/s as shown in Table 16.</w:t>
      </w:r>
    </w:p>
    <w:p w:rsidR="00F41172" w:rsidRDefault="003D7C36" w:rsidP="004B4254">
      <w:pPr>
        <w:pStyle w:val="TableNo"/>
        <w:spacing w:before="360"/>
        <w:rPr>
          <w:lang w:val="en-US"/>
        </w:rPr>
      </w:pPr>
      <w:r>
        <w:rPr>
          <w:lang w:val="en-US"/>
        </w:rPr>
        <w:t>Table 16</w:t>
      </w:r>
      <w:r w:rsidRPr="00E022E1">
        <w:rPr>
          <w:lang w:val="en-US"/>
        </w:rPr>
        <w:t xml:space="preserve"> </w:t>
      </w:r>
    </w:p>
    <w:p w:rsidR="003D7C36" w:rsidRDefault="003D7C36" w:rsidP="00F41172">
      <w:pPr>
        <w:pStyle w:val="Tabletitle"/>
        <w:rPr>
          <w:lang w:eastAsia="zh-CN"/>
        </w:rPr>
      </w:pP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Pr>
          <w:lang w:val="en-US"/>
        </w:rPr>
        <w:t>) UL</w:t>
      </w:r>
      <w:r w:rsidRPr="00E022E1">
        <w:rPr>
          <w:lang w:val="en-US"/>
        </w:rPr>
        <w:t xml:space="preserve"> peak </w:t>
      </w:r>
      <w:r>
        <w:rPr>
          <w:lang w:val="en-US"/>
        </w:rPr>
        <w:t>data rate</w:t>
      </w:r>
      <w:r w:rsidRPr="00E022E1">
        <w:rPr>
          <w:lang w:val="en-US"/>
        </w:rPr>
        <w:t xml:space="preserve"> (</w:t>
      </w:r>
      <w:r>
        <w:rPr>
          <w:lang w:val="en-US"/>
        </w:rPr>
        <w:t>Gbps</w:t>
      </w:r>
      <w:r w:rsidRPr="00E022E1">
        <w:rPr>
          <w:lang w:val="en-US"/>
        </w:rPr>
        <w:t>)</w:t>
      </w:r>
      <w:r w:rsidR="00F41172">
        <w:rPr>
          <w:lang w:val="en-US"/>
        </w:rPr>
        <w:br/>
      </w:r>
      <w:r>
        <w:rPr>
          <w:lang w:eastAsia="zh-CN"/>
        </w:rPr>
        <w:t xml:space="preserve">4-layer uplink transmission, with 256QAM modulation, </w:t>
      </w:r>
      <w:r w:rsidR="00F41172">
        <w:rPr>
          <w:lang w:eastAsia="zh-CN"/>
        </w:rPr>
        <w:br/>
      </w:r>
      <w:r>
        <w:rPr>
          <w:lang w:eastAsia="zh-CN"/>
        </w:rPr>
        <w:t>and a maximum coding rate of 0.9258, DL/UL 4:1</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1532"/>
        <w:gridCol w:w="1532"/>
        <w:gridCol w:w="1532"/>
        <w:gridCol w:w="1419"/>
      </w:tblGrid>
      <w:tr w:rsidR="003D7C36" w:rsidRPr="00F41172" w:rsidTr="00F41172">
        <w:trPr>
          <w:trHeight w:val="460"/>
          <w:jc w:val="center"/>
        </w:trPr>
        <w:tc>
          <w:tcPr>
            <w:tcW w:w="948" w:type="dxa"/>
            <w:vAlign w:val="center"/>
          </w:tcPr>
          <w:p w:rsidR="003D7C36" w:rsidRPr="00F41172" w:rsidRDefault="003D7C36" w:rsidP="00F41172">
            <w:pPr>
              <w:pStyle w:val="Tablehead"/>
              <w:rPr>
                <w:lang w:val="en-US"/>
              </w:rPr>
            </w:pPr>
            <w:r w:rsidRPr="00F41172">
              <w:rPr>
                <w:lang w:val="en-US"/>
              </w:rPr>
              <w:t>SCS (KHz)</w:t>
            </w:r>
          </w:p>
        </w:tc>
        <w:tc>
          <w:tcPr>
            <w:tcW w:w="756" w:type="dxa"/>
            <w:vAlign w:val="center"/>
          </w:tcPr>
          <w:p w:rsidR="003D7C36" w:rsidRPr="00F41172" w:rsidRDefault="003D7C36" w:rsidP="00F41172">
            <w:pPr>
              <w:pStyle w:val="Tablehead"/>
              <w:rPr>
                <w:bCs/>
                <w:lang w:val="en-US"/>
              </w:rPr>
            </w:pPr>
            <w:r w:rsidRPr="00F41172">
              <w:rPr>
                <w:rFonts w:eastAsia="Yu Mincho"/>
              </w:rPr>
              <w:t>50</w:t>
            </w:r>
            <w:r w:rsidR="00F41172">
              <w:rPr>
                <w:rFonts w:eastAsia="Yu Mincho"/>
              </w:rPr>
              <w:t xml:space="preserve"> </w:t>
            </w:r>
            <w:r w:rsidRPr="00F41172">
              <w:rPr>
                <w:rFonts w:eastAsia="Yu Mincho"/>
                <w:bCs/>
              </w:rPr>
              <w:t>MHz</w:t>
            </w:r>
          </w:p>
        </w:tc>
        <w:tc>
          <w:tcPr>
            <w:tcW w:w="756" w:type="dxa"/>
            <w:vAlign w:val="center"/>
          </w:tcPr>
          <w:p w:rsidR="003D7C36" w:rsidRPr="00F41172" w:rsidRDefault="003D7C36" w:rsidP="00F41172">
            <w:pPr>
              <w:pStyle w:val="Tablehead"/>
              <w:rPr>
                <w:bCs/>
                <w:lang w:val="en-US"/>
              </w:rPr>
            </w:pPr>
            <w:r w:rsidRPr="00F41172">
              <w:rPr>
                <w:rFonts w:eastAsia="Yu Mincho"/>
              </w:rPr>
              <w:t>100</w:t>
            </w:r>
            <w:r w:rsidR="00F41172">
              <w:rPr>
                <w:rFonts w:eastAsia="Yu Mincho"/>
              </w:rPr>
              <w:t xml:space="preserve"> </w:t>
            </w:r>
            <w:r w:rsidRPr="00F41172">
              <w:rPr>
                <w:rFonts w:eastAsia="Yu Mincho"/>
                <w:bCs/>
              </w:rPr>
              <w:t>MHz</w:t>
            </w:r>
          </w:p>
        </w:tc>
        <w:tc>
          <w:tcPr>
            <w:tcW w:w="756" w:type="dxa"/>
            <w:vAlign w:val="center"/>
          </w:tcPr>
          <w:p w:rsidR="003D7C36" w:rsidRPr="00F41172" w:rsidRDefault="003D7C36" w:rsidP="00F41172">
            <w:pPr>
              <w:pStyle w:val="Tablehead"/>
              <w:rPr>
                <w:bCs/>
                <w:lang w:val="en-US"/>
              </w:rPr>
            </w:pPr>
            <w:r w:rsidRPr="00F41172">
              <w:rPr>
                <w:rFonts w:eastAsia="Yu Mincho"/>
              </w:rPr>
              <w:t>200</w:t>
            </w:r>
            <w:r w:rsidR="00F41172">
              <w:rPr>
                <w:rFonts w:eastAsia="Yu Mincho"/>
              </w:rPr>
              <w:t xml:space="preserve"> </w:t>
            </w:r>
            <w:r w:rsidRPr="00F41172">
              <w:rPr>
                <w:rFonts w:eastAsia="Yu Mincho"/>
                <w:bCs/>
              </w:rPr>
              <w:t>MHz</w:t>
            </w:r>
          </w:p>
        </w:tc>
        <w:tc>
          <w:tcPr>
            <w:tcW w:w="700" w:type="dxa"/>
            <w:vAlign w:val="center"/>
          </w:tcPr>
          <w:p w:rsidR="003D7C36" w:rsidRPr="00F41172" w:rsidRDefault="003D7C36" w:rsidP="00F41172">
            <w:pPr>
              <w:pStyle w:val="Tablehead"/>
              <w:rPr>
                <w:bCs/>
                <w:lang w:val="en-US"/>
              </w:rPr>
            </w:pPr>
            <w:r w:rsidRPr="00F41172">
              <w:rPr>
                <w:rFonts w:eastAsia="Yu Mincho"/>
              </w:rPr>
              <w:t>400</w:t>
            </w:r>
            <w:r w:rsidR="00F41172">
              <w:rPr>
                <w:rFonts w:eastAsia="Yu Mincho"/>
              </w:rPr>
              <w:t xml:space="preserve"> </w:t>
            </w:r>
            <w:r w:rsidRPr="00F41172">
              <w:rPr>
                <w:rFonts w:eastAsia="Yu Mincho"/>
                <w:bCs/>
              </w:rPr>
              <w:t>MHz</w:t>
            </w:r>
          </w:p>
        </w:tc>
      </w:tr>
      <w:tr w:rsidR="003D7C36" w:rsidRPr="00F41172" w:rsidTr="004B4254">
        <w:trPr>
          <w:trHeight w:val="285"/>
          <w:jc w:val="center"/>
        </w:trPr>
        <w:tc>
          <w:tcPr>
            <w:tcW w:w="948" w:type="dxa"/>
            <w:vAlign w:val="center"/>
          </w:tcPr>
          <w:p w:rsidR="003D7C36" w:rsidRPr="00F41172" w:rsidRDefault="003D7C36" w:rsidP="00F41172">
            <w:pPr>
              <w:pStyle w:val="Tabletext"/>
              <w:jc w:val="center"/>
              <w:rPr>
                <w:b/>
                <w:bCs/>
                <w:lang w:val="en-US"/>
              </w:rPr>
            </w:pPr>
            <w:r w:rsidRPr="00F41172">
              <w:rPr>
                <w:b/>
                <w:bCs/>
                <w:lang w:val="en-US"/>
              </w:rPr>
              <w:t>60</w:t>
            </w:r>
          </w:p>
        </w:tc>
        <w:tc>
          <w:tcPr>
            <w:tcW w:w="756" w:type="dxa"/>
            <w:shd w:val="clear" w:color="auto" w:fill="auto"/>
            <w:vAlign w:val="center"/>
          </w:tcPr>
          <w:p w:rsidR="003D7C36" w:rsidRPr="00F41172" w:rsidRDefault="003D7C36" w:rsidP="00F41172">
            <w:pPr>
              <w:pStyle w:val="Tabletext"/>
              <w:jc w:val="center"/>
              <w:rPr>
                <w:lang w:val="en-US"/>
              </w:rPr>
            </w:pPr>
            <w:r w:rsidRPr="00F41172">
              <w:rPr>
                <w:lang w:val="en-US"/>
              </w:rPr>
              <w:t>0.236</w:t>
            </w:r>
          </w:p>
        </w:tc>
        <w:tc>
          <w:tcPr>
            <w:tcW w:w="756" w:type="dxa"/>
            <w:shd w:val="clear" w:color="auto" w:fill="auto"/>
            <w:vAlign w:val="center"/>
          </w:tcPr>
          <w:p w:rsidR="003D7C36" w:rsidRPr="00F41172" w:rsidRDefault="003D7C36" w:rsidP="00F41172">
            <w:pPr>
              <w:pStyle w:val="Tabletext"/>
              <w:jc w:val="center"/>
              <w:rPr>
                <w:lang w:val="en-US"/>
              </w:rPr>
            </w:pPr>
            <w:r w:rsidRPr="00F41172">
              <w:rPr>
                <w:lang w:val="en-US"/>
              </w:rPr>
              <w:t>0.473</w:t>
            </w:r>
          </w:p>
        </w:tc>
        <w:tc>
          <w:tcPr>
            <w:tcW w:w="756" w:type="dxa"/>
            <w:shd w:val="clear" w:color="auto" w:fill="auto"/>
            <w:vAlign w:val="center"/>
          </w:tcPr>
          <w:p w:rsidR="003D7C36" w:rsidRPr="00F41172" w:rsidRDefault="003D7C36" w:rsidP="00F41172">
            <w:pPr>
              <w:pStyle w:val="Tabletext"/>
              <w:jc w:val="center"/>
              <w:rPr>
                <w:lang w:val="en-US"/>
              </w:rPr>
            </w:pPr>
            <w:r w:rsidRPr="00F41172">
              <w:rPr>
                <w:lang w:val="en-US"/>
              </w:rPr>
              <w:t>0.946</w:t>
            </w:r>
          </w:p>
        </w:tc>
        <w:tc>
          <w:tcPr>
            <w:tcW w:w="700" w:type="dxa"/>
            <w:vAlign w:val="center"/>
          </w:tcPr>
          <w:p w:rsidR="003D7C36" w:rsidRPr="00F41172" w:rsidRDefault="003D7C36" w:rsidP="00F41172">
            <w:pPr>
              <w:pStyle w:val="Tabletext"/>
              <w:jc w:val="center"/>
              <w:rPr>
                <w:lang w:val="en-US"/>
              </w:rPr>
            </w:pPr>
            <w:r w:rsidRPr="00F41172">
              <w:rPr>
                <w:lang w:val="en-US"/>
              </w:rPr>
              <w:t>n/a</w:t>
            </w:r>
          </w:p>
        </w:tc>
      </w:tr>
      <w:tr w:rsidR="003D7C36" w:rsidRPr="00F41172" w:rsidTr="004B4254">
        <w:trPr>
          <w:trHeight w:val="268"/>
          <w:jc w:val="center"/>
        </w:trPr>
        <w:tc>
          <w:tcPr>
            <w:tcW w:w="948" w:type="dxa"/>
            <w:vAlign w:val="center"/>
          </w:tcPr>
          <w:p w:rsidR="003D7C36" w:rsidRPr="00F41172" w:rsidRDefault="003D7C36" w:rsidP="00F41172">
            <w:pPr>
              <w:pStyle w:val="Tabletext"/>
              <w:jc w:val="center"/>
              <w:rPr>
                <w:b/>
                <w:bCs/>
                <w:lang w:val="en-US"/>
              </w:rPr>
            </w:pPr>
            <w:r w:rsidRPr="00F41172">
              <w:rPr>
                <w:b/>
                <w:bCs/>
                <w:lang w:val="en-US"/>
              </w:rPr>
              <w:t>120</w:t>
            </w:r>
          </w:p>
        </w:tc>
        <w:tc>
          <w:tcPr>
            <w:tcW w:w="756" w:type="dxa"/>
            <w:vAlign w:val="center"/>
          </w:tcPr>
          <w:p w:rsidR="003D7C36" w:rsidRPr="00F41172" w:rsidRDefault="003D7C36" w:rsidP="00F41172">
            <w:pPr>
              <w:pStyle w:val="Tabletext"/>
              <w:jc w:val="center"/>
              <w:rPr>
                <w:lang w:val="en-US"/>
              </w:rPr>
            </w:pPr>
            <w:r w:rsidRPr="00F41172">
              <w:rPr>
                <w:lang w:val="en-US"/>
              </w:rPr>
              <w:t>0.229</w:t>
            </w:r>
          </w:p>
        </w:tc>
        <w:tc>
          <w:tcPr>
            <w:tcW w:w="756" w:type="dxa"/>
            <w:vAlign w:val="center"/>
          </w:tcPr>
          <w:p w:rsidR="003D7C36" w:rsidRPr="00F41172" w:rsidRDefault="003D7C36" w:rsidP="00F41172">
            <w:pPr>
              <w:pStyle w:val="Tabletext"/>
              <w:jc w:val="center"/>
              <w:rPr>
                <w:lang w:val="en-US"/>
              </w:rPr>
            </w:pPr>
            <w:r w:rsidRPr="00F41172">
              <w:rPr>
                <w:lang w:val="en-US"/>
              </w:rPr>
              <w:t>0.473</w:t>
            </w:r>
          </w:p>
        </w:tc>
        <w:tc>
          <w:tcPr>
            <w:tcW w:w="756" w:type="dxa"/>
            <w:vAlign w:val="center"/>
          </w:tcPr>
          <w:p w:rsidR="003D7C36" w:rsidRPr="00F41172" w:rsidRDefault="003D7C36" w:rsidP="00F41172">
            <w:pPr>
              <w:pStyle w:val="Tabletext"/>
              <w:jc w:val="center"/>
              <w:rPr>
                <w:lang w:val="en-US"/>
              </w:rPr>
            </w:pPr>
            <w:r w:rsidRPr="00F41172">
              <w:rPr>
                <w:lang w:val="en-US"/>
              </w:rPr>
              <w:t>0.946</w:t>
            </w:r>
          </w:p>
        </w:tc>
        <w:tc>
          <w:tcPr>
            <w:tcW w:w="700" w:type="dxa"/>
            <w:vAlign w:val="center"/>
          </w:tcPr>
          <w:p w:rsidR="003D7C36" w:rsidRPr="00F41172" w:rsidRDefault="003D7C36" w:rsidP="00F41172">
            <w:pPr>
              <w:pStyle w:val="Tabletext"/>
              <w:jc w:val="center"/>
              <w:rPr>
                <w:lang w:val="en-US"/>
              </w:rPr>
            </w:pPr>
            <w:r w:rsidRPr="00F41172">
              <w:rPr>
                <w:lang w:val="en-US"/>
              </w:rPr>
              <w:t>1.89</w:t>
            </w:r>
          </w:p>
        </w:tc>
      </w:tr>
    </w:tbl>
    <w:p w:rsidR="003D7C36" w:rsidRDefault="003D7C36" w:rsidP="00F41172">
      <w:pPr>
        <w:pStyle w:val="Tablefin"/>
      </w:pPr>
    </w:p>
    <w:p w:rsidR="003D7C36" w:rsidRDefault="003D7C36" w:rsidP="003D7C36">
      <w:pPr>
        <w:rPr>
          <w:lang w:val="en-US"/>
        </w:rPr>
      </w:pPr>
      <w:r>
        <w:rPr>
          <w:lang w:val="en-US"/>
        </w:rPr>
        <w:t>If 100% transmission is assumed on the uplink instead of the 20% shown in Table 8, the outco</w:t>
      </w:r>
      <w:r w:rsidR="00F41172">
        <w:rPr>
          <w:lang w:val="en-US"/>
        </w:rPr>
        <w:t>me will be as shown in Table 17.</w:t>
      </w:r>
    </w:p>
    <w:p w:rsidR="00F41172" w:rsidRDefault="003D7C36" w:rsidP="00F41172">
      <w:pPr>
        <w:pStyle w:val="TableNo"/>
        <w:rPr>
          <w:lang w:val="en-US"/>
        </w:rPr>
      </w:pPr>
      <w:r>
        <w:rPr>
          <w:lang w:val="en-US"/>
        </w:rPr>
        <w:t>Table 17</w:t>
      </w:r>
    </w:p>
    <w:p w:rsidR="003D7C36" w:rsidRDefault="003D7C36" w:rsidP="00F41172">
      <w:pPr>
        <w:pStyle w:val="Tabletitle"/>
        <w:rPr>
          <w:lang w:eastAsia="zh-CN"/>
        </w:rPr>
      </w:pPr>
      <w:r w:rsidRPr="00E022E1">
        <w:rPr>
          <w:lang w:val="en-US"/>
        </w:rPr>
        <w:t xml:space="preserve"> </w:t>
      </w: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Pr>
          <w:lang w:val="en-US"/>
        </w:rPr>
        <w:t>) UL</w:t>
      </w:r>
      <w:r w:rsidRPr="00E022E1">
        <w:rPr>
          <w:lang w:val="en-US"/>
        </w:rPr>
        <w:t xml:space="preserve"> peak </w:t>
      </w:r>
      <w:r>
        <w:rPr>
          <w:lang w:val="en-US"/>
        </w:rPr>
        <w:t>data rate</w:t>
      </w:r>
      <w:r w:rsidRPr="00E022E1">
        <w:rPr>
          <w:lang w:val="en-US"/>
        </w:rPr>
        <w:t xml:space="preserve"> (</w:t>
      </w:r>
      <w:r>
        <w:rPr>
          <w:lang w:val="en-US"/>
        </w:rPr>
        <w:t>Gbps</w:t>
      </w:r>
      <w:r w:rsidRPr="00E022E1">
        <w:rPr>
          <w:lang w:val="en-US"/>
        </w:rPr>
        <w:t>)</w:t>
      </w:r>
      <w:r w:rsidR="00F41172">
        <w:rPr>
          <w:lang w:val="en-US"/>
        </w:rPr>
        <w:br/>
      </w:r>
      <w:r>
        <w:rPr>
          <w:lang w:eastAsia="zh-CN"/>
        </w:rPr>
        <w:t xml:space="preserve">4-layer uplink transmission, with 256QAM modulation, </w:t>
      </w:r>
      <w:r w:rsidR="00F41172">
        <w:rPr>
          <w:lang w:eastAsia="zh-CN"/>
        </w:rPr>
        <w:br/>
      </w:r>
      <w:r>
        <w:rPr>
          <w:lang w:eastAsia="zh-CN"/>
        </w:rPr>
        <w:t>and a maximum coding rate of 0.9258, UL only</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1484"/>
        <w:gridCol w:w="1484"/>
        <w:gridCol w:w="1482"/>
        <w:gridCol w:w="1482"/>
      </w:tblGrid>
      <w:tr w:rsidR="003D7C36" w:rsidRPr="00F41172" w:rsidTr="00F41172">
        <w:trPr>
          <w:trHeight w:val="460"/>
          <w:jc w:val="center"/>
        </w:trPr>
        <w:tc>
          <w:tcPr>
            <w:tcW w:w="948" w:type="dxa"/>
            <w:vAlign w:val="center"/>
          </w:tcPr>
          <w:p w:rsidR="003D7C36" w:rsidRPr="00F41172" w:rsidRDefault="003D7C36" w:rsidP="00F41172">
            <w:pPr>
              <w:pStyle w:val="Tablehead"/>
              <w:rPr>
                <w:lang w:val="en-US"/>
              </w:rPr>
            </w:pPr>
            <w:r w:rsidRPr="00F41172">
              <w:rPr>
                <w:lang w:val="en-US"/>
              </w:rPr>
              <w:t>SCS (KHz)</w:t>
            </w:r>
          </w:p>
        </w:tc>
        <w:tc>
          <w:tcPr>
            <w:tcW w:w="701" w:type="dxa"/>
            <w:vAlign w:val="center"/>
          </w:tcPr>
          <w:p w:rsidR="003D7C36" w:rsidRPr="00F41172" w:rsidRDefault="003D7C36" w:rsidP="00F41172">
            <w:pPr>
              <w:pStyle w:val="Tablehead"/>
              <w:rPr>
                <w:bCs/>
                <w:lang w:val="en-US"/>
              </w:rPr>
            </w:pPr>
            <w:r w:rsidRPr="00F41172">
              <w:rPr>
                <w:rFonts w:eastAsia="Yu Mincho"/>
              </w:rPr>
              <w:t>50</w:t>
            </w:r>
            <w:r w:rsidR="00F41172">
              <w:rPr>
                <w:rFonts w:eastAsia="Yu Mincho"/>
              </w:rPr>
              <w:t xml:space="preserve"> </w:t>
            </w:r>
            <w:r w:rsidRPr="00F41172">
              <w:rPr>
                <w:rFonts w:eastAsia="Yu Mincho"/>
                <w:bCs/>
              </w:rPr>
              <w:t>MHz</w:t>
            </w:r>
          </w:p>
        </w:tc>
        <w:tc>
          <w:tcPr>
            <w:tcW w:w="701" w:type="dxa"/>
            <w:vAlign w:val="center"/>
          </w:tcPr>
          <w:p w:rsidR="003D7C36" w:rsidRPr="00F41172" w:rsidRDefault="003D7C36" w:rsidP="00F41172">
            <w:pPr>
              <w:pStyle w:val="Tablehead"/>
              <w:rPr>
                <w:bCs/>
                <w:lang w:val="en-US"/>
              </w:rPr>
            </w:pPr>
            <w:r w:rsidRPr="00F41172">
              <w:rPr>
                <w:rFonts w:eastAsia="Yu Mincho"/>
              </w:rPr>
              <w:t>100</w:t>
            </w:r>
            <w:r w:rsidR="00F41172">
              <w:rPr>
                <w:rFonts w:eastAsia="Yu Mincho"/>
              </w:rPr>
              <w:t xml:space="preserve"> </w:t>
            </w:r>
            <w:r w:rsidRPr="00F41172">
              <w:rPr>
                <w:rFonts w:eastAsia="Yu Mincho"/>
                <w:bCs/>
              </w:rPr>
              <w:t>MHz</w:t>
            </w:r>
          </w:p>
        </w:tc>
        <w:tc>
          <w:tcPr>
            <w:tcW w:w="700" w:type="dxa"/>
            <w:vAlign w:val="center"/>
          </w:tcPr>
          <w:p w:rsidR="003D7C36" w:rsidRPr="00F41172" w:rsidRDefault="003D7C36" w:rsidP="00F41172">
            <w:pPr>
              <w:pStyle w:val="Tablehead"/>
              <w:rPr>
                <w:bCs/>
                <w:lang w:val="en-US"/>
              </w:rPr>
            </w:pPr>
            <w:r w:rsidRPr="00F41172">
              <w:rPr>
                <w:rFonts w:eastAsia="Yu Mincho"/>
              </w:rPr>
              <w:t>200</w:t>
            </w:r>
            <w:r w:rsidR="00F41172">
              <w:rPr>
                <w:rFonts w:eastAsia="Yu Mincho"/>
              </w:rPr>
              <w:t xml:space="preserve"> </w:t>
            </w:r>
            <w:r w:rsidRPr="00F41172">
              <w:rPr>
                <w:rFonts w:eastAsia="Yu Mincho"/>
                <w:bCs/>
              </w:rPr>
              <w:t>MHz</w:t>
            </w:r>
          </w:p>
        </w:tc>
        <w:tc>
          <w:tcPr>
            <w:tcW w:w="700" w:type="dxa"/>
            <w:vAlign w:val="center"/>
          </w:tcPr>
          <w:p w:rsidR="003D7C36" w:rsidRPr="00F41172" w:rsidRDefault="003D7C36" w:rsidP="00F41172">
            <w:pPr>
              <w:pStyle w:val="Tablehead"/>
              <w:rPr>
                <w:bCs/>
                <w:lang w:val="en-US"/>
              </w:rPr>
            </w:pPr>
            <w:r w:rsidRPr="00F41172">
              <w:rPr>
                <w:rFonts w:eastAsia="Yu Mincho"/>
              </w:rPr>
              <w:t>400</w:t>
            </w:r>
            <w:r w:rsidR="00F41172">
              <w:rPr>
                <w:rFonts w:eastAsia="Yu Mincho"/>
              </w:rPr>
              <w:t xml:space="preserve"> </w:t>
            </w:r>
            <w:r w:rsidRPr="00F41172">
              <w:rPr>
                <w:rFonts w:eastAsia="Yu Mincho"/>
                <w:bCs/>
              </w:rPr>
              <w:t>MHz</w:t>
            </w:r>
          </w:p>
        </w:tc>
      </w:tr>
      <w:tr w:rsidR="003D7C36" w:rsidRPr="00F41172" w:rsidTr="00F41172">
        <w:trPr>
          <w:trHeight w:val="460"/>
          <w:jc w:val="center"/>
        </w:trPr>
        <w:tc>
          <w:tcPr>
            <w:tcW w:w="948" w:type="dxa"/>
            <w:vAlign w:val="center"/>
          </w:tcPr>
          <w:p w:rsidR="003D7C36" w:rsidRPr="00F41172" w:rsidRDefault="003D7C36" w:rsidP="00F41172">
            <w:pPr>
              <w:pStyle w:val="Tabletext"/>
              <w:jc w:val="center"/>
              <w:rPr>
                <w:b/>
                <w:bCs/>
                <w:lang w:val="en-US"/>
              </w:rPr>
            </w:pPr>
            <w:r w:rsidRPr="00F41172">
              <w:rPr>
                <w:b/>
                <w:bCs/>
                <w:lang w:val="en-US"/>
              </w:rPr>
              <w:t>60</w:t>
            </w:r>
          </w:p>
        </w:tc>
        <w:tc>
          <w:tcPr>
            <w:tcW w:w="701" w:type="dxa"/>
            <w:shd w:val="clear" w:color="auto" w:fill="auto"/>
            <w:vAlign w:val="center"/>
          </w:tcPr>
          <w:p w:rsidR="003D7C36" w:rsidRPr="00F41172" w:rsidRDefault="003D7C36" w:rsidP="00F41172">
            <w:pPr>
              <w:pStyle w:val="Tabletext"/>
              <w:jc w:val="center"/>
              <w:rPr>
                <w:lang w:val="en-US"/>
              </w:rPr>
            </w:pPr>
            <w:r w:rsidRPr="00F41172">
              <w:rPr>
                <w:lang w:val="en-US"/>
              </w:rPr>
              <w:t>1.18</w:t>
            </w:r>
          </w:p>
        </w:tc>
        <w:tc>
          <w:tcPr>
            <w:tcW w:w="701" w:type="dxa"/>
            <w:shd w:val="clear" w:color="auto" w:fill="auto"/>
            <w:vAlign w:val="center"/>
          </w:tcPr>
          <w:p w:rsidR="003D7C36" w:rsidRPr="00F41172" w:rsidRDefault="003D7C36" w:rsidP="00F41172">
            <w:pPr>
              <w:pStyle w:val="Tabletext"/>
              <w:jc w:val="center"/>
              <w:rPr>
                <w:lang w:val="en-US"/>
              </w:rPr>
            </w:pPr>
            <w:r w:rsidRPr="00F41172">
              <w:rPr>
                <w:lang w:val="en-US"/>
              </w:rPr>
              <w:t>2.36</w:t>
            </w:r>
          </w:p>
        </w:tc>
        <w:tc>
          <w:tcPr>
            <w:tcW w:w="700" w:type="dxa"/>
            <w:shd w:val="clear" w:color="auto" w:fill="auto"/>
            <w:vAlign w:val="center"/>
          </w:tcPr>
          <w:p w:rsidR="003D7C36" w:rsidRPr="00F41172" w:rsidRDefault="003D7C36" w:rsidP="00F41172">
            <w:pPr>
              <w:pStyle w:val="Tabletext"/>
              <w:jc w:val="center"/>
              <w:rPr>
                <w:lang w:val="en-US"/>
              </w:rPr>
            </w:pPr>
            <w:r w:rsidRPr="00F41172">
              <w:rPr>
                <w:lang w:val="en-US"/>
              </w:rPr>
              <w:t>4.73</w:t>
            </w:r>
          </w:p>
        </w:tc>
        <w:tc>
          <w:tcPr>
            <w:tcW w:w="700" w:type="dxa"/>
            <w:vAlign w:val="center"/>
          </w:tcPr>
          <w:p w:rsidR="003D7C36" w:rsidRPr="00F41172" w:rsidRDefault="003D7C36" w:rsidP="00F41172">
            <w:pPr>
              <w:pStyle w:val="Tabletext"/>
              <w:jc w:val="center"/>
              <w:rPr>
                <w:lang w:val="en-US"/>
              </w:rPr>
            </w:pPr>
            <w:r w:rsidRPr="00F41172">
              <w:rPr>
                <w:lang w:val="en-US"/>
              </w:rPr>
              <w:t>n/a</w:t>
            </w:r>
          </w:p>
        </w:tc>
      </w:tr>
      <w:tr w:rsidR="003D7C36" w:rsidRPr="00F41172" w:rsidTr="00F41172">
        <w:trPr>
          <w:trHeight w:val="460"/>
          <w:jc w:val="center"/>
        </w:trPr>
        <w:tc>
          <w:tcPr>
            <w:tcW w:w="948" w:type="dxa"/>
            <w:vAlign w:val="center"/>
          </w:tcPr>
          <w:p w:rsidR="003D7C36" w:rsidRPr="00F41172" w:rsidRDefault="003D7C36" w:rsidP="00F41172">
            <w:pPr>
              <w:pStyle w:val="Tabletext"/>
              <w:jc w:val="center"/>
              <w:rPr>
                <w:b/>
                <w:bCs/>
                <w:lang w:val="en-US"/>
              </w:rPr>
            </w:pPr>
            <w:r w:rsidRPr="00F41172">
              <w:rPr>
                <w:b/>
                <w:bCs/>
                <w:lang w:val="en-US"/>
              </w:rPr>
              <w:t>120</w:t>
            </w:r>
          </w:p>
        </w:tc>
        <w:tc>
          <w:tcPr>
            <w:tcW w:w="701" w:type="dxa"/>
            <w:vAlign w:val="center"/>
          </w:tcPr>
          <w:p w:rsidR="003D7C36" w:rsidRPr="00F41172" w:rsidRDefault="003D7C36" w:rsidP="00F41172">
            <w:pPr>
              <w:pStyle w:val="Tabletext"/>
              <w:jc w:val="center"/>
              <w:rPr>
                <w:lang w:val="en-US"/>
              </w:rPr>
            </w:pPr>
            <w:r w:rsidRPr="00F41172">
              <w:rPr>
                <w:lang w:val="en-US"/>
              </w:rPr>
              <w:t>1.15</w:t>
            </w:r>
          </w:p>
        </w:tc>
        <w:tc>
          <w:tcPr>
            <w:tcW w:w="701" w:type="dxa"/>
            <w:vAlign w:val="center"/>
          </w:tcPr>
          <w:p w:rsidR="003D7C36" w:rsidRPr="00F41172" w:rsidRDefault="003D7C36" w:rsidP="00F41172">
            <w:pPr>
              <w:pStyle w:val="Tabletext"/>
              <w:jc w:val="center"/>
              <w:rPr>
                <w:lang w:val="en-US"/>
              </w:rPr>
            </w:pPr>
            <w:r w:rsidRPr="00F41172">
              <w:rPr>
                <w:lang w:val="en-US"/>
              </w:rPr>
              <w:t>2.36</w:t>
            </w:r>
          </w:p>
        </w:tc>
        <w:tc>
          <w:tcPr>
            <w:tcW w:w="700" w:type="dxa"/>
            <w:vAlign w:val="center"/>
          </w:tcPr>
          <w:p w:rsidR="003D7C36" w:rsidRPr="00F41172" w:rsidRDefault="003D7C36" w:rsidP="00F41172">
            <w:pPr>
              <w:pStyle w:val="Tabletext"/>
              <w:jc w:val="center"/>
              <w:rPr>
                <w:lang w:val="en-US"/>
              </w:rPr>
            </w:pPr>
            <w:r w:rsidRPr="00F41172">
              <w:rPr>
                <w:lang w:val="en-US"/>
              </w:rPr>
              <w:t>4.73</w:t>
            </w:r>
          </w:p>
        </w:tc>
        <w:tc>
          <w:tcPr>
            <w:tcW w:w="700" w:type="dxa"/>
            <w:vAlign w:val="center"/>
          </w:tcPr>
          <w:p w:rsidR="003D7C36" w:rsidRPr="00F41172" w:rsidRDefault="003D7C36" w:rsidP="00F41172">
            <w:pPr>
              <w:pStyle w:val="Tabletext"/>
              <w:jc w:val="center"/>
              <w:rPr>
                <w:lang w:val="en-US"/>
              </w:rPr>
            </w:pPr>
            <w:r w:rsidRPr="00F41172">
              <w:rPr>
                <w:lang w:val="en-US"/>
              </w:rPr>
              <w:t>9.46</w:t>
            </w:r>
          </w:p>
        </w:tc>
      </w:tr>
    </w:tbl>
    <w:p w:rsidR="003D7C36" w:rsidRDefault="003D7C36" w:rsidP="00F41172">
      <w:pPr>
        <w:pStyle w:val="Tablefin"/>
      </w:pPr>
    </w:p>
    <w:p w:rsidR="003D7C36" w:rsidRDefault="003D7C36" w:rsidP="003D7C36">
      <w:pPr>
        <w:rPr>
          <w:lang w:val="en-US"/>
        </w:rPr>
      </w:pPr>
      <w:r>
        <w:rPr>
          <w:lang w:val="en-US"/>
        </w:rPr>
        <w:t>Following</w:t>
      </w:r>
      <w:r w:rsidRPr="00DD65B2">
        <w:rPr>
          <w:lang w:val="en-US"/>
        </w:rPr>
        <w:t xml:space="preserve"> the same methodology, but assuming </w:t>
      </w:r>
      <w:r>
        <w:rPr>
          <w:lang w:val="en-US"/>
        </w:rPr>
        <w:t>64QAM modulation order, the peak speeds in FR2 frequency range are calculated and the values are shown below</w:t>
      </w:r>
      <w:r w:rsidR="00324F40">
        <w:rPr>
          <w:lang w:val="en-US"/>
        </w:rPr>
        <w:t xml:space="preserve"> in Table 18.</w:t>
      </w:r>
    </w:p>
    <w:p w:rsidR="00F41172" w:rsidRDefault="003D7C36" w:rsidP="00F41172">
      <w:pPr>
        <w:pStyle w:val="TableNo"/>
        <w:rPr>
          <w:lang w:val="en-US"/>
        </w:rPr>
      </w:pPr>
      <w:r>
        <w:rPr>
          <w:lang w:val="en-US"/>
        </w:rPr>
        <w:t>Table 18</w:t>
      </w:r>
    </w:p>
    <w:p w:rsidR="003D7C36" w:rsidRDefault="003D7C36" w:rsidP="00F41172">
      <w:pPr>
        <w:pStyle w:val="Tabletitle"/>
        <w:rPr>
          <w:lang w:eastAsia="zh-CN"/>
        </w:rPr>
      </w:pP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sidRPr="00E022E1">
        <w:rPr>
          <w:lang w:val="en-US"/>
        </w:rPr>
        <w:t xml:space="preserve">) DL peak </w:t>
      </w:r>
      <w:r>
        <w:rPr>
          <w:lang w:val="en-US"/>
        </w:rPr>
        <w:t>data rate</w:t>
      </w:r>
      <w:r w:rsidRPr="00E022E1">
        <w:rPr>
          <w:lang w:val="en-US"/>
        </w:rPr>
        <w:t xml:space="preserve"> (</w:t>
      </w:r>
      <w:r>
        <w:rPr>
          <w:lang w:val="en-US"/>
        </w:rPr>
        <w:t>Gbps</w:t>
      </w:r>
      <w:r w:rsidRPr="00E022E1">
        <w:rPr>
          <w:lang w:val="en-US"/>
        </w:rPr>
        <w:t>)</w:t>
      </w:r>
      <w:r w:rsidR="00F41172">
        <w:rPr>
          <w:lang w:val="en-US"/>
        </w:rPr>
        <w:br/>
      </w:r>
      <w:r>
        <w:rPr>
          <w:lang w:eastAsia="zh-CN"/>
        </w:rPr>
        <w:t xml:space="preserve">8-layer downlink transmission, with 6QAM modulation, </w:t>
      </w:r>
      <w:r w:rsidR="00F41172">
        <w:rPr>
          <w:lang w:eastAsia="zh-CN"/>
        </w:rPr>
        <w:br/>
      </w:r>
      <w:r>
        <w:rPr>
          <w:lang w:eastAsia="zh-CN"/>
        </w:rPr>
        <w:t>and a maximum coding rate of 0.9258, DL/UL 4:1</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1484"/>
        <w:gridCol w:w="1484"/>
        <w:gridCol w:w="1482"/>
        <w:gridCol w:w="1482"/>
      </w:tblGrid>
      <w:tr w:rsidR="003D7C36" w:rsidRPr="00F41172" w:rsidTr="00F41172">
        <w:trPr>
          <w:trHeight w:val="460"/>
          <w:jc w:val="center"/>
        </w:trPr>
        <w:tc>
          <w:tcPr>
            <w:tcW w:w="2006" w:type="dxa"/>
            <w:vAlign w:val="center"/>
          </w:tcPr>
          <w:p w:rsidR="003D7C36" w:rsidRPr="00F41172" w:rsidRDefault="003D7C36" w:rsidP="00F41172">
            <w:pPr>
              <w:pStyle w:val="Tablehead"/>
              <w:rPr>
                <w:lang w:val="en-US"/>
              </w:rPr>
            </w:pPr>
            <w:r w:rsidRPr="00F41172">
              <w:rPr>
                <w:lang w:val="en-US"/>
              </w:rPr>
              <w:t>SCS (KHz)</w:t>
            </w:r>
          </w:p>
        </w:tc>
        <w:tc>
          <w:tcPr>
            <w:tcW w:w="1484" w:type="dxa"/>
            <w:vAlign w:val="center"/>
          </w:tcPr>
          <w:p w:rsidR="003D7C36" w:rsidRPr="00F41172" w:rsidRDefault="003D7C36" w:rsidP="00F41172">
            <w:pPr>
              <w:pStyle w:val="Tablehead"/>
              <w:rPr>
                <w:bCs/>
                <w:lang w:val="en-US"/>
              </w:rPr>
            </w:pPr>
            <w:r w:rsidRPr="00F41172">
              <w:rPr>
                <w:rFonts w:eastAsia="Yu Mincho"/>
              </w:rPr>
              <w:t>50</w:t>
            </w:r>
            <w:r w:rsidR="00F41172">
              <w:rPr>
                <w:rFonts w:eastAsia="Yu Mincho"/>
              </w:rPr>
              <w:t xml:space="preserve"> </w:t>
            </w:r>
            <w:r w:rsidRPr="00F41172">
              <w:rPr>
                <w:rFonts w:eastAsia="Yu Mincho"/>
                <w:bCs/>
              </w:rPr>
              <w:t>MHz</w:t>
            </w:r>
          </w:p>
        </w:tc>
        <w:tc>
          <w:tcPr>
            <w:tcW w:w="1484" w:type="dxa"/>
            <w:vAlign w:val="center"/>
          </w:tcPr>
          <w:p w:rsidR="003D7C36" w:rsidRPr="00F41172" w:rsidRDefault="003D7C36" w:rsidP="00F41172">
            <w:pPr>
              <w:pStyle w:val="Tablehead"/>
              <w:rPr>
                <w:bCs/>
                <w:lang w:val="en-US"/>
              </w:rPr>
            </w:pPr>
            <w:r w:rsidRPr="00F41172">
              <w:rPr>
                <w:rFonts w:eastAsia="Yu Mincho"/>
              </w:rPr>
              <w:t>100</w:t>
            </w:r>
            <w:r w:rsidR="00F41172">
              <w:rPr>
                <w:rFonts w:eastAsia="Yu Mincho"/>
              </w:rPr>
              <w:t xml:space="preserve"> </w:t>
            </w:r>
            <w:r w:rsidRPr="00F41172">
              <w:rPr>
                <w:rFonts w:eastAsia="Yu Mincho"/>
                <w:bCs/>
              </w:rPr>
              <w:t>MHz</w:t>
            </w:r>
          </w:p>
        </w:tc>
        <w:tc>
          <w:tcPr>
            <w:tcW w:w="1482" w:type="dxa"/>
            <w:vAlign w:val="center"/>
          </w:tcPr>
          <w:p w:rsidR="003D7C36" w:rsidRPr="00F41172" w:rsidRDefault="003D7C36" w:rsidP="00F41172">
            <w:pPr>
              <w:pStyle w:val="Tablehead"/>
              <w:rPr>
                <w:bCs/>
                <w:lang w:val="en-US"/>
              </w:rPr>
            </w:pPr>
            <w:r w:rsidRPr="00F41172">
              <w:rPr>
                <w:rFonts w:eastAsia="Yu Mincho"/>
              </w:rPr>
              <w:t>200</w:t>
            </w:r>
            <w:r w:rsidR="00F41172">
              <w:rPr>
                <w:rFonts w:eastAsia="Yu Mincho"/>
              </w:rPr>
              <w:t xml:space="preserve"> </w:t>
            </w:r>
            <w:r w:rsidRPr="00F41172">
              <w:rPr>
                <w:rFonts w:eastAsia="Yu Mincho"/>
                <w:bCs/>
              </w:rPr>
              <w:t>MHz</w:t>
            </w:r>
          </w:p>
        </w:tc>
        <w:tc>
          <w:tcPr>
            <w:tcW w:w="1482" w:type="dxa"/>
            <w:vAlign w:val="center"/>
          </w:tcPr>
          <w:p w:rsidR="003D7C36" w:rsidRPr="00F41172" w:rsidRDefault="003D7C36" w:rsidP="00F41172">
            <w:pPr>
              <w:pStyle w:val="Tablehead"/>
              <w:rPr>
                <w:bCs/>
                <w:lang w:val="en-US"/>
              </w:rPr>
            </w:pPr>
            <w:r w:rsidRPr="00F41172">
              <w:rPr>
                <w:rFonts w:eastAsia="Yu Mincho"/>
              </w:rPr>
              <w:t>400</w:t>
            </w:r>
            <w:r w:rsidR="00F41172">
              <w:rPr>
                <w:rFonts w:eastAsia="Yu Mincho"/>
              </w:rPr>
              <w:t xml:space="preserve"> </w:t>
            </w:r>
            <w:r w:rsidRPr="00F41172">
              <w:rPr>
                <w:rFonts w:eastAsia="Yu Mincho"/>
                <w:bCs/>
              </w:rPr>
              <w:t>MHz</w:t>
            </w:r>
          </w:p>
        </w:tc>
      </w:tr>
      <w:tr w:rsidR="003D7C36" w:rsidRPr="00F41172" w:rsidTr="00F41172">
        <w:trPr>
          <w:trHeight w:val="460"/>
          <w:jc w:val="center"/>
        </w:trPr>
        <w:tc>
          <w:tcPr>
            <w:tcW w:w="2006" w:type="dxa"/>
            <w:vAlign w:val="center"/>
          </w:tcPr>
          <w:p w:rsidR="003D7C36" w:rsidRPr="00F41172" w:rsidRDefault="003D7C36" w:rsidP="00F41172">
            <w:pPr>
              <w:pStyle w:val="Tabletext"/>
              <w:jc w:val="center"/>
              <w:rPr>
                <w:b/>
                <w:bCs/>
                <w:lang w:val="en-US"/>
              </w:rPr>
            </w:pPr>
            <w:r w:rsidRPr="00F41172">
              <w:rPr>
                <w:b/>
                <w:bCs/>
                <w:lang w:val="en-US"/>
              </w:rPr>
              <w:t>60</w:t>
            </w:r>
          </w:p>
        </w:tc>
        <w:tc>
          <w:tcPr>
            <w:tcW w:w="1484" w:type="dxa"/>
            <w:shd w:val="clear" w:color="auto" w:fill="auto"/>
            <w:vAlign w:val="center"/>
          </w:tcPr>
          <w:p w:rsidR="003D7C36" w:rsidRPr="00F41172" w:rsidRDefault="003D7C36" w:rsidP="00F41172">
            <w:pPr>
              <w:pStyle w:val="Tabletext"/>
              <w:jc w:val="center"/>
              <w:rPr>
                <w:lang w:val="en-US"/>
              </w:rPr>
            </w:pPr>
            <w:r w:rsidRPr="00F41172">
              <w:rPr>
                <w:color w:val="000000"/>
              </w:rPr>
              <w:t>1.36</w:t>
            </w:r>
          </w:p>
        </w:tc>
        <w:tc>
          <w:tcPr>
            <w:tcW w:w="1484" w:type="dxa"/>
            <w:shd w:val="clear" w:color="auto" w:fill="auto"/>
            <w:vAlign w:val="center"/>
          </w:tcPr>
          <w:p w:rsidR="003D7C36" w:rsidRPr="00F41172" w:rsidRDefault="003D7C36" w:rsidP="00F41172">
            <w:pPr>
              <w:pStyle w:val="Tabletext"/>
              <w:jc w:val="center"/>
              <w:rPr>
                <w:lang w:val="en-US"/>
              </w:rPr>
            </w:pPr>
            <w:r w:rsidRPr="00F41172">
              <w:rPr>
                <w:color w:val="000000"/>
              </w:rPr>
              <w:t>2.71</w:t>
            </w:r>
          </w:p>
        </w:tc>
        <w:tc>
          <w:tcPr>
            <w:tcW w:w="1482" w:type="dxa"/>
            <w:shd w:val="clear" w:color="auto" w:fill="auto"/>
            <w:vAlign w:val="center"/>
          </w:tcPr>
          <w:p w:rsidR="003D7C36" w:rsidRPr="00F41172" w:rsidRDefault="003D7C36" w:rsidP="00F41172">
            <w:pPr>
              <w:pStyle w:val="Tabletext"/>
              <w:jc w:val="center"/>
              <w:rPr>
                <w:lang w:val="en-US"/>
              </w:rPr>
            </w:pPr>
            <w:r w:rsidRPr="00F41172">
              <w:rPr>
                <w:color w:val="000000"/>
              </w:rPr>
              <w:t>5.42</w:t>
            </w:r>
          </w:p>
        </w:tc>
        <w:tc>
          <w:tcPr>
            <w:tcW w:w="1482" w:type="dxa"/>
            <w:vAlign w:val="center"/>
          </w:tcPr>
          <w:p w:rsidR="003D7C36" w:rsidRPr="00F41172" w:rsidRDefault="003D7C36" w:rsidP="00F41172">
            <w:pPr>
              <w:pStyle w:val="Tabletext"/>
              <w:jc w:val="center"/>
              <w:rPr>
                <w:lang w:val="en-US"/>
              </w:rPr>
            </w:pPr>
            <w:r w:rsidRPr="00F41172">
              <w:rPr>
                <w:color w:val="000000"/>
              </w:rPr>
              <w:t>n/a</w:t>
            </w:r>
          </w:p>
        </w:tc>
      </w:tr>
      <w:tr w:rsidR="003D7C36" w:rsidRPr="00F41172" w:rsidTr="00F41172">
        <w:trPr>
          <w:trHeight w:val="460"/>
          <w:jc w:val="center"/>
        </w:trPr>
        <w:tc>
          <w:tcPr>
            <w:tcW w:w="2006" w:type="dxa"/>
            <w:vAlign w:val="center"/>
          </w:tcPr>
          <w:p w:rsidR="003D7C36" w:rsidRPr="00F41172" w:rsidRDefault="003D7C36" w:rsidP="00F41172">
            <w:pPr>
              <w:pStyle w:val="Tabletext"/>
              <w:jc w:val="center"/>
              <w:rPr>
                <w:b/>
                <w:bCs/>
                <w:lang w:val="en-US"/>
              </w:rPr>
            </w:pPr>
            <w:r w:rsidRPr="00F41172">
              <w:rPr>
                <w:b/>
                <w:bCs/>
                <w:lang w:val="en-US"/>
              </w:rPr>
              <w:t>120</w:t>
            </w:r>
          </w:p>
        </w:tc>
        <w:tc>
          <w:tcPr>
            <w:tcW w:w="1484" w:type="dxa"/>
            <w:vAlign w:val="center"/>
          </w:tcPr>
          <w:p w:rsidR="003D7C36" w:rsidRPr="00F41172" w:rsidRDefault="003D7C36" w:rsidP="00F41172">
            <w:pPr>
              <w:pStyle w:val="Tabletext"/>
              <w:jc w:val="center"/>
              <w:rPr>
                <w:lang w:val="en-US"/>
              </w:rPr>
            </w:pPr>
            <w:r w:rsidRPr="00F41172">
              <w:rPr>
                <w:color w:val="000000"/>
              </w:rPr>
              <w:t>1.31</w:t>
            </w:r>
          </w:p>
        </w:tc>
        <w:tc>
          <w:tcPr>
            <w:tcW w:w="1484" w:type="dxa"/>
            <w:vAlign w:val="center"/>
          </w:tcPr>
          <w:p w:rsidR="003D7C36" w:rsidRPr="00F41172" w:rsidRDefault="003D7C36" w:rsidP="00F41172">
            <w:pPr>
              <w:pStyle w:val="Tabletext"/>
              <w:jc w:val="center"/>
              <w:rPr>
                <w:lang w:val="en-US"/>
              </w:rPr>
            </w:pPr>
            <w:r w:rsidRPr="00F41172">
              <w:rPr>
                <w:color w:val="000000"/>
              </w:rPr>
              <w:t>2.71</w:t>
            </w:r>
          </w:p>
        </w:tc>
        <w:tc>
          <w:tcPr>
            <w:tcW w:w="1482" w:type="dxa"/>
            <w:vAlign w:val="center"/>
          </w:tcPr>
          <w:p w:rsidR="003D7C36" w:rsidRPr="00F41172" w:rsidRDefault="003D7C36" w:rsidP="00F41172">
            <w:pPr>
              <w:pStyle w:val="Tabletext"/>
              <w:jc w:val="center"/>
              <w:rPr>
                <w:lang w:val="en-US"/>
              </w:rPr>
            </w:pPr>
            <w:r w:rsidRPr="00F41172">
              <w:rPr>
                <w:color w:val="000000"/>
              </w:rPr>
              <w:t>5.42</w:t>
            </w:r>
          </w:p>
        </w:tc>
        <w:tc>
          <w:tcPr>
            <w:tcW w:w="1482" w:type="dxa"/>
            <w:vAlign w:val="center"/>
          </w:tcPr>
          <w:p w:rsidR="003D7C36" w:rsidRPr="00F41172" w:rsidRDefault="003D7C36" w:rsidP="00F41172">
            <w:pPr>
              <w:pStyle w:val="Tabletext"/>
              <w:jc w:val="center"/>
              <w:rPr>
                <w:lang w:val="en-US"/>
              </w:rPr>
            </w:pPr>
            <w:r w:rsidRPr="00F41172">
              <w:rPr>
                <w:color w:val="000000"/>
              </w:rPr>
              <w:t>10.85</w:t>
            </w:r>
          </w:p>
        </w:tc>
      </w:tr>
    </w:tbl>
    <w:p w:rsidR="003D7C36" w:rsidRDefault="003D7C36" w:rsidP="00324F40">
      <w:pPr>
        <w:pStyle w:val="Tablefin"/>
      </w:pPr>
    </w:p>
    <w:p w:rsidR="003D7C36" w:rsidRDefault="003D7C36" w:rsidP="00324F40">
      <w:pPr>
        <w:rPr>
          <w:lang w:val="en-US"/>
        </w:rPr>
      </w:pPr>
      <w:r>
        <w:rPr>
          <w:lang w:val="en-US"/>
        </w:rPr>
        <w:t>If 100% of the transmission occurs on the downlink instead of the 80% shown in Table 6, the outcome is as shown in Table 19</w:t>
      </w:r>
      <w:r w:rsidR="00324F40">
        <w:rPr>
          <w:lang w:val="en-US"/>
        </w:rPr>
        <w:t>.</w:t>
      </w:r>
    </w:p>
    <w:p w:rsidR="00324F40" w:rsidRDefault="003D7C36" w:rsidP="00324F40">
      <w:pPr>
        <w:pStyle w:val="TableNo"/>
        <w:rPr>
          <w:lang w:val="en-US"/>
        </w:rPr>
      </w:pPr>
      <w:r>
        <w:rPr>
          <w:lang w:val="en-US"/>
        </w:rPr>
        <w:t>Table 19</w:t>
      </w:r>
    </w:p>
    <w:p w:rsidR="003D7C36" w:rsidRDefault="003D7C36" w:rsidP="00324F40">
      <w:pPr>
        <w:pStyle w:val="Tabletitle"/>
        <w:rPr>
          <w:lang w:eastAsia="zh-CN"/>
        </w:rPr>
      </w:pPr>
      <w:r w:rsidRPr="00E022E1">
        <w:rPr>
          <w:lang w:val="en-US"/>
        </w:rPr>
        <w:t xml:space="preserve"> </w:t>
      </w: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sidRPr="00E022E1">
        <w:rPr>
          <w:lang w:val="en-US"/>
        </w:rPr>
        <w:t xml:space="preserve">) DL peak </w:t>
      </w:r>
      <w:r>
        <w:rPr>
          <w:lang w:val="en-US"/>
        </w:rPr>
        <w:t>data rate</w:t>
      </w:r>
      <w:r w:rsidRPr="00E022E1">
        <w:rPr>
          <w:lang w:val="en-US"/>
        </w:rPr>
        <w:t xml:space="preserve"> (</w:t>
      </w:r>
      <w:r>
        <w:rPr>
          <w:lang w:val="en-US"/>
        </w:rPr>
        <w:t>Gbps</w:t>
      </w:r>
      <w:r w:rsidRPr="00E022E1">
        <w:rPr>
          <w:lang w:val="en-US"/>
        </w:rPr>
        <w:t>)</w:t>
      </w:r>
      <w:r w:rsidR="00324F40">
        <w:rPr>
          <w:lang w:val="en-US"/>
        </w:rPr>
        <w:br/>
      </w:r>
      <w:r>
        <w:rPr>
          <w:lang w:eastAsia="zh-CN"/>
        </w:rPr>
        <w:t xml:space="preserve">8-layer downlink transmission, with 64QAM modulation, </w:t>
      </w:r>
      <w:r w:rsidR="00324F40">
        <w:rPr>
          <w:lang w:eastAsia="zh-CN"/>
        </w:rPr>
        <w:br/>
      </w:r>
      <w:r>
        <w:rPr>
          <w:lang w:eastAsia="zh-CN"/>
        </w:rPr>
        <w:t>and a maximum coding rate of 0.9258, DL only</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1462"/>
        <w:gridCol w:w="1462"/>
        <w:gridCol w:w="1460"/>
        <w:gridCol w:w="1577"/>
      </w:tblGrid>
      <w:tr w:rsidR="003D7C36" w:rsidRPr="00324F40" w:rsidTr="00324F40">
        <w:trPr>
          <w:trHeight w:val="460"/>
          <w:jc w:val="center"/>
        </w:trPr>
        <w:tc>
          <w:tcPr>
            <w:tcW w:w="948" w:type="dxa"/>
            <w:vAlign w:val="center"/>
          </w:tcPr>
          <w:p w:rsidR="003D7C36" w:rsidRPr="00324F40" w:rsidRDefault="003D7C36" w:rsidP="00324F40">
            <w:pPr>
              <w:pStyle w:val="Tablehead"/>
              <w:rPr>
                <w:lang w:val="en-US"/>
              </w:rPr>
            </w:pPr>
            <w:r w:rsidRPr="00324F40">
              <w:rPr>
                <w:lang w:val="en-US"/>
              </w:rPr>
              <w:t>SCS (KHz)</w:t>
            </w:r>
          </w:p>
        </w:tc>
        <w:tc>
          <w:tcPr>
            <w:tcW w:w="701" w:type="dxa"/>
            <w:vAlign w:val="center"/>
          </w:tcPr>
          <w:p w:rsidR="003D7C36" w:rsidRPr="00324F40" w:rsidRDefault="003D7C36" w:rsidP="00324F40">
            <w:pPr>
              <w:pStyle w:val="Tablehead"/>
              <w:rPr>
                <w:bCs/>
                <w:lang w:val="en-US"/>
              </w:rPr>
            </w:pPr>
            <w:r w:rsidRPr="00324F40">
              <w:rPr>
                <w:rFonts w:eastAsia="Yu Mincho"/>
              </w:rPr>
              <w:t>50</w:t>
            </w:r>
            <w:r w:rsidR="00324F40">
              <w:rPr>
                <w:rFonts w:eastAsia="Yu Mincho"/>
              </w:rPr>
              <w:t xml:space="preserve"> </w:t>
            </w:r>
            <w:r w:rsidRPr="00324F40">
              <w:rPr>
                <w:rFonts w:eastAsia="Yu Mincho"/>
                <w:bCs/>
              </w:rPr>
              <w:t>MHz</w:t>
            </w:r>
          </w:p>
        </w:tc>
        <w:tc>
          <w:tcPr>
            <w:tcW w:w="701" w:type="dxa"/>
            <w:vAlign w:val="center"/>
          </w:tcPr>
          <w:p w:rsidR="003D7C36" w:rsidRPr="00324F40" w:rsidRDefault="003D7C36" w:rsidP="00324F40">
            <w:pPr>
              <w:pStyle w:val="Tablehead"/>
              <w:rPr>
                <w:bCs/>
                <w:lang w:val="en-US"/>
              </w:rPr>
            </w:pPr>
            <w:r w:rsidRPr="00324F40">
              <w:rPr>
                <w:rFonts w:eastAsia="Yu Mincho"/>
              </w:rPr>
              <w:t>100</w:t>
            </w:r>
            <w:r w:rsidR="00324F40">
              <w:rPr>
                <w:rFonts w:eastAsia="Yu Mincho"/>
              </w:rPr>
              <w:t xml:space="preserve"> </w:t>
            </w:r>
            <w:r w:rsidRPr="00324F40">
              <w:rPr>
                <w:rFonts w:eastAsia="Yu Mincho"/>
                <w:bCs/>
              </w:rPr>
              <w:t>MHz</w:t>
            </w:r>
          </w:p>
        </w:tc>
        <w:tc>
          <w:tcPr>
            <w:tcW w:w="700" w:type="dxa"/>
            <w:vAlign w:val="center"/>
          </w:tcPr>
          <w:p w:rsidR="003D7C36" w:rsidRPr="00324F40" w:rsidRDefault="003D7C36" w:rsidP="00324F40">
            <w:pPr>
              <w:pStyle w:val="Tablehead"/>
              <w:rPr>
                <w:bCs/>
                <w:lang w:val="en-US"/>
              </w:rPr>
            </w:pPr>
            <w:r w:rsidRPr="00324F40">
              <w:rPr>
                <w:rFonts w:eastAsia="Yu Mincho"/>
              </w:rPr>
              <w:t>200</w:t>
            </w:r>
            <w:r w:rsidR="00324F40">
              <w:rPr>
                <w:rFonts w:eastAsia="Yu Mincho"/>
              </w:rPr>
              <w:t xml:space="preserve"> </w:t>
            </w:r>
            <w:r w:rsidRPr="00324F40">
              <w:rPr>
                <w:rFonts w:eastAsia="Yu Mincho"/>
                <w:bCs/>
              </w:rPr>
              <w:t>MHz</w:t>
            </w:r>
          </w:p>
        </w:tc>
        <w:tc>
          <w:tcPr>
            <w:tcW w:w="756" w:type="dxa"/>
            <w:vAlign w:val="center"/>
          </w:tcPr>
          <w:p w:rsidR="003D7C36" w:rsidRPr="00324F40" w:rsidRDefault="003D7C36" w:rsidP="00324F40">
            <w:pPr>
              <w:pStyle w:val="Tablehead"/>
              <w:rPr>
                <w:bCs/>
                <w:lang w:val="en-US"/>
              </w:rPr>
            </w:pPr>
            <w:r w:rsidRPr="00324F40">
              <w:rPr>
                <w:rFonts w:eastAsia="Yu Mincho"/>
              </w:rPr>
              <w:t>400</w:t>
            </w:r>
            <w:r w:rsidR="00324F40">
              <w:rPr>
                <w:rFonts w:eastAsia="Yu Mincho"/>
              </w:rPr>
              <w:t xml:space="preserve"> </w:t>
            </w:r>
            <w:r w:rsidRPr="00324F40">
              <w:rPr>
                <w:rFonts w:eastAsia="Yu Mincho"/>
                <w:bCs/>
              </w:rPr>
              <w:t>MHz</w:t>
            </w:r>
          </w:p>
        </w:tc>
      </w:tr>
      <w:tr w:rsidR="003D7C36" w:rsidRPr="00324F40" w:rsidTr="00324F40">
        <w:trPr>
          <w:trHeight w:val="460"/>
          <w:jc w:val="center"/>
        </w:trPr>
        <w:tc>
          <w:tcPr>
            <w:tcW w:w="948" w:type="dxa"/>
            <w:vAlign w:val="center"/>
          </w:tcPr>
          <w:p w:rsidR="003D7C36" w:rsidRPr="00324F40" w:rsidRDefault="003D7C36" w:rsidP="00324F40">
            <w:pPr>
              <w:pStyle w:val="Tabletext"/>
              <w:jc w:val="center"/>
              <w:rPr>
                <w:b/>
                <w:bCs/>
                <w:lang w:val="en-US"/>
              </w:rPr>
            </w:pPr>
            <w:r w:rsidRPr="00324F40">
              <w:rPr>
                <w:b/>
                <w:bCs/>
                <w:lang w:val="en-US"/>
              </w:rPr>
              <w:t>60</w:t>
            </w:r>
          </w:p>
        </w:tc>
        <w:tc>
          <w:tcPr>
            <w:tcW w:w="701" w:type="dxa"/>
            <w:shd w:val="clear" w:color="auto" w:fill="auto"/>
            <w:vAlign w:val="center"/>
          </w:tcPr>
          <w:p w:rsidR="003D7C36" w:rsidRPr="00324F40" w:rsidRDefault="003D7C36" w:rsidP="00324F40">
            <w:pPr>
              <w:pStyle w:val="Tabletext"/>
              <w:jc w:val="center"/>
              <w:rPr>
                <w:lang w:val="en-US"/>
              </w:rPr>
            </w:pPr>
            <w:r w:rsidRPr="00324F40">
              <w:rPr>
                <w:color w:val="000000"/>
              </w:rPr>
              <w:t>1.70</w:t>
            </w:r>
          </w:p>
        </w:tc>
        <w:tc>
          <w:tcPr>
            <w:tcW w:w="701" w:type="dxa"/>
            <w:shd w:val="clear" w:color="auto" w:fill="auto"/>
            <w:vAlign w:val="center"/>
          </w:tcPr>
          <w:p w:rsidR="003D7C36" w:rsidRPr="00324F40" w:rsidRDefault="003D7C36" w:rsidP="00324F40">
            <w:pPr>
              <w:pStyle w:val="Tabletext"/>
              <w:jc w:val="center"/>
              <w:rPr>
                <w:lang w:val="en-US"/>
              </w:rPr>
            </w:pPr>
            <w:r w:rsidRPr="00324F40">
              <w:rPr>
                <w:color w:val="000000"/>
              </w:rPr>
              <w:t>3.39</w:t>
            </w:r>
          </w:p>
        </w:tc>
        <w:tc>
          <w:tcPr>
            <w:tcW w:w="700" w:type="dxa"/>
            <w:shd w:val="clear" w:color="auto" w:fill="auto"/>
            <w:vAlign w:val="center"/>
          </w:tcPr>
          <w:p w:rsidR="003D7C36" w:rsidRPr="00324F40" w:rsidRDefault="003D7C36" w:rsidP="00324F40">
            <w:pPr>
              <w:pStyle w:val="Tabletext"/>
              <w:jc w:val="center"/>
              <w:rPr>
                <w:lang w:val="en-US"/>
              </w:rPr>
            </w:pPr>
            <w:r w:rsidRPr="00324F40">
              <w:rPr>
                <w:color w:val="000000"/>
              </w:rPr>
              <w:t>6.78</w:t>
            </w:r>
          </w:p>
        </w:tc>
        <w:tc>
          <w:tcPr>
            <w:tcW w:w="756" w:type="dxa"/>
            <w:vAlign w:val="center"/>
          </w:tcPr>
          <w:p w:rsidR="003D7C36" w:rsidRPr="00324F40" w:rsidRDefault="003D7C36" w:rsidP="00324F40">
            <w:pPr>
              <w:pStyle w:val="Tabletext"/>
              <w:jc w:val="center"/>
              <w:rPr>
                <w:lang w:val="en-US"/>
              </w:rPr>
            </w:pPr>
            <w:r w:rsidRPr="00324F40">
              <w:rPr>
                <w:color w:val="000000"/>
              </w:rPr>
              <w:t>n/a</w:t>
            </w:r>
          </w:p>
        </w:tc>
      </w:tr>
      <w:tr w:rsidR="003D7C36" w:rsidRPr="00324F40" w:rsidTr="00324F40">
        <w:trPr>
          <w:trHeight w:val="460"/>
          <w:jc w:val="center"/>
        </w:trPr>
        <w:tc>
          <w:tcPr>
            <w:tcW w:w="948" w:type="dxa"/>
            <w:vAlign w:val="center"/>
          </w:tcPr>
          <w:p w:rsidR="003D7C36" w:rsidRPr="00324F40" w:rsidRDefault="003D7C36" w:rsidP="00324F40">
            <w:pPr>
              <w:pStyle w:val="Tabletext"/>
              <w:jc w:val="center"/>
              <w:rPr>
                <w:b/>
                <w:bCs/>
                <w:lang w:val="en-US"/>
              </w:rPr>
            </w:pPr>
            <w:r w:rsidRPr="00324F40">
              <w:rPr>
                <w:b/>
                <w:bCs/>
                <w:lang w:val="en-US"/>
              </w:rPr>
              <w:t>120</w:t>
            </w:r>
          </w:p>
        </w:tc>
        <w:tc>
          <w:tcPr>
            <w:tcW w:w="701" w:type="dxa"/>
            <w:vAlign w:val="center"/>
          </w:tcPr>
          <w:p w:rsidR="003D7C36" w:rsidRPr="00324F40" w:rsidRDefault="003D7C36" w:rsidP="00324F40">
            <w:pPr>
              <w:pStyle w:val="Tabletext"/>
              <w:jc w:val="center"/>
              <w:rPr>
                <w:lang w:val="en-US"/>
              </w:rPr>
            </w:pPr>
            <w:r w:rsidRPr="00324F40">
              <w:rPr>
                <w:color w:val="000000"/>
              </w:rPr>
              <w:t>1.64</w:t>
            </w:r>
          </w:p>
        </w:tc>
        <w:tc>
          <w:tcPr>
            <w:tcW w:w="701" w:type="dxa"/>
            <w:vAlign w:val="center"/>
          </w:tcPr>
          <w:p w:rsidR="003D7C36" w:rsidRPr="00324F40" w:rsidRDefault="003D7C36" w:rsidP="00324F40">
            <w:pPr>
              <w:pStyle w:val="Tabletext"/>
              <w:jc w:val="center"/>
              <w:rPr>
                <w:lang w:val="en-US"/>
              </w:rPr>
            </w:pPr>
            <w:r w:rsidRPr="00324F40">
              <w:rPr>
                <w:color w:val="000000"/>
              </w:rPr>
              <w:t>3.39</w:t>
            </w:r>
          </w:p>
        </w:tc>
        <w:tc>
          <w:tcPr>
            <w:tcW w:w="700" w:type="dxa"/>
            <w:vAlign w:val="center"/>
          </w:tcPr>
          <w:p w:rsidR="003D7C36" w:rsidRPr="00324F40" w:rsidRDefault="003D7C36" w:rsidP="00324F40">
            <w:pPr>
              <w:pStyle w:val="Tabletext"/>
              <w:jc w:val="center"/>
              <w:rPr>
                <w:lang w:val="en-US"/>
              </w:rPr>
            </w:pPr>
            <w:r w:rsidRPr="00324F40">
              <w:rPr>
                <w:color w:val="000000"/>
              </w:rPr>
              <w:t>6.78</w:t>
            </w:r>
          </w:p>
        </w:tc>
        <w:tc>
          <w:tcPr>
            <w:tcW w:w="756" w:type="dxa"/>
            <w:vAlign w:val="center"/>
          </w:tcPr>
          <w:p w:rsidR="003D7C36" w:rsidRPr="00324F40" w:rsidRDefault="003D7C36" w:rsidP="00324F40">
            <w:pPr>
              <w:pStyle w:val="Tabletext"/>
              <w:jc w:val="center"/>
              <w:rPr>
                <w:lang w:val="en-US"/>
              </w:rPr>
            </w:pPr>
            <w:r w:rsidRPr="00324F40">
              <w:rPr>
                <w:color w:val="000000"/>
              </w:rPr>
              <w:t>13.56</w:t>
            </w:r>
          </w:p>
        </w:tc>
      </w:tr>
    </w:tbl>
    <w:p w:rsidR="003D7C36" w:rsidRPr="006F0FE5" w:rsidRDefault="003D7C36" w:rsidP="006F0FE5">
      <w:pPr>
        <w:pStyle w:val="Tablefin"/>
      </w:pPr>
    </w:p>
    <w:p w:rsidR="003D7C36" w:rsidRPr="00A728C5" w:rsidRDefault="003D7C36" w:rsidP="004B4254">
      <w:pPr>
        <w:keepNext/>
        <w:keepLines/>
        <w:rPr>
          <w:rFonts w:cs="Arial"/>
        </w:rPr>
      </w:pPr>
      <w:r>
        <w:rPr>
          <w:rFonts w:cs="Arial"/>
        </w:rPr>
        <w:t xml:space="preserve">Considering the possibility of aggregating at least </w:t>
      </w:r>
      <w:r w:rsidRPr="00A728C5">
        <w:rPr>
          <w:rFonts w:cs="Arial"/>
        </w:rPr>
        <w:t xml:space="preserve">two </w:t>
      </w:r>
      <w:r>
        <w:rPr>
          <w:rFonts w:cs="Arial"/>
        </w:rPr>
        <w:t xml:space="preserve">FR2 </w:t>
      </w:r>
      <w:r w:rsidRPr="00A728C5">
        <w:rPr>
          <w:rFonts w:cs="Arial"/>
        </w:rPr>
        <w:t xml:space="preserve">carriers </w:t>
      </w:r>
      <w:r w:rsidR="00324F40">
        <w:rPr>
          <w:rFonts w:cs="Arial"/>
        </w:rPr>
        <w:t>with 400 MHz each (800 MHz </w:t>
      </w:r>
      <w:r>
        <w:rPr>
          <w:rFonts w:cs="Arial"/>
        </w:rPr>
        <w:t xml:space="preserve">in total), </w:t>
      </w:r>
      <w:r w:rsidRPr="00A728C5">
        <w:rPr>
          <w:rFonts w:cs="Arial"/>
        </w:rPr>
        <w:t>a peak data</w:t>
      </w:r>
      <w:r>
        <w:rPr>
          <w:rFonts w:cs="Arial"/>
        </w:rPr>
        <w:t xml:space="preserve"> </w:t>
      </w:r>
      <w:r w:rsidRPr="00A728C5">
        <w:rPr>
          <w:rFonts w:cs="Arial"/>
        </w:rPr>
        <w:t>rate</w:t>
      </w:r>
      <w:r>
        <w:rPr>
          <w:rFonts w:cs="Arial"/>
        </w:rPr>
        <w:t xml:space="preserve"> of almost 27 Gbits/s is obtained. This would fulfil the minimum requirement of 20 Gbits/s even i</w:t>
      </w:r>
      <w:r w:rsidR="00324F40">
        <w:rPr>
          <w:rFonts w:cs="Arial"/>
        </w:rPr>
        <w:t>f 64QAM is used (see Table 20).</w:t>
      </w:r>
    </w:p>
    <w:p w:rsidR="006F0FE5" w:rsidRDefault="003D7C36" w:rsidP="006F0FE5">
      <w:pPr>
        <w:pStyle w:val="TableNo"/>
        <w:rPr>
          <w:lang w:val="en-US"/>
        </w:rPr>
      </w:pPr>
      <w:r>
        <w:rPr>
          <w:lang w:val="en-US"/>
        </w:rPr>
        <w:t>Table 20</w:t>
      </w:r>
      <w:r w:rsidRPr="00E022E1">
        <w:rPr>
          <w:lang w:val="en-US"/>
        </w:rPr>
        <w:t xml:space="preserve"> </w:t>
      </w:r>
    </w:p>
    <w:p w:rsidR="003D7C36" w:rsidRDefault="003D7C36" w:rsidP="006F0FE5">
      <w:pPr>
        <w:pStyle w:val="Tabletitle"/>
        <w:rPr>
          <w:lang w:eastAsia="zh-CN"/>
        </w:rPr>
      </w:pP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Pr>
          <w:lang w:val="en-US"/>
        </w:rPr>
        <w:t>) UL</w:t>
      </w:r>
      <w:r w:rsidRPr="00E022E1">
        <w:rPr>
          <w:lang w:val="en-US"/>
        </w:rPr>
        <w:t xml:space="preserve"> peak </w:t>
      </w:r>
      <w:r>
        <w:rPr>
          <w:lang w:val="en-US"/>
        </w:rPr>
        <w:t>data rate</w:t>
      </w:r>
      <w:r w:rsidRPr="00E022E1">
        <w:rPr>
          <w:lang w:val="en-US"/>
        </w:rPr>
        <w:t xml:space="preserve"> (</w:t>
      </w:r>
      <w:r>
        <w:rPr>
          <w:lang w:val="en-US"/>
        </w:rPr>
        <w:t>Gbps</w:t>
      </w:r>
      <w:r w:rsidRPr="00E022E1">
        <w:rPr>
          <w:lang w:val="en-US"/>
        </w:rPr>
        <w:t>)</w:t>
      </w:r>
      <w:r w:rsidR="006F0FE5">
        <w:rPr>
          <w:lang w:val="en-US"/>
        </w:rPr>
        <w:br/>
      </w:r>
      <w:r>
        <w:rPr>
          <w:lang w:eastAsia="zh-CN"/>
        </w:rPr>
        <w:t>4-layer uplink trans</w:t>
      </w:r>
      <w:r w:rsidR="006F0FE5">
        <w:rPr>
          <w:lang w:eastAsia="zh-CN"/>
        </w:rPr>
        <w:t>mission, with 64QAM modulation,</w:t>
      </w:r>
      <w:r w:rsidR="006F0FE5">
        <w:rPr>
          <w:lang w:eastAsia="zh-CN"/>
        </w:rPr>
        <w:br/>
      </w:r>
      <w:r>
        <w:rPr>
          <w:lang w:eastAsia="zh-CN"/>
        </w:rPr>
        <w:t>and a maximum coding rate of 0.9258, DL/UL 4:1</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1484"/>
        <w:gridCol w:w="1484"/>
        <w:gridCol w:w="1482"/>
        <w:gridCol w:w="1482"/>
      </w:tblGrid>
      <w:tr w:rsidR="003D7C36" w:rsidRPr="006F0FE5" w:rsidTr="006F0FE5">
        <w:trPr>
          <w:trHeight w:val="460"/>
          <w:jc w:val="center"/>
        </w:trPr>
        <w:tc>
          <w:tcPr>
            <w:tcW w:w="948" w:type="dxa"/>
            <w:vAlign w:val="center"/>
          </w:tcPr>
          <w:p w:rsidR="003D7C36" w:rsidRPr="006F0FE5" w:rsidRDefault="003D7C36" w:rsidP="006F0FE5">
            <w:pPr>
              <w:pStyle w:val="Tablehead"/>
              <w:rPr>
                <w:lang w:val="en-US"/>
              </w:rPr>
            </w:pPr>
            <w:r w:rsidRPr="006F0FE5">
              <w:rPr>
                <w:lang w:val="en-US"/>
              </w:rPr>
              <w:t>SCS (KHz)</w:t>
            </w:r>
          </w:p>
        </w:tc>
        <w:tc>
          <w:tcPr>
            <w:tcW w:w="701" w:type="dxa"/>
            <w:vAlign w:val="center"/>
          </w:tcPr>
          <w:p w:rsidR="003D7C36" w:rsidRPr="006F0FE5" w:rsidRDefault="003D7C36" w:rsidP="006F0FE5">
            <w:pPr>
              <w:pStyle w:val="Tablehead"/>
              <w:rPr>
                <w:bCs/>
                <w:lang w:val="en-US"/>
              </w:rPr>
            </w:pPr>
            <w:r w:rsidRPr="006F0FE5">
              <w:rPr>
                <w:rFonts w:eastAsia="Yu Mincho"/>
              </w:rPr>
              <w:t>50</w:t>
            </w:r>
            <w:r w:rsidR="006F0FE5">
              <w:rPr>
                <w:rFonts w:eastAsia="Yu Mincho"/>
              </w:rPr>
              <w:t xml:space="preserve"> </w:t>
            </w:r>
            <w:r w:rsidRPr="006F0FE5">
              <w:rPr>
                <w:rFonts w:eastAsia="Yu Mincho"/>
                <w:bCs/>
              </w:rPr>
              <w:t>MHz</w:t>
            </w:r>
          </w:p>
        </w:tc>
        <w:tc>
          <w:tcPr>
            <w:tcW w:w="701" w:type="dxa"/>
            <w:vAlign w:val="center"/>
          </w:tcPr>
          <w:p w:rsidR="003D7C36" w:rsidRPr="006F0FE5" w:rsidRDefault="003D7C36" w:rsidP="006F0FE5">
            <w:pPr>
              <w:pStyle w:val="Tablehead"/>
              <w:rPr>
                <w:bCs/>
                <w:lang w:val="en-US"/>
              </w:rPr>
            </w:pPr>
            <w:r w:rsidRPr="006F0FE5">
              <w:rPr>
                <w:rFonts w:eastAsia="Yu Mincho"/>
              </w:rPr>
              <w:t>100</w:t>
            </w:r>
            <w:r w:rsidR="006F0FE5">
              <w:rPr>
                <w:rFonts w:eastAsia="Yu Mincho"/>
              </w:rPr>
              <w:t xml:space="preserve"> </w:t>
            </w:r>
            <w:r w:rsidRPr="006F0FE5">
              <w:rPr>
                <w:rFonts w:eastAsia="Yu Mincho"/>
                <w:bCs/>
              </w:rPr>
              <w:t>MHz</w:t>
            </w:r>
          </w:p>
        </w:tc>
        <w:tc>
          <w:tcPr>
            <w:tcW w:w="700" w:type="dxa"/>
            <w:vAlign w:val="center"/>
          </w:tcPr>
          <w:p w:rsidR="003D7C36" w:rsidRPr="006F0FE5" w:rsidRDefault="003D7C36" w:rsidP="006F0FE5">
            <w:pPr>
              <w:pStyle w:val="Tablehead"/>
              <w:rPr>
                <w:bCs/>
                <w:lang w:val="en-US"/>
              </w:rPr>
            </w:pPr>
            <w:r w:rsidRPr="006F0FE5">
              <w:rPr>
                <w:rFonts w:eastAsia="Yu Mincho"/>
              </w:rPr>
              <w:t>200</w:t>
            </w:r>
            <w:r w:rsidR="006F0FE5">
              <w:rPr>
                <w:rFonts w:eastAsia="Yu Mincho"/>
              </w:rPr>
              <w:t xml:space="preserve"> </w:t>
            </w:r>
            <w:r w:rsidRPr="006F0FE5">
              <w:rPr>
                <w:rFonts w:eastAsia="Yu Mincho"/>
                <w:bCs/>
              </w:rPr>
              <w:t>MHz</w:t>
            </w:r>
          </w:p>
        </w:tc>
        <w:tc>
          <w:tcPr>
            <w:tcW w:w="700" w:type="dxa"/>
            <w:vAlign w:val="center"/>
          </w:tcPr>
          <w:p w:rsidR="003D7C36" w:rsidRPr="006F0FE5" w:rsidRDefault="003D7C36" w:rsidP="006F0FE5">
            <w:pPr>
              <w:pStyle w:val="Tablehead"/>
              <w:rPr>
                <w:bCs/>
                <w:lang w:val="en-US"/>
              </w:rPr>
            </w:pPr>
            <w:r w:rsidRPr="006F0FE5">
              <w:rPr>
                <w:rFonts w:eastAsia="Yu Mincho"/>
              </w:rPr>
              <w:t>400</w:t>
            </w:r>
            <w:r w:rsidR="006F0FE5">
              <w:rPr>
                <w:rFonts w:eastAsia="Yu Mincho"/>
              </w:rPr>
              <w:t xml:space="preserve"> </w:t>
            </w:r>
            <w:r w:rsidRPr="006F0FE5">
              <w:rPr>
                <w:rFonts w:eastAsia="Yu Mincho"/>
                <w:bCs/>
              </w:rPr>
              <w:t>MHz</w:t>
            </w:r>
          </w:p>
        </w:tc>
      </w:tr>
      <w:tr w:rsidR="003D7C36" w:rsidRPr="006F0FE5" w:rsidTr="006F0FE5">
        <w:trPr>
          <w:trHeight w:val="460"/>
          <w:jc w:val="center"/>
        </w:trPr>
        <w:tc>
          <w:tcPr>
            <w:tcW w:w="948" w:type="dxa"/>
            <w:vAlign w:val="center"/>
          </w:tcPr>
          <w:p w:rsidR="003D7C36" w:rsidRPr="006F0FE5" w:rsidRDefault="003D7C36" w:rsidP="006F0FE5">
            <w:pPr>
              <w:pStyle w:val="Tabletext"/>
              <w:jc w:val="center"/>
              <w:rPr>
                <w:b/>
                <w:bCs/>
                <w:lang w:val="en-US"/>
              </w:rPr>
            </w:pPr>
            <w:r w:rsidRPr="006F0FE5">
              <w:rPr>
                <w:b/>
                <w:bCs/>
                <w:lang w:val="en-US"/>
              </w:rPr>
              <w:t>60</w:t>
            </w:r>
          </w:p>
        </w:tc>
        <w:tc>
          <w:tcPr>
            <w:tcW w:w="701" w:type="dxa"/>
            <w:shd w:val="clear" w:color="auto" w:fill="auto"/>
            <w:vAlign w:val="center"/>
          </w:tcPr>
          <w:p w:rsidR="003D7C36" w:rsidRPr="006F0FE5" w:rsidRDefault="003D7C36" w:rsidP="006F0FE5">
            <w:pPr>
              <w:pStyle w:val="Tabletext"/>
              <w:jc w:val="center"/>
              <w:rPr>
                <w:lang w:val="en-US"/>
              </w:rPr>
            </w:pPr>
            <w:r w:rsidRPr="006F0FE5">
              <w:rPr>
                <w:color w:val="000000"/>
              </w:rPr>
              <w:t>0.18</w:t>
            </w:r>
          </w:p>
        </w:tc>
        <w:tc>
          <w:tcPr>
            <w:tcW w:w="701" w:type="dxa"/>
            <w:shd w:val="clear" w:color="auto" w:fill="auto"/>
            <w:vAlign w:val="center"/>
          </w:tcPr>
          <w:p w:rsidR="003D7C36" w:rsidRPr="006F0FE5" w:rsidRDefault="003D7C36" w:rsidP="006F0FE5">
            <w:pPr>
              <w:pStyle w:val="Tabletext"/>
              <w:jc w:val="center"/>
              <w:rPr>
                <w:lang w:val="en-US"/>
              </w:rPr>
            </w:pPr>
            <w:r w:rsidRPr="006F0FE5">
              <w:rPr>
                <w:color w:val="000000"/>
              </w:rPr>
              <w:t>0.35</w:t>
            </w:r>
          </w:p>
        </w:tc>
        <w:tc>
          <w:tcPr>
            <w:tcW w:w="700" w:type="dxa"/>
            <w:shd w:val="clear" w:color="auto" w:fill="auto"/>
            <w:vAlign w:val="center"/>
          </w:tcPr>
          <w:p w:rsidR="003D7C36" w:rsidRPr="006F0FE5" w:rsidRDefault="003D7C36" w:rsidP="006F0FE5">
            <w:pPr>
              <w:pStyle w:val="Tabletext"/>
              <w:jc w:val="center"/>
              <w:rPr>
                <w:lang w:val="en-US"/>
              </w:rPr>
            </w:pPr>
            <w:r w:rsidRPr="006F0FE5">
              <w:rPr>
                <w:color w:val="000000"/>
              </w:rPr>
              <w:t>0.71</w:t>
            </w:r>
          </w:p>
        </w:tc>
        <w:tc>
          <w:tcPr>
            <w:tcW w:w="700" w:type="dxa"/>
            <w:vAlign w:val="center"/>
          </w:tcPr>
          <w:p w:rsidR="003D7C36" w:rsidRPr="006F0FE5" w:rsidRDefault="003D7C36" w:rsidP="006F0FE5">
            <w:pPr>
              <w:pStyle w:val="Tabletext"/>
              <w:jc w:val="center"/>
              <w:rPr>
                <w:lang w:val="en-US"/>
              </w:rPr>
            </w:pPr>
            <w:r w:rsidRPr="006F0FE5">
              <w:rPr>
                <w:color w:val="000000"/>
              </w:rPr>
              <w:t>n/a</w:t>
            </w:r>
          </w:p>
        </w:tc>
      </w:tr>
      <w:tr w:rsidR="003D7C36" w:rsidRPr="006F0FE5" w:rsidTr="006F0FE5">
        <w:trPr>
          <w:trHeight w:val="460"/>
          <w:jc w:val="center"/>
        </w:trPr>
        <w:tc>
          <w:tcPr>
            <w:tcW w:w="948" w:type="dxa"/>
            <w:vAlign w:val="center"/>
          </w:tcPr>
          <w:p w:rsidR="003D7C36" w:rsidRPr="006F0FE5" w:rsidRDefault="003D7C36" w:rsidP="006F0FE5">
            <w:pPr>
              <w:pStyle w:val="Tabletext"/>
              <w:jc w:val="center"/>
              <w:rPr>
                <w:b/>
                <w:bCs/>
                <w:lang w:val="en-US"/>
              </w:rPr>
            </w:pPr>
            <w:r w:rsidRPr="006F0FE5">
              <w:rPr>
                <w:b/>
                <w:bCs/>
                <w:lang w:val="en-US"/>
              </w:rPr>
              <w:t>120</w:t>
            </w:r>
          </w:p>
        </w:tc>
        <w:tc>
          <w:tcPr>
            <w:tcW w:w="701" w:type="dxa"/>
            <w:vAlign w:val="center"/>
          </w:tcPr>
          <w:p w:rsidR="003D7C36" w:rsidRPr="006F0FE5" w:rsidRDefault="003D7C36" w:rsidP="006F0FE5">
            <w:pPr>
              <w:pStyle w:val="Tabletext"/>
              <w:jc w:val="center"/>
              <w:rPr>
                <w:lang w:val="en-US"/>
              </w:rPr>
            </w:pPr>
            <w:r w:rsidRPr="006F0FE5">
              <w:rPr>
                <w:color w:val="000000"/>
              </w:rPr>
              <w:t>0.17</w:t>
            </w:r>
          </w:p>
        </w:tc>
        <w:tc>
          <w:tcPr>
            <w:tcW w:w="701" w:type="dxa"/>
            <w:vAlign w:val="center"/>
          </w:tcPr>
          <w:p w:rsidR="003D7C36" w:rsidRPr="006F0FE5" w:rsidRDefault="003D7C36" w:rsidP="006F0FE5">
            <w:pPr>
              <w:pStyle w:val="Tabletext"/>
              <w:jc w:val="center"/>
              <w:rPr>
                <w:lang w:val="en-US"/>
              </w:rPr>
            </w:pPr>
            <w:r w:rsidRPr="006F0FE5">
              <w:rPr>
                <w:color w:val="000000"/>
              </w:rPr>
              <w:t>0.35</w:t>
            </w:r>
          </w:p>
        </w:tc>
        <w:tc>
          <w:tcPr>
            <w:tcW w:w="700" w:type="dxa"/>
            <w:vAlign w:val="center"/>
          </w:tcPr>
          <w:p w:rsidR="003D7C36" w:rsidRPr="006F0FE5" w:rsidRDefault="003D7C36" w:rsidP="006F0FE5">
            <w:pPr>
              <w:pStyle w:val="Tabletext"/>
              <w:jc w:val="center"/>
              <w:rPr>
                <w:lang w:val="en-US"/>
              </w:rPr>
            </w:pPr>
            <w:r w:rsidRPr="006F0FE5">
              <w:rPr>
                <w:color w:val="000000"/>
              </w:rPr>
              <w:t>0.71</w:t>
            </w:r>
          </w:p>
        </w:tc>
        <w:tc>
          <w:tcPr>
            <w:tcW w:w="700" w:type="dxa"/>
            <w:vAlign w:val="center"/>
          </w:tcPr>
          <w:p w:rsidR="003D7C36" w:rsidRPr="006F0FE5" w:rsidRDefault="003D7C36" w:rsidP="006F0FE5">
            <w:pPr>
              <w:pStyle w:val="Tabletext"/>
              <w:jc w:val="center"/>
              <w:rPr>
                <w:lang w:val="en-US"/>
              </w:rPr>
            </w:pPr>
            <w:r w:rsidRPr="006F0FE5">
              <w:rPr>
                <w:color w:val="000000"/>
              </w:rPr>
              <w:t>1.42</w:t>
            </w:r>
          </w:p>
        </w:tc>
      </w:tr>
    </w:tbl>
    <w:p w:rsidR="003D7C36" w:rsidRDefault="003D7C36" w:rsidP="004B4254">
      <w:pPr>
        <w:pStyle w:val="Tablefin"/>
      </w:pPr>
    </w:p>
    <w:p w:rsidR="003D7C36" w:rsidRDefault="003D7C36" w:rsidP="003D7C36">
      <w:pPr>
        <w:rPr>
          <w:lang w:val="en-US"/>
        </w:rPr>
      </w:pPr>
      <w:r>
        <w:rPr>
          <w:lang w:val="en-US"/>
        </w:rPr>
        <w:t xml:space="preserve">If 100% transmission is assumed on the uplink instead of the 20% shown in Table 8, the </w:t>
      </w:r>
      <w:r w:rsidR="004B4254">
        <w:rPr>
          <w:lang w:val="en-US"/>
        </w:rPr>
        <w:t>outcome is as shown in Table 21.</w:t>
      </w:r>
    </w:p>
    <w:p w:rsidR="004B4254" w:rsidRDefault="003D7C36" w:rsidP="004B4254">
      <w:pPr>
        <w:pStyle w:val="TableNo"/>
        <w:rPr>
          <w:lang w:val="en-US"/>
        </w:rPr>
      </w:pPr>
      <w:r>
        <w:rPr>
          <w:lang w:val="en-US"/>
        </w:rPr>
        <w:t>Table 21</w:t>
      </w:r>
      <w:r w:rsidRPr="00E022E1">
        <w:rPr>
          <w:lang w:val="en-US"/>
        </w:rPr>
        <w:t xml:space="preserve"> </w:t>
      </w:r>
    </w:p>
    <w:p w:rsidR="003D7C36" w:rsidRDefault="003D7C36" w:rsidP="004B4254">
      <w:pPr>
        <w:pStyle w:val="Tabletitle"/>
        <w:rPr>
          <w:lang w:eastAsia="zh-CN"/>
        </w:rPr>
      </w:pPr>
      <w:r>
        <w:rPr>
          <w:lang w:val="en-US"/>
        </w:rPr>
        <w:t>NR TDD frequency range of FR2 (24</w:t>
      </w:r>
      <w:r w:rsidR="00C965DC">
        <w:rPr>
          <w:lang w:val="en-US"/>
        </w:rPr>
        <w:t xml:space="preserve"> </w:t>
      </w:r>
      <w:r>
        <w:rPr>
          <w:lang w:val="en-US"/>
        </w:rPr>
        <w:t>250 MHz – 52</w:t>
      </w:r>
      <w:r w:rsidR="00C965DC">
        <w:rPr>
          <w:lang w:val="en-US"/>
        </w:rPr>
        <w:t xml:space="preserve"> </w:t>
      </w:r>
      <w:r>
        <w:rPr>
          <w:lang w:val="en-US"/>
        </w:rPr>
        <w:t>600</w:t>
      </w:r>
      <w:r w:rsidRPr="00017802">
        <w:rPr>
          <w:lang w:val="en-US"/>
        </w:rPr>
        <w:t xml:space="preserve"> MHz</w:t>
      </w:r>
      <w:r>
        <w:rPr>
          <w:lang w:val="en-US"/>
        </w:rPr>
        <w:t>) UL</w:t>
      </w:r>
      <w:r w:rsidRPr="00E022E1">
        <w:rPr>
          <w:lang w:val="en-US"/>
        </w:rPr>
        <w:t xml:space="preserve"> peak </w:t>
      </w:r>
      <w:r>
        <w:rPr>
          <w:lang w:val="en-US"/>
        </w:rPr>
        <w:t>data rate</w:t>
      </w:r>
      <w:r w:rsidRPr="00E022E1">
        <w:rPr>
          <w:lang w:val="en-US"/>
        </w:rPr>
        <w:t xml:space="preserve"> (</w:t>
      </w:r>
      <w:r>
        <w:rPr>
          <w:lang w:val="en-US"/>
        </w:rPr>
        <w:t>Gbps</w:t>
      </w:r>
      <w:r w:rsidRPr="00E022E1">
        <w:rPr>
          <w:lang w:val="en-US"/>
        </w:rPr>
        <w:t>)</w:t>
      </w:r>
      <w:r w:rsidR="004B4254">
        <w:rPr>
          <w:lang w:val="en-US"/>
        </w:rPr>
        <w:br/>
      </w:r>
      <w:r>
        <w:rPr>
          <w:lang w:eastAsia="zh-CN"/>
        </w:rPr>
        <w:t xml:space="preserve">4-layer uplink transmission, with 256QAM modulation, </w:t>
      </w:r>
      <w:r w:rsidR="004B4254">
        <w:rPr>
          <w:lang w:eastAsia="zh-CN"/>
        </w:rPr>
        <w:br/>
      </w:r>
      <w:r>
        <w:rPr>
          <w:lang w:eastAsia="zh-CN"/>
        </w:rPr>
        <w:t>and a maximum coding rate of 0.9258, UL only</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1484"/>
        <w:gridCol w:w="1484"/>
        <w:gridCol w:w="1482"/>
        <w:gridCol w:w="1482"/>
      </w:tblGrid>
      <w:tr w:rsidR="003D7C36" w:rsidRPr="004B4254" w:rsidTr="004B4254">
        <w:trPr>
          <w:trHeight w:val="460"/>
          <w:jc w:val="center"/>
        </w:trPr>
        <w:tc>
          <w:tcPr>
            <w:tcW w:w="2006" w:type="dxa"/>
            <w:vAlign w:val="center"/>
          </w:tcPr>
          <w:p w:rsidR="003D7C36" w:rsidRPr="004B4254" w:rsidRDefault="003D7C36" w:rsidP="004B4254">
            <w:pPr>
              <w:pStyle w:val="Tablehead"/>
              <w:rPr>
                <w:lang w:val="en-US"/>
              </w:rPr>
            </w:pPr>
            <w:r w:rsidRPr="004B4254">
              <w:rPr>
                <w:lang w:val="en-US"/>
              </w:rPr>
              <w:t>SCS (KHz)</w:t>
            </w:r>
          </w:p>
        </w:tc>
        <w:tc>
          <w:tcPr>
            <w:tcW w:w="1484" w:type="dxa"/>
            <w:vAlign w:val="center"/>
          </w:tcPr>
          <w:p w:rsidR="003D7C36" w:rsidRPr="004B4254" w:rsidRDefault="003D7C36" w:rsidP="004B4254">
            <w:pPr>
              <w:pStyle w:val="Tablehead"/>
              <w:rPr>
                <w:bCs/>
                <w:lang w:val="en-US"/>
              </w:rPr>
            </w:pPr>
            <w:r w:rsidRPr="004B4254">
              <w:rPr>
                <w:rFonts w:eastAsia="Yu Mincho"/>
              </w:rPr>
              <w:t>50</w:t>
            </w:r>
            <w:r w:rsidR="004B4254">
              <w:rPr>
                <w:rFonts w:eastAsia="Yu Mincho"/>
              </w:rPr>
              <w:t xml:space="preserve"> </w:t>
            </w:r>
            <w:r w:rsidRPr="004B4254">
              <w:rPr>
                <w:rFonts w:eastAsia="Yu Mincho"/>
                <w:bCs/>
              </w:rPr>
              <w:t>MHz</w:t>
            </w:r>
          </w:p>
        </w:tc>
        <w:tc>
          <w:tcPr>
            <w:tcW w:w="1484" w:type="dxa"/>
            <w:vAlign w:val="center"/>
          </w:tcPr>
          <w:p w:rsidR="003D7C36" w:rsidRPr="004B4254" w:rsidRDefault="003D7C36" w:rsidP="004B4254">
            <w:pPr>
              <w:pStyle w:val="Tablehead"/>
              <w:rPr>
                <w:bCs/>
                <w:lang w:val="en-US"/>
              </w:rPr>
            </w:pPr>
            <w:r w:rsidRPr="004B4254">
              <w:rPr>
                <w:rFonts w:eastAsia="Yu Mincho"/>
              </w:rPr>
              <w:t>100</w:t>
            </w:r>
            <w:r w:rsidR="004B4254">
              <w:rPr>
                <w:rFonts w:eastAsia="Yu Mincho"/>
              </w:rPr>
              <w:t xml:space="preserve"> </w:t>
            </w:r>
            <w:r w:rsidRPr="004B4254">
              <w:rPr>
                <w:rFonts w:eastAsia="Yu Mincho"/>
                <w:bCs/>
              </w:rPr>
              <w:t>MHz</w:t>
            </w:r>
          </w:p>
        </w:tc>
        <w:tc>
          <w:tcPr>
            <w:tcW w:w="1482" w:type="dxa"/>
            <w:vAlign w:val="center"/>
          </w:tcPr>
          <w:p w:rsidR="003D7C36" w:rsidRPr="004B4254" w:rsidRDefault="003D7C36" w:rsidP="004B4254">
            <w:pPr>
              <w:pStyle w:val="Tablehead"/>
              <w:rPr>
                <w:bCs/>
                <w:lang w:val="en-US"/>
              </w:rPr>
            </w:pPr>
            <w:r w:rsidRPr="004B4254">
              <w:rPr>
                <w:rFonts w:eastAsia="Yu Mincho"/>
              </w:rPr>
              <w:t>200</w:t>
            </w:r>
            <w:r w:rsidR="004B4254">
              <w:rPr>
                <w:rFonts w:eastAsia="Yu Mincho"/>
              </w:rPr>
              <w:t xml:space="preserve"> </w:t>
            </w:r>
            <w:r w:rsidRPr="004B4254">
              <w:rPr>
                <w:rFonts w:eastAsia="Yu Mincho"/>
                <w:bCs/>
              </w:rPr>
              <w:t>MHz</w:t>
            </w:r>
          </w:p>
        </w:tc>
        <w:tc>
          <w:tcPr>
            <w:tcW w:w="1482" w:type="dxa"/>
            <w:vAlign w:val="center"/>
          </w:tcPr>
          <w:p w:rsidR="003D7C36" w:rsidRPr="004B4254" w:rsidRDefault="003D7C36" w:rsidP="004B4254">
            <w:pPr>
              <w:pStyle w:val="Tablehead"/>
              <w:rPr>
                <w:bCs/>
                <w:lang w:val="en-US"/>
              </w:rPr>
            </w:pPr>
            <w:r w:rsidRPr="004B4254">
              <w:rPr>
                <w:rFonts w:eastAsia="Yu Mincho"/>
              </w:rPr>
              <w:t>400</w:t>
            </w:r>
            <w:r w:rsidR="004B4254">
              <w:rPr>
                <w:rFonts w:eastAsia="Yu Mincho"/>
              </w:rPr>
              <w:t xml:space="preserve"> </w:t>
            </w:r>
            <w:r w:rsidRPr="004B4254">
              <w:rPr>
                <w:rFonts w:eastAsia="Yu Mincho"/>
                <w:bCs/>
              </w:rPr>
              <w:t>MHz</w:t>
            </w:r>
          </w:p>
        </w:tc>
      </w:tr>
      <w:tr w:rsidR="003D7C36" w:rsidRPr="004B4254" w:rsidTr="004B4254">
        <w:trPr>
          <w:trHeight w:val="460"/>
          <w:jc w:val="center"/>
        </w:trPr>
        <w:tc>
          <w:tcPr>
            <w:tcW w:w="2006" w:type="dxa"/>
            <w:vAlign w:val="center"/>
          </w:tcPr>
          <w:p w:rsidR="003D7C36" w:rsidRPr="004B4254" w:rsidRDefault="003D7C36" w:rsidP="004B4254">
            <w:pPr>
              <w:pStyle w:val="Tabletext"/>
              <w:jc w:val="center"/>
              <w:rPr>
                <w:b/>
                <w:bCs/>
                <w:lang w:val="en-US"/>
              </w:rPr>
            </w:pPr>
            <w:r w:rsidRPr="004B4254">
              <w:rPr>
                <w:b/>
                <w:bCs/>
                <w:lang w:val="en-US"/>
              </w:rPr>
              <w:t>60</w:t>
            </w:r>
          </w:p>
        </w:tc>
        <w:tc>
          <w:tcPr>
            <w:tcW w:w="1484" w:type="dxa"/>
            <w:shd w:val="clear" w:color="auto" w:fill="auto"/>
            <w:vAlign w:val="center"/>
          </w:tcPr>
          <w:p w:rsidR="003D7C36" w:rsidRPr="004B4254" w:rsidRDefault="003D7C36" w:rsidP="004B4254">
            <w:pPr>
              <w:pStyle w:val="Tabletext"/>
              <w:jc w:val="center"/>
              <w:rPr>
                <w:lang w:val="en-US"/>
              </w:rPr>
            </w:pPr>
            <w:r w:rsidRPr="004B4254">
              <w:rPr>
                <w:color w:val="000000"/>
              </w:rPr>
              <w:t>0.89</w:t>
            </w:r>
          </w:p>
        </w:tc>
        <w:tc>
          <w:tcPr>
            <w:tcW w:w="1484" w:type="dxa"/>
            <w:shd w:val="clear" w:color="auto" w:fill="auto"/>
            <w:vAlign w:val="center"/>
          </w:tcPr>
          <w:p w:rsidR="003D7C36" w:rsidRPr="004B4254" w:rsidRDefault="003D7C36" w:rsidP="004B4254">
            <w:pPr>
              <w:pStyle w:val="Tabletext"/>
              <w:jc w:val="center"/>
              <w:rPr>
                <w:lang w:val="en-US"/>
              </w:rPr>
            </w:pPr>
            <w:r w:rsidRPr="004B4254">
              <w:rPr>
                <w:color w:val="000000"/>
              </w:rPr>
              <w:t>1.77</w:t>
            </w:r>
          </w:p>
        </w:tc>
        <w:tc>
          <w:tcPr>
            <w:tcW w:w="1482" w:type="dxa"/>
            <w:shd w:val="clear" w:color="auto" w:fill="auto"/>
            <w:vAlign w:val="center"/>
          </w:tcPr>
          <w:p w:rsidR="003D7C36" w:rsidRPr="004B4254" w:rsidRDefault="003D7C36" w:rsidP="004B4254">
            <w:pPr>
              <w:pStyle w:val="Tabletext"/>
              <w:jc w:val="center"/>
              <w:rPr>
                <w:lang w:val="en-US"/>
              </w:rPr>
            </w:pPr>
            <w:r w:rsidRPr="004B4254">
              <w:rPr>
                <w:color w:val="000000"/>
              </w:rPr>
              <w:t>3.55</w:t>
            </w:r>
          </w:p>
        </w:tc>
        <w:tc>
          <w:tcPr>
            <w:tcW w:w="1482" w:type="dxa"/>
            <w:vAlign w:val="center"/>
          </w:tcPr>
          <w:p w:rsidR="003D7C36" w:rsidRPr="004B4254" w:rsidRDefault="003D7C36" w:rsidP="004B4254">
            <w:pPr>
              <w:pStyle w:val="Tabletext"/>
              <w:jc w:val="center"/>
              <w:rPr>
                <w:lang w:val="en-US"/>
              </w:rPr>
            </w:pPr>
            <w:r w:rsidRPr="004B4254">
              <w:rPr>
                <w:color w:val="000000"/>
              </w:rPr>
              <w:t>n/a</w:t>
            </w:r>
          </w:p>
        </w:tc>
      </w:tr>
      <w:tr w:rsidR="003D7C36" w:rsidRPr="004B4254" w:rsidTr="004B4254">
        <w:trPr>
          <w:trHeight w:val="460"/>
          <w:jc w:val="center"/>
        </w:trPr>
        <w:tc>
          <w:tcPr>
            <w:tcW w:w="2006" w:type="dxa"/>
            <w:vAlign w:val="center"/>
          </w:tcPr>
          <w:p w:rsidR="003D7C36" w:rsidRPr="004B4254" w:rsidRDefault="003D7C36" w:rsidP="004B4254">
            <w:pPr>
              <w:pStyle w:val="Tabletext"/>
              <w:jc w:val="center"/>
              <w:rPr>
                <w:b/>
                <w:bCs/>
                <w:lang w:val="en-US"/>
              </w:rPr>
            </w:pPr>
            <w:r w:rsidRPr="004B4254">
              <w:rPr>
                <w:b/>
                <w:bCs/>
                <w:lang w:val="en-US"/>
              </w:rPr>
              <w:t>120</w:t>
            </w:r>
          </w:p>
        </w:tc>
        <w:tc>
          <w:tcPr>
            <w:tcW w:w="1484" w:type="dxa"/>
            <w:vAlign w:val="center"/>
          </w:tcPr>
          <w:p w:rsidR="003D7C36" w:rsidRPr="004B4254" w:rsidRDefault="003D7C36" w:rsidP="004B4254">
            <w:pPr>
              <w:pStyle w:val="Tabletext"/>
              <w:jc w:val="center"/>
              <w:rPr>
                <w:lang w:val="en-US"/>
              </w:rPr>
            </w:pPr>
            <w:r w:rsidRPr="004B4254">
              <w:rPr>
                <w:color w:val="000000"/>
              </w:rPr>
              <w:t>0.86</w:t>
            </w:r>
          </w:p>
        </w:tc>
        <w:tc>
          <w:tcPr>
            <w:tcW w:w="1484" w:type="dxa"/>
            <w:vAlign w:val="center"/>
          </w:tcPr>
          <w:p w:rsidR="003D7C36" w:rsidRPr="004B4254" w:rsidRDefault="003D7C36" w:rsidP="004B4254">
            <w:pPr>
              <w:pStyle w:val="Tabletext"/>
              <w:jc w:val="center"/>
              <w:rPr>
                <w:lang w:val="en-US"/>
              </w:rPr>
            </w:pPr>
            <w:r w:rsidRPr="004B4254">
              <w:rPr>
                <w:color w:val="000000"/>
              </w:rPr>
              <w:t>1.77</w:t>
            </w:r>
          </w:p>
        </w:tc>
        <w:tc>
          <w:tcPr>
            <w:tcW w:w="1482" w:type="dxa"/>
            <w:vAlign w:val="center"/>
          </w:tcPr>
          <w:p w:rsidR="003D7C36" w:rsidRPr="004B4254" w:rsidRDefault="003D7C36" w:rsidP="004B4254">
            <w:pPr>
              <w:pStyle w:val="Tabletext"/>
              <w:jc w:val="center"/>
              <w:rPr>
                <w:lang w:val="en-US"/>
              </w:rPr>
            </w:pPr>
            <w:r w:rsidRPr="004B4254">
              <w:rPr>
                <w:color w:val="000000"/>
              </w:rPr>
              <w:t>3.55</w:t>
            </w:r>
          </w:p>
        </w:tc>
        <w:tc>
          <w:tcPr>
            <w:tcW w:w="1482" w:type="dxa"/>
            <w:vAlign w:val="center"/>
          </w:tcPr>
          <w:p w:rsidR="003D7C36" w:rsidRPr="004B4254" w:rsidRDefault="003D7C36" w:rsidP="004B4254">
            <w:pPr>
              <w:pStyle w:val="Tabletext"/>
              <w:jc w:val="center"/>
              <w:rPr>
                <w:lang w:val="en-US"/>
              </w:rPr>
            </w:pPr>
            <w:r w:rsidRPr="004B4254">
              <w:rPr>
                <w:color w:val="000000"/>
              </w:rPr>
              <w:t>7.10</w:t>
            </w:r>
          </w:p>
        </w:tc>
      </w:tr>
    </w:tbl>
    <w:p w:rsidR="003D7C36" w:rsidRDefault="003D7C36" w:rsidP="004B4254">
      <w:pPr>
        <w:pStyle w:val="Tablefin"/>
      </w:pPr>
    </w:p>
    <w:p w:rsidR="003D7C36" w:rsidRDefault="004B4254" w:rsidP="004B4254">
      <w:pPr>
        <w:pStyle w:val="Heading2"/>
        <w:rPr>
          <w:lang w:val="en-US"/>
        </w:rPr>
      </w:pPr>
      <w:r>
        <w:rPr>
          <w:lang w:val="en-US"/>
        </w:rPr>
        <w:t>1.3</w:t>
      </w:r>
      <w:r>
        <w:rPr>
          <w:lang w:val="en-US"/>
        </w:rPr>
        <w:tab/>
      </w:r>
      <w:r w:rsidR="003D7C36">
        <w:rPr>
          <w:lang w:val="en-US"/>
        </w:rPr>
        <w:t>LTE peak data rates and spectral efficiencies</w:t>
      </w:r>
    </w:p>
    <w:p w:rsidR="003D7C36" w:rsidRDefault="003D7C36" w:rsidP="003D7C36">
      <w:pPr>
        <w:rPr>
          <w:lang w:val="en-US"/>
        </w:rPr>
      </w:pPr>
      <w:r>
        <w:rPr>
          <w:lang w:val="en-US"/>
        </w:rPr>
        <w:t>In order to evaluate the LTE peak spectral efficiencies for different bandwidths, the peak speeds for the channel bandwidths listed in</w:t>
      </w:r>
      <w:r w:rsidR="004B4254">
        <w:rPr>
          <w:lang w:val="en-US"/>
        </w:rPr>
        <w:t xml:space="preserve"> Table 22 are first cal</w:t>
      </w:r>
      <w:r w:rsidR="00AC6F65">
        <w:rPr>
          <w:lang w:val="en-US"/>
        </w:rPr>
        <w:t>culated.</w:t>
      </w:r>
    </w:p>
    <w:p w:rsidR="004B4254" w:rsidRDefault="003D7C36" w:rsidP="004B4254">
      <w:pPr>
        <w:pStyle w:val="TableNo"/>
        <w:rPr>
          <w:lang w:val="en-US"/>
        </w:rPr>
      </w:pPr>
      <w:r>
        <w:rPr>
          <w:lang w:val="en-US"/>
        </w:rPr>
        <w:t>Table 22</w:t>
      </w:r>
      <w:r w:rsidRPr="00E022E1">
        <w:rPr>
          <w:lang w:val="en-US"/>
        </w:rPr>
        <w:t xml:space="preserve"> </w:t>
      </w:r>
    </w:p>
    <w:p w:rsidR="003D7C36" w:rsidRDefault="003D7C36" w:rsidP="004B4254">
      <w:pPr>
        <w:pStyle w:val="Tabletitle"/>
        <w:rPr>
          <w:lang w:val="en-US"/>
        </w:rPr>
      </w:pPr>
      <w:r>
        <w:rPr>
          <w:lang w:val="en-US"/>
        </w:rPr>
        <w:t>LTE channel bandwidths and associated number of resource blocks</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1385"/>
        <w:gridCol w:w="1385"/>
        <w:gridCol w:w="1383"/>
        <w:gridCol w:w="1383"/>
      </w:tblGrid>
      <w:tr w:rsidR="003D7C36" w:rsidRPr="004B4254" w:rsidTr="00AC6F65">
        <w:trPr>
          <w:trHeight w:val="288"/>
          <w:jc w:val="center"/>
        </w:trPr>
        <w:tc>
          <w:tcPr>
            <w:tcW w:w="2060" w:type="dxa"/>
            <w:vAlign w:val="center"/>
          </w:tcPr>
          <w:p w:rsidR="003D7C36" w:rsidRPr="004B4254" w:rsidRDefault="003D7C36" w:rsidP="004B4254">
            <w:pPr>
              <w:pStyle w:val="Tablehead"/>
              <w:rPr>
                <w:rFonts w:asciiTheme="majorBidi" w:hAnsiTheme="majorBidi" w:cstheme="majorBidi"/>
                <w:lang w:val="en-US"/>
              </w:rPr>
            </w:pPr>
            <w:r w:rsidRPr="004B4254">
              <w:rPr>
                <w:rFonts w:asciiTheme="majorBidi" w:hAnsiTheme="majorBidi" w:cstheme="majorBidi"/>
                <w:lang w:val="en-US"/>
              </w:rPr>
              <w:t>Channel bandwidths</w:t>
            </w:r>
          </w:p>
        </w:tc>
        <w:tc>
          <w:tcPr>
            <w:tcW w:w="1187" w:type="dxa"/>
            <w:vAlign w:val="center"/>
          </w:tcPr>
          <w:p w:rsidR="003D7C36" w:rsidRPr="004B4254" w:rsidRDefault="003D7C36" w:rsidP="004B4254">
            <w:pPr>
              <w:pStyle w:val="Tablehead"/>
              <w:rPr>
                <w:rFonts w:asciiTheme="majorBidi" w:hAnsiTheme="majorBidi" w:cstheme="majorBidi"/>
                <w:bCs/>
                <w:lang w:val="en-US"/>
              </w:rPr>
            </w:pPr>
            <w:r w:rsidRPr="004B4254">
              <w:rPr>
                <w:rFonts w:asciiTheme="majorBidi" w:eastAsia="Yu Mincho" w:hAnsiTheme="majorBidi" w:cstheme="majorBidi"/>
              </w:rPr>
              <w:t>5</w:t>
            </w:r>
            <w:r w:rsidR="004B4254">
              <w:rPr>
                <w:rFonts w:asciiTheme="majorBidi" w:eastAsia="Yu Mincho" w:hAnsiTheme="majorBidi" w:cstheme="majorBidi"/>
              </w:rPr>
              <w:t xml:space="preserve"> </w:t>
            </w:r>
            <w:r w:rsidRPr="004B4254">
              <w:rPr>
                <w:rFonts w:asciiTheme="majorBidi" w:eastAsia="Yu Mincho" w:hAnsiTheme="majorBidi" w:cstheme="majorBidi"/>
                <w:bCs/>
              </w:rPr>
              <w:t>MHz</w:t>
            </w:r>
          </w:p>
        </w:tc>
        <w:tc>
          <w:tcPr>
            <w:tcW w:w="1187" w:type="dxa"/>
            <w:vAlign w:val="center"/>
          </w:tcPr>
          <w:p w:rsidR="003D7C36" w:rsidRPr="004B4254" w:rsidRDefault="003D7C36" w:rsidP="004B4254">
            <w:pPr>
              <w:pStyle w:val="Tablehead"/>
              <w:rPr>
                <w:rFonts w:asciiTheme="majorBidi" w:hAnsiTheme="majorBidi" w:cstheme="majorBidi"/>
                <w:bCs/>
                <w:lang w:val="en-US"/>
              </w:rPr>
            </w:pPr>
            <w:r w:rsidRPr="004B4254">
              <w:rPr>
                <w:rFonts w:asciiTheme="majorBidi" w:eastAsia="Yu Mincho" w:hAnsiTheme="majorBidi" w:cstheme="majorBidi"/>
              </w:rPr>
              <w:t>10</w:t>
            </w:r>
            <w:r w:rsidR="004B4254">
              <w:rPr>
                <w:rFonts w:asciiTheme="majorBidi" w:eastAsia="Yu Mincho" w:hAnsiTheme="majorBidi" w:cstheme="majorBidi"/>
              </w:rPr>
              <w:t xml:space="preserve"> </w:t>
            </w:r>
            <w:r w:rsidRPr="004B4254">
              <w:rPr>
                <w:rFonts w:asciiTheme="majorBidi" w:eastAsia="Yu Mincho" w:hAnsiTheme="majorBidi" w:cstheme="majorBidi"/>
                <w:bCs/>
              </w:rPr>
              <w:t>MHz</w:t>
            </w:r>
          </w:p>
        </w:tc>
        <w:tc>
          <w:tcPr>
            <w:tcW w:w="1185" w:type="dxa"/>
            <w:vAlign w:val="center"/>
          </w:tcPr>
          <w:p w:rsidR="003D7C36" w:rsidRPr="004B4254" w:rsidRDefault="003D7C36" w:rsidP="004B4254">
            <w:pPr>
              <w:pStyle w:val="Tablehead"/>
              <w:rPr>
                <w:rFonts w:asciiTheme="majorBidi" w:hAnsiTheme="majorBidi" w:cstheme="majorBidi"/>
                <w:bCs/>
                <w:lang w:val="en-US"/>
              </w:rPr>
            </w:pPr>
            <w:r w:rsidRPr="004B4254">
              <w:rPr>
                <w:rFonts w:asciiTheme="majorBidi" w:eastAsia="Yu Mincho" w:hAnsiTheme="majorBidi" w:cstheme="majorBidi"/>
              </w:rPr>
              <w:t>15</w:t>
            </w:r>
            <w:r w:rsidR="004B4254">
              <w:rPr>
                <w:rFonts w:asciiTheme="majorBidi" w:eastAsia="Yu Mincho" w:hAnsiTheme="majorBidi" w:cstheme="majorBidi"/>
              </w:rPr>
              <w:t xml:space="preserve"> </w:t>
            </w:r>
            <w:r w:rsidRPr="004B4254">
              <w:rPr>
                <w:rFonts w:asciiTheme="majorBidi" w:eastAsia="Yu Mincho" w:hAnsiTheme="majorBidi" w:cstheme="majorBidi"/>
                <w:bCs/>
              </w:rPr>
              <w:t>MHz</w:t>
            </w:r>
          </w:p>
        </w:tc>
        <w:tc>
          <w:tcPr>
            <w:tcW w:w="1185" w:type="dxa"/>
            <w:vAlign w:val="center"/>
          </w:tcPr>
          <w:p w:rsidR="003D7C36" w:rsidRPr="004B4254" w:rsidRDefault="003D7C36" w:rsidP="004B4254">
            <w:pPr>
              <w:pStyle w:val="Tablehead"/>
              <w:rPr>
                <w:rFonts w:asciiTheme="majorBidi" w:hAnsiTheme="majorBidi" w:cstheme="majorBidi"/>
                <w:bCs/>
                <w:lang w:val="en-US"/>
              </w:rPr>
            </w:pPr>
            <w:r w:rsidRPr="004B4254">
              <w:rPr>
                <w:rFonts w:asciiTheme="majorBidi" w:eastAsia="Yu Mincho" w:hAnsiTheme="majorBidi" w:cstheme="majorBidi"/>
              </w:rPr>
              <w:t>20</w:t>
            </w:r>
            <w:r w:rsidR="004B4254">
              <w:rPr>
                <w:rFonts w:asciiTheme="majorBidi" w:eastAsia="Yu Mincho" w:hAnsiTheme="majorBidi" w:cstheme="majorBidi"/>
              </w:rPr>
              <w:t xml:space="preserve"> </w:t>
            </w:r>
            <w:r w:rsidRPr="004B4254">
              <w:rPr>
                <w:rFonts w:asciiTheme="majorBidi" w:eastAsia="Yu Mincho" w:hAnsiTheme="majorBidi" w:cstheme="majorBidi"/>
                <w:bCs/>
              </w:rPr>
              <w:t>MHz</w:t>
            </w:r>
          </w:p>
        </w:tc>
      </w:tr>
      <w:tr w:rsidR="003D7C36" w:rsidRPr="004B4254" w:rsidTr="00AC6F65">
        <w:trPr>
          <w:trHeight w:val="288"/>
          <w:jc w:val="center"/>
        </w:trPr>
        <w:tc>
          <w:tcPr>
            <w:tcW w:w="2060" w:type="dxa"/>
            <w:vAlign w:val="center"/>
          </w:tcPr>
          <w:p w:rsidR="003D7C36" w:rsidRPr="004B4254" w:rsidRDefault="003D7C36" w:rsidP="004B4254">
            <w:pPr>
              <w:keepNext/>
              <w:keepLines/>
              <w:spacing w:after="180"/>
              <w:jc w:val="center"/>
              <w:outlineLvl w:val="2"/>
              <w:rPr>
                <w:rFonts w:asciiTheme="majorBidi" w:hAnsiTheme="majorBidi" w:cstheme="majorBidi"/>
                <w:sz w:val="20"/>
                <w:lang w:val="en-US"/>
              </w:rPr>
            </w:pPr>
            <w:r w:rsidRPr="004B4254">
              <w:rPr>
                <w:rFonts w:asciiTheme="majorBidi" w:hAnsiTheme="majorBidi" w:cstheme="majorBidi"/>
                <w:sz w:val="20"/>
                <w:lang w:val="en-US"/>
              </w:rPr>
              <w:t>N</w:t>
            </w:r>
            <w:r w:rsidRPr="004B4254">
              <w:rPr>
                <w:rFonts w:asciiTheme="majorBidi" w:hAnsiTheme="majorBidi" w:cstheme="majorBidi"/>
                <w:sz w:val="20"/>
                <w:vertAlign w:val="subscript"/>
                <w:lang w:val="en-US"/>
              </w:rPr>
              <w:t>RB</w:t>
            </w:r>
          </w:p>
        </w:tc>
        <w:tc>
          <w:tcPr>
            <w:tcW w:w="1187" w:type="dxa"/>
            <w:vAlign w:val="center"/>
          </w:tcPr>
          <w:p w:rsidR="003D7C36" w:rsidRPr="004B4254" w:rsidRDefault="003D7C36" w:rsidP="004B4254">
            <w:pPr>
              <w:pStyle w:val="TAH"/>
              <w:snapToGrid w:val="0"/>
              <w:rPr>
                <w:rFonts w:asciiTheme="majorBidi" w:eastAsia="Yu Mincho" w:hAnsiTheme="majorBidi" w:cstheme="majorBidi"/>
                <w:sz w:val="20"/>
              </w:rPr>
            </w:pPr>
            <w:r w:rsidRPr="004B4254">
              <w:rPr>
                <w:rFonts w:asciiTheme="majorBidi" w:eastAsia="Yu Mincho" w:hAnsiTheme="majorBidi" w:cstheme="majorBidi"/>
                <w:sz w:val="20"/>
              </w:rPr>
              <w:t>25</w:t>
            </w:r>
          </w:p>
        </w:tc>
        <w:tc>
          <w:tcPr>
            <w:tcW w:w="1187" w:type="dxa"/>
            <w:vAlign w:val="center"/>
          </w:tcPr>
          <w:p w:rsidR="003D7C36" w:rsidRPr="004B4254" w:rsidRDefault="003D7C36" w:rsidP="004B4254">
            <w:pPr>
              <w:pStyle w:val="TAH"/>
              <w:snapToGrid w:val="0"/>
              <w:rPr>
                <w:rFonts w:asciiTheme="majorBidi" w:eastAsia="Yu Mincho" w:hAnsiTheme="majorBidi" w:cstheme="majorBidi"/>
                <w:sz w:val="20"/>
              </w:rPr>
            </w:pPr>
            <w:r w:rsidRPr="004B4254">
              <w:rPr>
                <w:rFonts w:asciiTheme="majorBidi" w:eastAsia="Yu Mincho" w:hAnsiTheme="majorBidi" w:cstheme="majorBidi"/>
                <w:sz w:val="20"/>
              </w:rPr>
              <w:t>50</w:t>
            </w:r>
          </w:p>
        </w:tc>
        <w:tc>
          <w:tcPr>
            <w:tcW w:w="1185" w:type="dxa"/>
            <w:vAlign w:val="center"/>
          </w:tcPr>
          <w:p w:rsidR="003D7C36" w:rsidRPr="004B4254" w:rsidRDefault="003D7C36" w:rsidP="004B4254">
            <w:pPr>
              <w:pStyle w:val="TAH"/>
              <w:snapToGrid w:val="0"/>
              <w:rPr>
                <w:rFonts w:asciiTheme="majorBidi" w:eastAsia="Yu Mincho" w:hAnsiTheme="majorBidi" w:cstheme="majorBidi"/>
                <w:sz w:val="20"/>
              </w:rPr>
            </w:pPr>
            <w:r w:rsidRPr="004B4254">
              <w:rPr>
                <w:rFonts w:asciiTheme="majorBidi" w:eastAsia="Yu Mincho" w:hAnsiTheme="majorBidi" w:cstheme="majorBidi"/>
                <w:sz w:val="20"/>
              </w:rPr>
              <w:t>75</w:t>
            </w:r>
          </w:p>
        </w:tc>
        <w:tc>
          <w:tcPr>
            <w:tcW w:w="1185" w:type="dxa"/>
            <w:vAlign w:val="center"/>
          </w:tcPr>
          <w:p w:rsidR="003D7C36" w:rsidRPr="004B4254" w:rsidRDefault="003D7C36" w:rsidP="004B4254">
            <w:pPr>
              <w:pStyle w:val="TAH"/>
              <w:snapToGrid w:val="0"/>
              <w:rPr>
                <w:rFonts w:asciiTheme="majorBidi" w:eastAsia="Yu Mincho" w:hAnsiTheme="majorBidi" w:cstheme="majorBidi"/>
                <w:sz w:val="20"/>
              </w:rPr>
            </w:pPr>
            <w:r w:rsidRPr="004B4254">
              <w:rPr>
                <w:rFonts w:asciiTheme="majorBidi" w:eastAsia="Yu Mincho" w:hAnsiTheme="majorBidi" w:cstheme="majorBidi"/>
                <w:sz w:val="20"/>
              </w:rPr>
              <w:t>100</w:t>
            </w:r>
          </w:p>
        </w:tc>
      </w:tr>
    </w:tbl>
    <w:p w:rsidR="003D7C36" w:rsidRDefault="003D7C36" w:rsidP="00AC6F65">
      <w:pPr>
        <w:pStyle w:val="Tablefin"/>
      </w:pPr>
    </w:p>
    <w:p w:rsidR="003D7C36" w:rsidRDefault="003D7C36" w:rsidP="00AC6F65">
      <w:pPr>
        <w:rPr>
          <w:lang w:val="en-US"/>
        </w:rPr>
      </w:pPr>
      <w:r>
        <w:rPr>
          <w:lang w:val="en-US"/>
        </w:rPr>
        <w:t xml:space="preserve">To determine maximally supported peak LTE data rates assuming 8 spatial layers of transmission, the reliance is on the transport block sizes specified in </w:t>
      </w:r>
      <w:r w:rsidR="00AC6F65" w:rsidRPr="00AC6F65">
        <w:rPr>
          <w:lang w:val="en-US"/>
        </w:rPr>
        <w:t>Document</w:t>
      </w:r>
      <w:r>
        <w:rPr>
          <w:lang w:val="en-US"/>
        </w:rPr>
        <w:t xml:space="preserve"> </w:t>
      </w:r>
      <w:hyperlink r:id="rId116" w:history="1">
        <w:r w:rsidRPr="00095043">
          <w:rPr>
            <w:rStyle w:val="Hyperlink"/>
            <w:lang w:val="en-US"/>
          </w:rPr>
          <w:t>IMT-2020/3(Rev.4)</w:t>
        </w:r>
      </w:hyperlink>
      <w:r w:rsidR="00AC6F65" w:rsidRPr="00AC6F65">
        <w:t xml:space="preserve"> </w:t>
      </w:r>
      <w:r w:rsidR="004B4254" w:rsidRPr="00AC6F65">
        <w:t>(more specifically, the</w:t>
      </w:r>
      <w:r w:rsidR="004B4254">
        <w:rPr>
          <w:rStyle w:val="Hyperlink"/>
          <w:lang w:val="en-US"/>
        </w:rPr>
        <w:t xml:space="preserve"> </w:t>
      </w:r>
      <w:r w:rsidR="004B4254" w:rsidRPr="00AC6F65">
        <w:t>D</w:t>
      </w:r>
      <w:r w:rsidRPr="00AC6F65">
        <w:t xml:space="preserve">ocument </w:t>
      </w:r>
      <w:r>
        <w:rPr>
          <w:lang w:val="en-US"/>
        </w:rPr>
        <w:t xml:space="preserve">TS 36.213, section 7.1.7 referenced therein). </w:t>
      </w:r>
    </w:p>
    <w:p w:rsidR="003D7C36" w:rsidRPr="007C303B" w:rsidRDefault="003D7C36" w:rsidP="00AC6F65">
      <w:pPr>
        <w:keepNext/>
        <w:rPr>
          <w:lang w:val="en-US"/>
        </w:rPr>
      </w:pPr>
      <w:r>
        <w:rPr>
          <w:lang w:val="en-US"/>
        </w:rPr>
        <w:t>Assuming 1024QAM on the downlink(Qm=10), and using the number of resource blocks listed in Table 22 (above), maximal transport block sizes for a single spatial (MIMO) layer from the same reference as in the above paragraph a</w:t>
      </w:r>
      <w:r w:rsidR="004B4254">
        <w:rPr>
          <w:lang w:val="en-US"/>
        </w:rPr>
        <w:t>re listed below in Table 23.</w:t>
      </w:r>
    </w:p>
    <w:p w:rsidR="004B4254" w:rsidRDefault="003D7C36" w:rsidP="002B7A4F">
      <w:pPr>
        <w:pStyle w:val="TableNo"/>
        <w:rPr>
          <w:lang w:val="en-US"/>
        </w:rPr>
      </w:pPr>
      <w:r w:rsidRPr="002B7A4F">
        <w:t>Table</w:t>
      </w:r>
      <w:r>
        <w:rPr>
          <w:lang w:val="en-US"/>
        </w:rPr>
        <w:t xml:space="preserve"> 23</w:t>
      </w:r>
    </w:p>
    <w:p w:rsidR="003D7C36" w:rsidRDefault="003D7C36" w:rsidP="004B4254">
      <w:pPr>
        <w:pStyle w:val="Tabletitle"/>
        <w:rPr>
          <w:lang w:val="en-US"/>
        </w:rPr>
      </w:pPr>
      <w:r>
        <w:rPr>
          <w:lang w:val="en-US"/>
        </w:rPr>
        <w:t>LTE transport block sizes for given channel bandwidths</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1323"/>
        <w:gridCol w:w="1322"/>
        <w:gridCol w:w="1488"/>
        <w:gridCol w:w="1329"/>
      </w:tblGrid>
      <w:tr w:rsidR="004B4254" w:rsidRPr="004B4254" w:rsidTr="00AC6F65">
        <w:trPr>
          <w:trHeight w:val="288"/>
          <w:jc w:val="center"/>
        </w:trPr>
        <w:tc>
          <w:tcPr>
            <w:tcW w:w="1559" w:type="pct"/>
            <w:vAlign w:val="center"/>
          </w:tcPr>
          <w:p w:rsidR="003D7C36" w:rsidRPr="004B4254" w:rsidRDefault="003D7C36" w:rsidP="004B4254">
            <w:pPr>
              <w:pStyle w:val="Tablehead"/>
              <w:rPr>
                <w:rFonts w:asciiTheme="majorBidi" w:hAnsiTheme="majorBidi" w:cstheme="majorBidi"/>
                <w:lang w:val="en-US"/>
              </w:rPr>
            </w:pPr>
            <w:r w:rsidRPr="004B4254">
              <w:rPr>
                <w:rFonts w:asciiTheme="majorBidi" w:hAnsiTheme="majorBidi" w:cstheme="majorBidi"/>
                <w:lang w:val="en-US"/>
              </w:rPr>
              <w:t>Channel bandwidths</w:t>
            </w:r>
          </w:p>
        </w:tc>
        <w:tc>
          <w:tcPr>
            <w:tcW w:w="833" w:type="pct"/>
            <w:vAlign w:val="center"/>
          </w:tcPr>
          <w:p w:rsidR="003D7C36" w:rsidRPr="004B4254" w:rsidRDefault="003D7C36" w:rsidP="004B4254">
            <w:pPr>
              <w:pStyle w:val="Tablehead"/>
              <w:rPr>
                <w:rFonts w:asciiTheme="majorBidi" w:hAnsiTheme="majorBidi" w:cstheme="majorBidi"/>
                <w:bCs/>
                <w:lang w:val="en-US"/>
              </w:rPr>
            </w:pPr>
            <w:r w:rsidRPr="004B4254">
              <w:rPr>
                <w:rFonts w:asciiTheme="majorBidi" w:eastAsia="Yu Mincho" w:hAnsiTheme="majorBidi" w:cstheme="majorBidi"/>
              </w:rPr>
              <w:t>5</w:t>
            </w:r>
            <w:r w:rsidR="004B4254" w:rsidRPr="004B4254">
              <w:rPr>
                <w:rFonts w:asciiTheme="majorBidi" w:eastAsia="Yu Mincho" w:hAnsiTheme="majorBidi" w:cstheme="majorBidi"/>
              </w:rPr>
              <w:t xml:space="preserve"> </w:t>
            </w:r>
            <w:r w:rsidRPr="004B4254">
              <w:rPr>
                <w:rFonts w:asciiTheme="majorBidi" w:eastAsia="Yu Mincho" w:hAnsiTheme="majorBidi" w:cstheme="majorBidi"/>
                <w:bCs/>
              </w:rPr>
              <w:t>MHz</w:t>
            </w:r>
          </w:p>
        </w:tc>
        <w:tc>
          <w:tcPr>
            <w:tcW w:w="833" w:type="pct"/>
            <w:vAlign w:val="center"/>
          </w:tcPr>
          <w:p w:rsidR="003D7C36" w:rsidRPr="004B4254" w:rsidRDefault="003D7C36" w:rsidP="004B4254">
            <w:pPr>
              <w:pStyle w:val="Tablehead"/>
              <w:rPr>
                <w:rFonts w:asciiTheme="majorBidi" w:hAnsiTheme="majorBidi" w:cstheme="majorBidi"/>
                <w:bCs/>
                <w:lang w:val="en-US"/>
              </w:rPr>
            </w:pPr>
            <w:r w:rsidRPr="004B4254">
              <w:rPr>
                <w:rFonts w:asciiTheme="majorBidi" w:eastAsia="Yu Mincho" w:hAnsiTheme="majorBidi" w:cstheme="majorBidi"/>
              </w:rPr>
              <w:t>10</w:t>
            </w:r>
            <w:r w:rsidR="004B4254" w:rsidRPr="004B4254">
              <w:rPr>
                <w:rFonts w:asciiTheme="majorBidi" w:eastAsia="Yu Mincho" w:hAnsiTheme="majorBidi" w:cstheme="majorBidi"/>
              </w:rPr>
              <w:t xml:space="preserve"> </w:t>
            </w:r>
            <w:r w:rsidRPr="004B4254">
              <w:rPr>
                <w:rFonts w:asciiTheme="majorBidi" w:eastAsia="Yu Mincho" w:hAnsiTheme="majorBidi" w:cstheme="majorBidi"/>
                <w:bCs/>
              </w:rPr>
              <w:t>MHz</w:t>
            </w:r>
          </w:p>
        </w:tc>
        <w:tc>
          <w:tcPr>
            <w:tcW w:w="937" w:type="pct"/>
            <w:vAlign w:val="center"/>
          </w:tcPr>
          <w:p w:rsidR="003D7C36" w:rsidRPr="004B4254" w:rsidRDefault="003D7C36" w:rsidP="004B4254">
            <w:pPr>
              <w:pStyle w:val="Tablehead"/>
              <w:rPr>
                <w:rFonts w:asciiTheme="majorBidi" w:hAnsiTheme="majorBidi" w:cstheme="majorBidi"/>
                <w:bCs/>
                <w:lang w:val="en-US"/>
              </w:rPr>
            </w:pPr>
            <w:r w:rsidRPr="004B4254">
              <w:rPr>
                <w:rFonts w:asciiTheme="majorBidi" w:eastAsia="Yu Mincho" w:hAnsiTheme="majorBidi" w:cstheme="majorBidi"/>
              </w:rPr>
              <w:t>15</w:t>
            </w:r>
            <w:r w:rsidR="004B4254" w:rsidRPr="004B4254">
              <w:rPr>
                <w:rFonts w:asciiTheme="majorBidi" w:eastAsia="Yu Mincho" w:hAnsiTheme="majorBidi" w:cstheme="majorBidi"/>
              </w:rPr>
              <w:t xml:space="preserve"> </w:t>
            </w:r>
            <w:r w:rsidRPr="004B4254">
              <w:rPr>
                <w:rFonts w:asciiTheme="majorBidi" w:eastAsia="Yu Mincho" w:hAnsiTheme="majorBidi" w:cstheme="majorBidi"/>
                <w:bCs/>
              </w:rPr>
              <w:t>MHz</w:t>
            </w:r>
          </w:p>
        </w:tc>
        <w:tc>
          <w:tcPr>
            <w:tcW w:w="837" w:type="pct"/>
            <w:vAlign w:val="center"/>
          </w:tcPr>
          <w:p w:rsidR="003D7C36" w:rsidRPr="004B4254" w:rsidRDefault="003D7C36" w:rsidP="004B4254">
            <w:pPr>
              <w:pStyle w:val="Tablehead"/>
              <w:rPr>
                <w:rFonts w:asciiTheme="majorBidi" w:hAnsiTheme="majorBidi" w:cstheme="majorBidi"/>
                <w:bCs/>
                <w:lang w:val="en-US"/>
              </w:rPr>
            </w:pPr>
            <w:r w:rsidRPr="004B4254">
              <w:rPr>
                <w:rFonts w:asciiTheme="majorBidi" w:eastAsia="Yu Mincho" w:hAnsiTheme="majorBidi" w:cstheme="majorBidi"/>
              </w:rPr>
              <w:t>20</w:t>
            </w:r>
            <w:r w:rsidR="004B4254" w:rsidRPr="004B4254">
              <w:rPr>
                <w:rFonts w:asciiTheme="majorBidi" w:eastAsia="Yu Mincho" w:hAnsiTheme="majorBidi" w:cstheme="majorBidi"/>
              </w:rPr>
              <w:t xml:space="preserve"> </w:t>
            </w:r>
            <w:r w:rsidRPr="004B4254">
              <w:rPr>
                <w:rFonts w:asciiTheme="majorBidi" w:eastAsia="Yu Mincho" w:hAnsiTheme="majorBidi" w:cstheme="majorBidi"/>
                <w:bCs/>
              </w:rPr>
              <w:t>MHz</w:t>
            </w:r>
          </w:p>
        </w:tc>
      </w:tr>
      <w:tr w:rsidR="004B4254" w:rsidRPr="004B4254" w:rsidTr="00AC6F65">
        <w:trPr>
          <w:trHeight w:val="344"/>
          <w:jc w:val="center"/>
        </w:trPr>
        <w:tc>
          <w:tcPr>
            <w:tcW w:w="1559" w:type="pct"/>
            <w:vAlign w:val="center"/>
          </w:tcPr>
          <w:p w:rsidR="003D7C36" w:rsidRPr="004B4254" w:rsidRDefault="003D7C36" w:rsidP="004B4254">
            <w:pPr>
              <w:spacing w:after="180"/>
              <w:jc w:val="center"/>
              <w:outlineLvl w:val="2"/>
              <w:rPr>
                <w:rFonts w:asciiTheme="majorBidi" w:hAnsiTheme="majorBidi" w:cstheme="majorBidi"/>
                <w:sz w:val="20"/>
                <w:lang w:val="en-US"/>
              </w:rPr>
            </w:pPr>
            <w:r w:rsidRPr="004B4254">
              <w:rPr>
                <w:rFonts w:asciiTheme="majorBidi" w:hAnsiTheme="majorBidi" w:cstheme="majorBidi"/>
                <w:sz w:val="20"/>
                <w:lang w:val="en-US"/>
              </w:rPr>
              <w:t>N</w:t>
            </w:r>
            <w:r w:rsidRPr="004B4254">
              <w:rPr>
                <w:rFonts w:asciiTheme="majorBidi" w:hAnsiTheme="majorBidi" w:cstheme="majorBidi"/>
                <w:sz w:val="20"/>
                <w:vertAlign w:val="subscript"/>
                <w:lang w:val="en-US"/>
              </w:rPr>
              <w:t>RB</w:t>
            </w:r>
          </w:p>
        </w:tc>
        <w:tc>
          <w:tcPr>
            <w:tcW w:w="833" w:type="pct"/>
            <w:vAlign w:val="center"/>
          </w:tcPr>
          <w:p w:rsidR="003D7C36" w:rsidRPr="004B4254" w:rsidRDefault="003D7C36" w:rsidP="004B4254">
            <w:pPr>
              <w:pStyle w:val="TAH"/>
              <w:keepNext w:val="0"/>
              <w:keepLines w:val="0"/>
              <w:snapToGrid w:val="0"/>
              <w:rPr>
                <w:rFonts w:asciiTheme="majorBidi" w:eastAsia="Yu Mincho" w:hAnsiTheme="majorBidi" w:cstheme="majorBidi"/>
                <w:b w:val="0"/>
                <w:bCs/>
                <w:sz w:val="20"/>
              </w:rPr>
            </w:pPr>
            <w:r w:rsidRPr="004B4254">
              <w:rPr>
                <w:rFonts w:asciiTheme="majorBidi" w:eastAsia="Yu Mincho" w:hAnsiTheme="majorBidi" w:cstheme="majorBidi"/>
                <w:b w:val="0"/>
                <w:bCs/>
                <w:sz w:val="20"/>
              </w:rPr>
              <w:t>25</w:t>
            </w:r>
          </w:p>
        </w:tc>
        <w:tc>
          <w:tcPr>
            <w:tcW w:w="833" w:type="pct"/>
            <w:vAlign w:val="center"/>
          </w:tcPr>
          <w:p w:rsidR="003D7C36" w:rsidRPr="004B4254" w:rsidRDefault="003D7C36" w:rsidP="004B4254">
            <w:pPr>
              <w:pStyle w:val="TAH"/>
              <w:keepNext w:val="0"/>
              <w:keepLines w:val="0"/>
              <w:snapToGrid w:val="0"/>
              <w:rPr>
                <w:rFonts w:asciiTheme="majorBidi" w:eastAsia="Yu Mincho" w:hAnsiTheme="majorBidi" w:cstheme="majorBidi"/>
                <w:b w:val="0"/>
                <w:bCs/>
                <w:sz w:val="20"/>
              </w:rPr>
            </w:pPr>
            <w:r w:rsidRPr="004B4254">
              <w:rPr>
                <w:rFonts w:asciiTheme="majorBidi" w:eastAsia="Yu Mincho" w:hAnsiTheme="majorBidi" w:cstheme="majorBidi"/>
                <w:b w:val="0"/>
                <w:bCs/>
                <w:sz w:val="20"/>
              </w:rPr>
              <w:t>50</w:t>
            </w:r>
          </w:p>
        </w:tc>
        <w:tc>
          <w:tcPr>
            <w:tcW w:w="937" w:type="pct"/>
            <w:vAlign w:val="center"/>
          </w:tcPr>
          <w:p w:rsidR="003D7C36" w:rsidRPr="004B4254" w:rsidRDefault="003D7C36" w:rsidP="004B4254">
            <w:pPr>
              <w:pStyle w:val="TAH"/>
              <w:keepNext w:val="0"/>
              <w:keepLines w:val="0"/>
              <w:snapToGrid w:val="0"/>
              <w:rPr>
                <w:rFonts w:asciiTheme="majorBidi" w:eastAsia="Yu Mincho" w:hAnsiTheme="majorBidi" w:cstheme="majorBidi"/>
                <w:b w:val="0"/>
                <w:bCs/>
                <w:sz w:val="20"/>
              </w:rPr>
            </w:pPr>
            <w:r w:rsidRPr="004B4254">
              <w:rPr>
                <w:rFonts w:asciiTheme="majorBidi" w:eastAsia="Yu Mincho" w:hAnsiTheme="majorBidi" w:cstheme="majorBidi"/>
                <w:b w:val="0"/>
                <w:bCs/>
                <w:sz w:val="20"/>
              </w:rPr>
              <w:t>75</w:t>
            </w:r>
          </w:p>
        </w:tc>
        <w:tc>
          <w:tcPr>
            <w:tcW w:w="837" w:type="pct"/>
            <w:vAlign w:val="center"/>
          </w:tcPr>
          <w:p w:rsidR="003D7C36" w:rsidRPr="004B4254" w:rsidRDefault="003D7C36" w:rsidP="004B4254">
            <w:pPr>
              <w:pStyle w:val="TAH"/>
              <w:keepNext w:val="0"/>
              <w:keepLines w:val="0"/>
              <w:snapToGrid w:val="0"/>
              <w:rPr>
                <w:rFonts w:asciiTheme="majorBidi" w:eastAsia="Yu Mincho" w:hAnsiTheme="majorBidi" w:cstheme="majorBidi"/>
                <w:b w:val="0"/>
                <w:bCs/>
                <w:sz w:val="20"/>
              </w:rPr>
            </w:pPr>
            <w:r w:rsidRPr="004B4254">
              <w:rPr>
                <w:rFonts w:asciiTheme="majorBidi" w:eastAsia="Yu Mincho" w:hAnsiTheme="majorBidi" w:cstheme="majorBidi"/>
                <w:b w:val="0"/>
                <w:bCs/>
                <w:sz w:val="20"/>
              </w:rPr>
              <w:t>100</w:t>
            </w:r>
          </w:p>
        </w:tc>
      </w:tr>
      <w:tr w:rsidR="004B4254" w:rsidRPr="004B4254" w:rsidTr="00AC6F65">
        <w:trPr>
          <w:trHeight w:val="288"/>
          <w:jc w:val="center"/>
        </w:trPr>
        <w:tc>
          <w:tcPr>
            <w:tcW w:w="1559" w:type="pct"/>
            <w:vAlign w:val="center"/>
          </w:tcPr>
          <w:p w:rsidR="003D7C36" w:rsidRPr="004B4254" w:rsidRDefault="003D7C36" w:rsidP="004B4254">
            <w:pPr>
              <w:spacing w:after="180"/>
              <w:jc w:val="center"/>
              <w:outlineLvl w:val="2"/>
              <w:rPr>
                <w:rFonts w:asciiTheme="majorBidi" w:hAnsiTheme="majorBidi" w:cstheme="majorBidi"/>
                <w:sz w:val="20"/>
                <w:lang w:val="en-US"/>
              </w:rPr>
            </w:pPr>
            <w:r w:rsidRPr="004B4254">
              <w:rPr>
                <w:rFonts w:asciiTheme="majorBidi" w:hAnsiTheme="majorBidi" w:cstheme="majorBidi"/>
                <w:sz w:val="20"/>
                <w:lang w:val="en-US"/>
              </w:rPr>
              <w:t>TBS</w:t>
            </w:r>
          </w:p>
        </w:tc>
        <w:tc>
          <w:tcPr>
            <w:tcW w:w="833" w:type="pct"/>
            <w:vAlign w:val="center"/>
          </w:tcPr>
          <w:p w:rsidR="003D7C36" w:rsidRPr="004B4254" w:rsidRDefault="003D7C36" w:rsidP="004B4254">
            <w:pPr>
              <w:pStyle w:val="TAH"/>
              <w:keepNext w:val="0"/>
              <w:keepLines w:val="0"/>
              <w:snapToGrid w:val="0"/>
              <w:rPr>
                <w:rFonts w:asciiTheme="majorBidi" w:eastAsia="Yu Mincho" w:hAnsiTheme="majorBidi" w:cstheme="majorBidi"/>
                <w:b w:val="0"/>
                <w:bCs/>
                <w:sz w:val="20"/>
              </w:rPr>
            </w:pPr>
            <w:r w:rsidRPr="004B4254">
              <w:rPr>
                <w:rFonts w:asciiTheme="majorBidi" w:hAnsiTheme="majorBidi" w:cstheme="majorBidi"/>
                <w:b w:val="0"/>
                <w:bCs/>
                <w:sz w:val="20"/>
              </w:rPr>
              <w:t>30576</w:t>
            </w:r>
          </w:p>
        </w:tc>
        <w:tc>
          <w:tcPr>
            <w:tcW w:w="833" w:type="pct"/>
            <w:vAlign w:val="center"/>
          </w:tcPr>
          <w:p w:rsidR="003D7C36" w:rsidRPr="004B4254" w:rsidRDefault="003D7C36" w:rsidP="004B4254">
            <w:pPr>
              <w:pStyle w:val="TAH"/>
              <w:keepNext w:val="0"/>
              <w:keepLines w:val="0"/>
              <w:snapToGrid w:val="0"/>
              <w:rPr>
                <w:rFonts w:asciiTheme="majorBidi" w:eastAsia="Yu Mincho" w:hAnsiTheme="majorBidi" w:cstheme="majorBidi"/>
                <w:b w:val="0"/>
                <w:bCs/>
                <w:sz w:val="20"/>
              </w:rPr>
            </w:pPr>
            <w:r w:rsidRPr="004B4254">
              <w:rPr>
                <w:rFonts w:asciiTheme="majorBidi" w:hAnsiTheme="majorBidi" w:cstheme="majorBidi"/>
                <w:b w:val="0"/>
                <w:bCs/>
                <w:sz w:val="20"/>
              </w:rPr>
              <w:t>61664</w:t>
            </w:r>
          </w:p>
        </w:tc>
        <w:tc>
          <w:tcPr>
            <w:tcW w:w="937" w:type="pct"/>
            <w:vAlign w:val="center"/>
          </w:tcPr>
          <w:p w:rsidR="003D7C36" w:rsidRPr="004B4254" w:rsidRDefault="003D7C36" w:rsidP="004B4254">
            <w:pPr>
              <w:pStyle w:val="TAH"/>
              <w:keepNext w:val="0"/>
              <w:keepLines w:val="0"/>
              <w:snapToGrid w:val="0"/>
              <w:rPr>
                <w:rFonts w:asciiTheme="majorBidi" w:eastAsia="Yu Mincho" w:hAnsiTheme="majorBidi" w:cstheme="majorBidi"/>
                <w:b w:val="0"/>
                <w:bCs/>
                <w:sz w:val="20"/>
              </w:rPr>
            </w:pPr>
            <w:r w:rsidRPr="004B4254">
              <w:rPr>
                <w:rFonts w:asciiTheme="majorBidi" w:hAnsiTheme="majorBidi" w:cstheme="majorBidi"/>
                <w:b w:val="0"/>
                <w:bCs/>
                <w:sz w:val="20"/>
              </w:rPr>
              <w:t>93800</w:t>
            </w:r>
          </w:p>
        </w:tc>
        <w:tc>
          <w:tcPr>
            <w:tcW w:w="837" w:type="pct"/>
            <w:vAlign w:val="center"/>
          </w:tcPr>
          <w:p w:rsidR="003D7C36" w:rsidRPr="004B4254" w:rsidRDefault="003D7C36" w:rsidP="004B4254">
            <w:pPr>
              <w:pStyle w:val="TAH"/>
              <w:keepNext w:val="0"/>
              <w:keepLines w:val="0"/>
              <w:snapToGrid w:val="0"/>
              <w:rPr>
                <w:rFonts w:asciiTheme="majorBidi" w:eastAsia="Yu Mincho" w:hAnsiTheme="majorBidi" w:cstheme="majorBidi"/>
                <w:b w:val="0"/>
                <w:bCs/>
                <w:sz w:val="20"/>
              </w:rPr>
            </w:pPr>
            <w:r w:rsidRPr="004B4254">
              <w:rPr>
                <w:rFonts w:asciiTheme="majorBidi" w:hAnsiTheme="majorBidi" w:cstheme="majorBidi"/>
                <w:b w:val="0"/>
                <w:bCs/>
                <w:sz w:val="20"/>
              </w:rPr>
              <w:t>125808</w:t>
            </w:r>
          </w:p>
        </w:tc>
      </w:tr>
    </w:tbl>
    <w:p w:rsidR="003D7C36" w:rsidRPr="002B7A4F" w:rsidRDefault="003D7C36" w:rsidP="002B7A4F">
      <w:pPr>
        <w:pStyle w:val="Tablefin"/>
      </w:pPr>
    </w:p>
    <w:p w:rsidR="003D7C36" w:rsidRDefault="003D7C36" w:rsidP="00AC6F65">
      <w:pPr>
        <w:rPr>
          <w:lang w:val="en-US"/>
        </w:rPr>
      </w:pPr>
      <w:r>
        <w:rPr>
          <w:lang w:val="en-US"/>
        </w:rPr>
        <w:t>After mapping from one to four layers and accounting for 2 codewords (for 8-layer transmission), the peak data rates and spectral efficiency for th</w:t>
      </w:r>
      <w:r w:rsidR="004B4254">
        <w:rPr>
          <w:lang w:val="en-US"/>
        </w:rPr>
        <w:t>e DL components are Table 24.</w:t>
      </w:r>
    </w:p>
    <w:p w:rsidR="004B4254" w:rsidRDefault="003D7C36" w:rsidP="002B7A4F">
      <w:pPr>
        <w:pStyle w:val="TableNo"/>
        <w:rPr>
          <w:lang w:val="en-US"/>
        </w:rPr>
      </w:pPr>
      <w:r w:rsidRPr="002B7A4F">
        <w:t>Table</w:t>
      </w:r>
      <w:r>
        <w:rPr>
          <w:lang w:val="en-US"/>
        </w:rPr>
        <w:t xml:space="preserve"> 24</w:t>
      </w:r>
      <w:r w:rsidRPr="00E022E1">
        <w:rPr>
          <w:lang w:val="en-US"/>
        </w:rPr>
        <w:t xml:space="preserve"> </w:t>
      </w:r>
    </w:p>
    <w:p w:rsidR="003D7C36" w:rsidRDefault="003D7C36" w:rsidP="004B4254">
      <w:pPr>
        <w:pStyle w:val="Tabletitle"/>
        <w:rPr>
          <w:lang w:val="en-US"/>
        </w:rPr>
      </w:pPr>
      <w:r>
        <w:rPr>
          <w:lang w:val="en-US"/>
        </w:rPr>
        <w:t>LTE peak data rates and spectral efficiencies in the DL for 1</w:t>
      </w:r>
      <w:r w:rsidR="00C965DC">
        <w:rPr>
          <w:lang w:val="en-US"/>
        </w:rPr>
        <w:t xml:space="preserve"> </w:t>
      </w:r>
      <w:r>
        <w:rPr>
          <w:lang w:val="en-US"/>
        </w:rPr>
        <w:t>024QAM</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1385"/>
        <w:gridCol w:w="1385"/>
        <w:gridCol w:w="1383"/>
        <w:gridCol w:w="1383"/>
      </w:tblGrid>
      <w:tr w:rsidR="003D7C36" w:rsidRPr="004B4254" w:rsidTr="00AC6F65">
        <w:trPr>
          <w:trHeight w:val="288"/>
          <w:jc w:val="center"/>
        </w:trPr>
        <w:tc>
          <w:tcPr>
            <w:tcW w:w="2060" w:type="dxa"/>
          </w:tcPr>
          <w:p w:rsidR="003D7C36" w:rsidRPr="004B4254" w:rsidRDefault="003D7C36" w:rsidP="004B4254">
            <w:pPr>
              <w:pStyle w:val="Tablehead"/>
              <w:rPr>
                <w:rFonts w:asciiTheme="majorBidi" w:hAnsiTheme="majorBidi" w:cstheme="majorBidi"/>
                <w:lang w:val="en-US"/>
              </w:rPr>
            </w:pPr>
            <w:r w:rsidRPr="004B4254">
              <w:rPr>
                <w:rFonts w:asciiTheme="majorBidi" w:hAnsiTheme="majorBidi" w:cstheme="majorBidi"/>
                <w:lang w:val="en-US"/>
              </w:rPr>
              <w:t>Channel bandwidths</w:t>
            </w:r>
          </w:p>
        </w:tc>
        <w:tc>
          <w:tcPr>
            <w:tcW w:w="1187" w:type="dxa"/>
            <w:vAlign w:val="center"/>
          </w:tcPr>
          <w:p w:rsidR="003D7C36" w:rsidRPr="004B4254" w:rsidRDefault="003D7C36" w:rsidP="004B4254">
            <w:pPr>
              <w:pStyle w:val="Tablehead"/>
              <w:rPr>
                <w:rFonts w:asciiTheme="majorBidi" w:hAnsiTheme="majorBidi" w:cstheme="majorBidi"/>
                <w:bCs/>
                <w:lang w:val="en-US"/>
              </w:rPr>
            </w:pPr>
            <w:r w:rsidRPr="004B4254">
              <w:rPr>
                <w:rFonts w:asciiTheme="majorBidi" w:eastAsia="Yu Mincho" w:hAnsiTheme="majorBidi" w:cstheme="majorBidi"/>
              </w:rPr>
              <w:t>5</w:t>
            </w:r>
            <w:r w:rsidR="004B4254">
              <w:rPr>
                <w:rFonts w:asciiTheme="majorBidi" w:eastAsia="Yu Mincho" w:hAnsiTheme="majorBidi" w:cstheme="majorBidi"/>
              </w:rPr>
              <w:t xml:space="preserve"> </w:t>
            </w:r>
            <w:r w:rsidRPr="004B4254">
              <w:rPr>
                <w:rFonts w:asciiTheme="majorBidi" w:eastAsia="Yu Mincho" w:hAnsiTheme="majorBidi" w:cstheme="majorBidi"/>
                <w:bCs/>
              </w:rPr>
              <w:t>MHz</w:t>
            </w:r>
          </w:p>
        </w:tc>
        <w:tc>
          <w:tcPr>
            <w:tcW w:w="1187" w:type="dxa"/>
            <w:vAlign w:val="center"/>
          </w:tcPr>
          <w:p w:rsidR="003D7C36" w:rsidRPr="004B4254" w:rsidRDefault="003D7C36" w:rsidP="004B4254">
            <w:pPr>
              <w:pStyle w:val="Tablehead"/>
              <w:rPr>
                <w:rFonts w:asciiTheme="majorBidi" w:hAnsiTheme="majorBidi" w:cstheme="majorBidi"/>
                <w:bCs/>
                <w:lang w:val="en-US"/>
              </w:rPr>
            </w:pPr>
            <w:r w:rsidRPr="004B4254">
              <w:rPr>
                <w:rFonts w:asciiTheme="majorBidi" w:eastAsia="Yu Mincho" w:hAnsiTheme="majorBidi" w:cstheme="majorBidi"/>
              </w:rPr>
              <w:t>10</w:t>
            </w:r>
            <w:r w:rsidR="004B4254">
              <w:rPr>
                <w:rFonts w:asciiTheme="majorBidi" w:eastAsia="Yu Mincho" w:hAnsiTheme="majorBidi" w:cstheme="majorBidi"/>
              </w:rPr>
              <w:t xml:space="preserve"> </w:t>
            </w:r>
            <w:r w:rsidRPr="004B4254">
              <w:rPr>
                <w:rFonts w:asciiTheme="majorBidi" w:eastAsia="Yu Mincho" w:hAnsiTheme="majorBidi" w:cstheme="majorBidi"/>
                <w:bCs/>
              </w:rPr>
              <w:t>MHz</w:t>
            </w:r>
          </w:p>
        </w:tc>
        <w:tc>
          <w:tcPr>
            <w:tcW w:w="1185" w:type="dxa"/>
            <w:vAlign w:val="center"/>
          </w:tcPr>
          <w:p w:rsidR="003D7C36" w:rsidRPr="004B4254" w:rsidRDefault="003D7C36" w:rsidP="00AC6F65">
            <w:pPr>
              <w:pStyle w:val="Tablehead"/>
              <w:rPr>
                <w:rFonts w:asciiTheme="majorBidi" w:hAnsiTheme="majorBidi" w:cstheme="majorBidi"/>
                <w:bCs/>
                <w:lang w:val="en-US"/>
              </w:rPr>
            </w:pPr>
            <w:r w:rsidRPr="004B4254">
              <w:rPr>
                <w:rFonts w:asciiTheme="majorBidi" w:eastAsia="Yu Mincho" w:hAnsiTheme="majorBidi" w:cstheme="majorBidi"/>
              </w:rPr>
              <w:t xml:space="preserve">15 </w:t>
            </w:r>
            <w:r w:rsidRPr="004B4254">
              <w:rPr>
                <w:rFonts w:asciiTheme="majorBidi" w:eastAsia="Yu Mincho" w:hAnsiTheme="majorBidi" w:cstheme="majorBidi"/>
                <w:bCs/>
              </w:rPr>
              <w:t>MHz</w:t>
            </w:r>
          </w:p>
        </w:tc>
        <w:tc>
          <w:tcPr>
            <w:tcW w:w="1185" w:type="dxa"/>
            <w:vAlign w:val="center"/>
          </w:tcPr>
          <w:p w:rsidR="003D7C36" w:rsidRPr="004B4254" w:rsidRDefault="003D7C36" w:rsidP="004B4254">
            <w:pPr>
              <w:pStyle w:val="Tablehead"/>
              <w:rPr>
                <w:rFonts w:asciiTheme="majorBidi" w:hAnsiTheme="majorBidi" w:cstheme="majorBidi"/>
                <w:bCs/>
                <w:lang w:val="en-US"/>
              </w:rPr>
            </w:pPr>
            <w:r w:rsidRPr="004B4254">
              <w:rPr>
                <w:rFonts w:asciiTheme="majorBidi" w:eastAsia="Yu Mincho" w:hAnsiTheme="majorBidi" w:cstheme="majorBidi"/>
              </w:rPr>
              <w:t>20</w:t>
            </w:r>
            <w:r w:rsidR="004B4254">
              <w:rPr>
                <w:rFonts w:asciiTheme="majorBidi" w:eastAsia="Yu Mincho" w:hAnsiTheme="majorBidi" w:cstheme="majorBidi"/>
              </w:rPr>
              <w:t xml:space="preserve"> </w:t>
            </w:r>
            <w:r w:rsidRPr="004B4254">
              <w:rPr>
                <w:rFonts w:asciiTheme="majorBidi" w:eastAsia="Yu Mincho" w:hAnsiTheme="majorBidi" w:cstheme="majorBidi"/>
                <w:bCs/>
              </w:rPr>
              <w:t>MHz</w:t>
            </w:r>
          </w:p>
        </w:tc>
      </w:tr>
      <w:tr w:rsidR="003D7C36" w:rsidRPr="004B4254" w:rsidTr="00AC6F65">
        <w:trPr>
          <w:trHeight w:val="491"/>
          <w:jc w:val="center"/>
        </w:trPr>
        <w:tc>
          <w:tcPr>
            <w:tcW w:w="2060" w:type="dxa"/>
            <w:vAlign w:val="center"/>
          </w:tcPr>
          <w:p w:rsidR="003D7C36" w:rsidRPr="004B4254" w:rsidRDefault="003D7C36" w:rsidP="004B4254">
            <w:pPr>
              <w:pStyle w:val="Tabletext"/>
              <w:jc w:val="center"/>
              <w:rPr>
                <w:rFonts w:asciiTheme="majorBidi" w:hAnsiTheme="majorBidi" w:cstheme="majorBidi"/>
                <w:lang w:val="en-US"/>
              </w:rPr>
            </w:pPr>
            <w:r w:rsidRPr="004B4254">
              <w:rPr>
                <w:rFonts w:asciiTheme="majorBidi" w:hAnsiTheme="majorBidi" w:cstheme="majorBidi"/>
                <w:lang w:val="en-US"/>
              </w:rPr>
              <w:t>Rpeak (Gbps)</w:t>
            </w:r>
          </w:p>
        </w:tc>
        <w:tc>
          <w:tcPr>
            <w:tcW w:w="1187" w:type="dxa"/>
            <w:vAlign w:val="center"/>
          </w:tcPr>
          <w:p w:rsidR="003D7C36" w:rsidRPr="004B4254" w:rsidRDefault="003D7C36" w:rsidP="004B4254">
            <w:pPr>
              <w:pStyle w:val="Tabletext"/>
              <w:jc w:val="center"/>
              <w:rPr>
                <w:rFonts w:asciiTheme="majorBidi" w:hAnsiTheme="majorBidi" w:cstheme="majorBidi"/>
                <w:color w:val="000000"/>
                <w:lang w:val="en-US"/>
              </w:rPr>
            </w:pPr>
            <w:r w:rsidRPr="004B4254">
              <w:rPr>
                <w:rFonts w:asciiTheme="majorBidi" w:hAnsiTheme="majorBidi" w:cstheme="majorBidi"/>
                <w:color w:val="000000"/>
              </w:rPr>
              <w:t>0.25</w:t>
            </w:r>
          </w:p>
        </w:tc>
        <w:tc>
          <w:tcPr>
            <w:tcW w:w="1187" w:type="dxa"/>
            <w:vAlign w:val="center"/>
          </w:tcPr>
          <w:p w:rsidR="003D7C36" w:rsidRPr="004B4254" w:rsidRDefault="003D7C36" w:rsidP="004B4254">
            <w:pPr>
              <w:pStyle w:val="Tabletext"/>
              <w:jc w:val="center"/>
              <w:rPr>
                <w:rFonts w:asciiTheme="majorBidi" w:hAnsiTheme="majorBidi" w:cstheme="majorBidi"/>
                <w:color w:val="000000"/>
              </w:rPr>
            </w:pPr>
            <w:r w:rsidRPr="004B4254">
              <w:rPr>
                <w:rFonts w:asciiTheme="majorBidi" w:hAnsiTheme="majorBidi" w:cstheme="majorBidi"/>
                <w:color w:val="000000"/>
              </w:rPr>
              <w:t>0.49</w:t>
            </w:r>
          </w:p>
        </w:tc>
        <w:tc>
          <w:tcPr>
            <w:tcW w:w="1185" w:type="dxa"/>
            <w:vAlign w:val="center"/>
          </w:tcPr>
          <w:p w:rsidR="003D7C36" w:rsidRPr="004B4254" w:rsidRDefault="003D7C36" w:rsidP="004B4254">
            <w:pPr>
              <w:pStyle w:val="Tabletext"/>
              <w:jc w:val="center"/>
              <w:rPr>
                <w:rFonts w:asciiTheme="majorBidi" w:hAnsiTheme="majorBidi" w:cstheme="majorBidi"/>
                <w:color w:val="000000"/>
              </w:rPr>
            </w:pPr>
            <w:r w:rsidRPr="004B4254">
              <w:rPr>
                <w:rFonts w:asciiTheme="majorBidi" w:hAnsiTheme="majorBidi" w:cstheme="majorBidi"/>
                <w:color w:val="000000"/>
              </w:rPr>
              <w:t>0.75</w:t>
            </w:r>
          </w:p>
        </w:tc>
        <w:tc>
          <w:tcPr>
            <w:tcW w:w="1185" w:type="dxa"/>
            <w:vAlign w:val="center"/>
          </w:tcPr>
          <w:p w:rsidR="003D7C36" w:rsidRPr="004B4254" w:rsidRDefault="003D7C36" w:rsidP="004B4254">
            <w:pPr>
              <w:pStyle w:val="Tabletext"/>
              <w:jc w:val="center"/>
              <w:rPr>
                <w:rFonts w:asciiTheme="majorBidi" w:hAnsiTheme="majorBidi" w:cstheme="majorBidi"/>
                <w:color w:val="000000"/>
              </w:rPr>
            </w:pPr>
            <w:r w:rsidRPr="004B4254">
              <w:rPr>
                <w:rFonts w:asciiTheme="majorBidi" w:hAnsiTheme="majorBidi" w:cstheme="majorBidi"/>
                <w:color w:val="000000"/>
              </w:rPr>
              <w:t>1.00</w:t>
            </w:r>
          </w:p>
        </w:tc>
      </w:tr>
      <w:tr w:rsidR="003D7C36" w:rsidRPr="004B4254" w:rsidTr="00AC6F65">
        <w:trPr>
          <w:trHeight w:val="452"/>
          <w:jc w:val="center"/>
        </w:trPr>
        <w:tc>
          <w:tcPr>
            <w:tcW w:w="2060" w:type="dxa"/>
            <w:vAlign w:val="center"/>
          </w:tcPr>
          <w:p w:rsidR="003D7C36" w:rsidRPr="004B4254" w:rsidRDefault="003D7C36" w:rsidP="004B4254">
            <w:pPr>
              <w:pStyle w:val="Tabletext"/>
              <w:jc w:val="center"/>
              <w:rPr>
                <w:rFonts w:asciiTheme="majorBidi" w:hAnsiTheme="majorBidi" w:cstheme="majorBidi"/>
                <w:lang w:val="en-US"/>
              </w:rPr>
            </w:pPr>
            <w:r w:rsidRPr="004B4254">
              <w:rPr>
                <w:rFonts w:asciiTheme="majorBidi" w:hAnsiTheme="majorBidi" w:cstheme="majorBidi"/>
                <w:lang w:val="en-US"/>
              </w:rPr>
              <w:t>SE</w:t>
            </w:r>
          </w:p>
        </w:tc>
        <w:tc>
          <w:tcPr>
            <w:tcW w:w="1187" w:type="dxa"/>
            <w:vAlign w:val="center"/>
          </w:tcPr>
          <w:p w:rsidR="003D7C36" w:rsidRPr="004B4254" w:rsidRDefault="003D7C36" w:rsidP="004B4254">
            <w:pPr>
              <w:pStyle w:val="Tabletext"/>
              <w:jc w:val="center"/>
              <w:rPr>
                <w:rFonts w:asciiTheme="majorBidi" w:hAnsiTheme="majorBidi" w:cstheme="majorBidi"/>
                <w:color w:val="000000"/>
                <w:lang w:val="en-US"/>
              </w:rPr>
            </w:pPr>
            <w:r w:rsidRPr="004B4254">
              <w:rPr>
                <w:rFonts w:asciiTheme="majorBidi" w:hAnsiTheme="majorBidi" w:cstheme="majorBidi"/>
                <w:color w:val="000000"/>
              </w:rPr>
              <w:t>49.78</w:t>
            </w:r>
          </w:p>
        </w:tc>
        <w:tc>
          <w:tcPr>
            <w:tcW w:w="1187" w:type="dxa"/>
            <w:vAlign w:val="center"/>
          </w:tcPr>
          <w:p w:rsidR="003D7C36" w:rsidRPr="004B4254" w:rsidRDefault="003D7C36" w:rsidP="004B4254">
            <w:pPr>
              <w:pStyle w:val="Tabletext"/>
              <w:jc w:val="center"/>
              <w:rPr>
                <w:rFonts w:asciiTheme="majorBidi" w:hAnsiTheme="majorBidi" w:cstheme="majorBidi"/>
                <w:color w:val="000000"/>
              </w:rPr>
            </w:pPr>
            <w:r w:rsidRPr="004B4254">
              <w:rPr>
                <w:rFonts w:asciiTheme="majorBidi" w:hAnsiTheme="majorBidi" w:cstheme="majorBidi"/>
                <w:color w:val="000000"/>
              </w:rPr>
              <w:t>49.12</w:t>
            </w:r>
          </w:p>
        </w:tc>
        <w:tc>
          <w:tcPr>
            <w:tcW w:w="1185" w:type="dxa"/>
            <w:vAlign w:val="center"/>
          </w:tcPr>
          <w:p w:rsidR="003D7C36" w:rsidRPr="004B4254" w:rsidRDefault="003D7C36" w:rsidP="004B4254">
            <w:pPr>
              <w:pStyle w:val="Tabletext"/>
              <w:jc w:val="center"/>
              <w:rPr>
                <w:rFonts w:asciiTheme="majorBidi" w:hAnsiTheme="majorBidi" w:cstheme="majorBidi"/>
                <w:color w:val="000000"/>
              </w:rPr>
            </w:pPr>
            <w:r w:rsidRPr="004B4254">
              <w:rPr>
                <w:rFonts w:asciiTheme="majorBidi" w:hAnsiTheme="majorBidi" w:cstheme="majorBidi"/>
                <w:color w:val="000000"/>
              </w:rPr>
              <w:t>50.05</w:t>
            </w:r>
          </w:p>
        </w:tc>
        <w:tc>
          <w:tcPr>
            <w:tcW w:w="1185" w:type="dxa"/>
            <w:vAlign w:val="center"/>
          </w:tcPr>
          <w:p w:rsidR="003D7C36" w:rsidRPr="004B4254" w:rsidRDefault="003D7C36" w:rsidP="004B4254">
            <w:pPr>
              <w:pStyle w:val="Tabletext"/>
              <w:jc w:val="center"/>
              <w:rPr>
                <w:rFonts w:asciiTheme="majorBidi" w:hAnsiTheme="majorBidi" w:cstheme="majorBidi"/>
                <w:color w:val="000000"/>
              </w:rPr>
            </w:pPr>
            <w:r w:rsidRPr="004B4254">
              <w:rPr>
                <w:rFonts w:asciiTheme="majorBidi" w:hAnsiTheme="majorBidi" w:cstheme="majorBidi"/>
                <w:color w:val="000000"/>
              </w:rPr>
              <w:t>50.26</w:t>
            </w:r>
          </w:p>
        </w:tc>
      </w:tr>
    </w:tbl>
    <w:p w:rsidR="003D7C36" w:rsidRPr="002B7A4F" w:rsidRDefault="003D7C36" w:rsidP="002B7A4F">
      <w:pPr>
        <w:pStyle w:val="Tablefin"/>
      </w:pPr>
    </w:p>
    <w:p w:rsidR="003D7C36" w:rsidRDefault="003D7C36" w:rsidP="003D7C36">
      <w:pPr>
        <w:rPr>
          <w:lang w:val="en-US"/>
        </w:rPr>
      </w:pPr>
      <w:r>
        <w:rPr>
          <w:lang w:val="en-US"/>
        </w:rPr>
        <w:t xml:space="preserve">Given that LTE allows up to 32 component carriers in carrier aggregation, the peak DL data rate can be as high as 32 Gbits/s assuming 20 MHz channels. At the same time, the peak spectral efficiency values of around 50 bits/s/Hz leave more than sufficient room for any overhead variation that would account for a mix of </w:t>
      </w:r>
      <w:r>
        <w:rPr>
          <w:lang w:eastAsia="zh-CN"/>
        </w:rPr>
        <w:t>MBSFN and non-MBSFN sub</w:t>
      </w:r>
      <w:r w:rsidR="00C965DC">
        <w:rPr>
          <w:lang w:eastAsia="zh-CN"/>
        </w:rPr>
        <w:t>-</w:t>
      </w:r>
      <w:r>
        <w:rPr>
          <w:lang w:eastAsia="zh-CN"/>
        </w:rPr>
        <w:t xml:space="preserve">frames for example. </w:t>
      </w:r>
    </w:p>
    <w:p w:rsidR="003D7C36" w:rsidRDefault="003D7C36" w:rsidP="003D7C36">
      <w:pPr>
        <w:rPr>
          <w:color w:val="000000" w:themeColor="text1"/>
        </w:rPr>
      </w:pPr>
      <w:r>
        <w:rPr>
          <w:lang w:val="en-US"/>
        </w:rPr>
        <w:t>Similarly, for the UL, using the transport block size index of I</w:t>
      </w:r>
      <w:r w:rsidRPr="00DD65B2">
        <w:rPr>
          <w:vertAlign w:val="subscript"/>
          <w:lang w:val="en-US"/>
        </w:rPr>
        <w:t>TBS</w:t>
      </w:r>
      <w:r>
        <w:rPr>
          <w:lang w:val="en-US"/>
        </w:rPr>
        <w:t xml:space="preserve">=34, a 20 MHz channel can have transport block size of </w:t>
      </w:r>
      <w:r w:rsidRPr="005B711A">
        <w:rPr>
          <w:lang w:val="en-US"/>
        </w:rPr>
        <w:t>105</w:t>
      </w:r>
      <w:r w:rsidR="00C965DC">
        <w:rPr>
          <w:lang w:val="en-US"/>
        </w:rPr>
        <w:t xml:space="preserve"> </w:t>
      </w:r>
      <w:r w:rsidRPr="005B711A">
        <w:rPr>
          <w:lang w:val="en-US"/>
        </w:rPr>
        <w:t>528 bits per transmit time interval, which is mapped onto</w:t>
      </w:r>
      <w:r>
        <w:rPr>
          <w:rFonts w:ascii="Arial" w:hAnsi="Arial" w:cs="Arial"/>
          <w:sz w:val="16"/>
          <w:szCs w:val="16"/>
        </w:rPr>
        <w:t xml:space="preserve"> </w:t>
      </w:r>
      <w:r w:rsidRPr="00EF42E7">
        <w:rPr>
          <w:color w:val="000000" w:themeColor="text1"/>
        </w:rPr>
        <w:t>422</w:t>
      </w:r>
      <w:r w:rsidR="00C965DC">
        <w:rPr>
          <w:color w:val="000000" w:themeColor="text1"/>
        </w:rPr>
        <w:t xml:space="preserve"> </w:t>
      </w:r>
      <w:r w:rsidRPr="00EF42E7">
        <w:rPr>
          <w:color w:val="000000" w:themeColor="text1"/>
        </w:rPr>
        <w:t>232</w:t>
      </w:r>
      <w:r>
        <w:rPr>
          <w:color w:val="000000" w:themeColor="text1"/>
        </w:rPr>
        <w:t xml:space="preserve"> bits for a 4-layer UL transmission. This corresponds to about 420 Mb/s of </w:t>
      </w:r>
      <w:r w:rsidR="00C965DC">
        <w:rPr>
          <w:color w:val="000000" w:themeColor="text1"/>
        </w:rPr>
        <w:t>peak data rates for a single 20 </w:t>
      </w:r>
      <w:r>
        <w:rPr>
          <w:color w:val="000000" w:themeColor="text1"/>
        </w:rPr>
        <w:t>MHz channel, or to SE</w:t>
      </w:r>
      <w:r w:rsidRPr="00DD65B2">
        <w:rPr>
          <w:color w:val="000000" w:themeColor="text1"/>
          <w:vertAlign w:val="subscript"/>
        </w:rPr>
        <w:t>UL</w:t>
      </w:r>
      <w:r>
        <w:rPr>
          <w:color w:val="000000" w:themeColor="text1"/>
        </w:rPr>
        <w:t xml:space="preserve"> = 21 b/s/Hz. </w:t>
      </w:r>
    </w:p>
    <w:p w:rsidR="003D7C36" w:rsidRPr="00541203" w:rsidRDefault="00AC6F65" w:rsidP="00AC6F65">
      <w:pPr>
        <w:pStyle w:val="Heading1"/>
        <w:rPr>
          <w:lang w:val="en-US"/>
        </w:rPr>
      </w:pPr>
      <w:r>
        <w:rPr>
          <w:lang w:val="en-US"/>
        </w:rPr>
        <w:t>2</w:t>
      </w:r>
      <w:r>
        <w:rPr>
          <w:lang w:val="en-US"/>
        </w:rPr>
        <w:tab/>
      </w:r>
      <w:r w:rsidR="003D7C36" w:rsidRPr="00541203">
        <w:rPr>
          <w:lang w:val="en-US"/>
        </w:rPr>
        <w:t>Conclusion</w:t>
      </w:r>
    </w:p>
    <w:p w:rsidR="00AC6F65" w:rsidRPr="00AC6F65" w:rsidRDefault="003D7C36" w:rsidP="00AC6F65">
      <w:pPr>
        <w:pStyle w:val="Headingb"/>
        <w:rPr>
          <w:lang w:val="en-GB"/>
        </w:rPr>
      </w:pPr>
      <w:r w:rsidRPr="00AC6F65">
        <w:rPr>
          <w:u w:val="single"/>
          <w:lang w:val="en-GB"/>
        </w:rPr>
        <w:t>Observation 1</w:t>
      </w:r>
    </w:p>
    <w:p w:rsidR="003D7C36" w:rsidRPr="00AC6F65" w:rsidRDefault="003D7C36" w:rsidP="002B7A4F">
      <w:r w:rsidRPr="00AC6F65">
        <w:t>The Peak Spectral Efficiency values computed in this Annex 1, for both</w:t>
      </w:r>
      <w:r w:rsidR="00C965DC">
        <w:t xml:space="preserve"> NR and LTE, fulfil the ITU </w:t>
      </w:r>
      <w:r w:rsidRPr="00AC6F65">
        <w:t>technical performance requirements.</w:t>
      </w:r>
    </w:p>
    <w:p w:rsidR="00AC6F65" w:rsidRDefault="003D7C36" w:rsidP="00AC6F65">
      <w:pPr>
        <w:pStyle w:val="Headingb"/>
        <w:rPr>
          <w:u w:val="single"/>
          <w:lang w:val="en-GB"/>
        </w:rPr>
      </w:pPr>
      <w:r w:rsidRPr="00AC6F65">
        <w:rPr>
          <w:u w:val="single"/>
          <w:lang w:val="en-GB"/>
        </w:rPr>
        <w:t>Observation 2</w:t>
      </w:r>
    </w:p>
    <w:p w:rsidR="003D7C36" w:rsidRPr="00AC6F65" w:rsidRDefault="003D7C36" w:rsidP="002B7A4F">
      <w:r w:rsidRPr="00AC6F65">
        <w:t>The Peak Data Rate values computed in this Annex</w:t>
      </w:r>
      <w:r w:rsidR="00C965DC">
        <w:t xml:space="preserve"> 1, for both NR and LTE, fulfil</w:t>
      </w:r>
      <w:r w:rsidRPr="00AC6F65">
        <w:t xml:space="preserve"> the ITU technical performance requirements. </w:t>
      </w:r>
    </w:p>
    <w:p w:rsidR="003D7C36" w:rsidRPr="00320E43" w:rsidRDefault="00AC6F65" w:rsidP="00AC6F65">
      <w:pPr>
        <w:pStyle w:val="Heading1"/>
        <w:rPr>
          <w:lang w:eastAsia="zh-TW"/>
        </w:rPr>
      </w:pPr>
      <w:r>
        <w:rPr>
          <w:lang w:eastAsia="zh-TW"/>
        </w:rPr>
        <w:t>3</w:t>
      </w:r>
      <w:r>
        <w:rPr>
          <w:lang w:eastAsia="zh-TW"/>
        </w:rPr>
        <w:tab/>
      </w:r>
      <w:r w:rsidR="003D7C36" w:rsidRPr="00320E43">
        <w:rPr>
          <w:lang w:eastAsia="zh-TW"/>
        </w:rPr>
        <w:t>References</w:t>
      </w:r>
    </w:p>
    <w:p w:rsidR="00AC6F65" w:rsidRDefault="00AC6F65" w:rsidP="002B7A4F">
      <w:pPr>
        <w:pStyle w:val="Reftext"/>
        <w:keepNext/>
        <w:keepLines/>
        <w:spacing w:before="80"/>
        <w:rPr>
          <w:lang w:val="en-US"/>
        </w:rPr>
      </w:pPr>
      <w:r>
        <w:rPr>
          <w:lang w:val="en-US"/>
        </w:rPr>
        <w:t>[1]</w:t>
      </w:r>
      <w:r>
        <w:rPr>
          <w:lang w:val="en-US"/>
        </w:rPr>
        <w:tab/>
        <w:t xml:space="preserve">Report </w:t>
      </w:r>
      <w:hyperlink r:id="rId117" w:history="1">
        <w:r w:rsidR="003D7C36" w:rsidRPr="00AC6F65">
          <w:rPr>
            <w:rStyle w:val="Hyperlink"/>
            <w:lang w:val="en-US"/>
          </w:rPr>
          <w:t>ITU-R M.2410</w:t>
        </w:r>
      </w:hyperlink>
      <w:r w:rsidR="003D7C36">
        <w:rPr>
          <w:lang w:val="en-US"/>
        </w:rPr>
        <w:t xml:space="preserve">, </w:t>
      </w:r>
      <w:r w:rsidR="003D7C36" w:rsidRPr="00374874">
        <w:rPr>
          <w:lang w:val="en-US"/>
        </w:rPr>
        <w:t>Minimum requirements related to technical performance for IMT-2020 radio interface(s)</w:t>
      </w:r>
      <w:r w:rsidR="002B7A4F">
        <w:rPr>
          <w:lang w:val="en-US"/>
        </w:rPr>
        <w:t>.</w:t>
      </w:r>
    </w:p>
    <w:p w:rsidR="003D7C36" w:rsidRDefault="00AC6F65" w:rsidP="00AC6F65">
      <w:pPr>
        <w:pStyle w:val="Reftext"/>
        <w:spacing w:before="80"/>
      </w:pPr>
      <w:r w:rsidRPr="00AC6F65">
        <w:rPr>
          <w:lang w:val="en-US"/>
        </w:rPr>
        <w:t>[</w:t>
      </w:r>
      <w:r>
        <w:rPr>
          <w:lang w:val="en-US"/>
        </w:rPr>
        <w:t>2</w:t>
      </w:r>
      <w:r w:rsidRPr="00AC6F65">
        <w:rPr>
          <w:lang w:val="en-US"/>
        </w:rPr>
        <w:t>]</w:t>
      </w:r>
      <w:r>
        <w:rPr>
          <w:lang w:val="en-US"/>
        </w:rPr>
        <w:tab/>
      </w:r>
      <w:r w:rsidR="003D7C36">
        <w:rPr>
          <w:lang w:val="en-US"/>
        </w:rPr>
        <w:t>Document referred to in</w:t>
      </w:r>
      <w:r>
        <w:rPr>
          <w:lang w:val="en-US"/>
        </w:rPr>
        <w:t xml:space="preserve"> </w:t>
      </w:r>
      <w:r w:rsidRPr="00AC6F65">
        <w:rPr>
          <w:lang w:val="en-US"/>
        </w:rPr>
        <w:t>Document</w:t>
      </w:r>
      <w:r w:rsidR="003D7C36">
        <w:rPr>
          <w:lang w:val="en-US"/>
        </w:rPr>
        <w:t xml:space="preserve"> </w:t>
      </w:r>
      <w:hyperlink r:id="rId118" w:history="1">
        <w:r w:rsidR="003D7C36" w:rsidRPr="00095043">
          <w:rPr>
            <w:rStyle w:val="Hyperlink"/>
            <w:lang w:val="en-US"/>
          </w:rPr>
          <w:t>IMT-2020/3(Rev.4)</w:t>
        </w:r>
      </w:hyperlink>
      <w:r w:rsidR="003D7C36" w:rsidRPr="00596D98">
        <w:rPr>
          <w:rStyle w:val="Hyperlink"/>
          <w:lang w:val="en-US"/>
        </w:rPr>
        <w:t xml:space="preserve">: </w:t>
      </w:r>
      <w:r w:rsidR="003D7C36" w:rsidRPr="00374874">
        <w:t>3GPP 38.306</w:t>
      </w:r>
      <w:r w:rsidR="003D7C36">
        <w:t xml:space="preserve">, </w:t>
      </w:r>
      <w:r w:rsidR="003D7C36" w:rsidRPr="00374874">
        <w:t>NR; User Equipment (UE) radio access capabilities</w:t>
      </w:r>
      <w:r w:rsidR="002B7A4F">
        <w:t>.</w:t>
      </w:r>
    </w:p>
    <w:p w:rsidR="00351D88" w:rsidRDefault="00351D88">
      <w:pPr>
        <w:tabs>
          <w:tab w:val="clear" w:pos="1134"/>
          <w:tab w:val="clear" w:pos="1871"/>
          <w:tab w:val="clear" w:pos="2268"/>
        </w:tabs>
        <w:overflowPunct/>
        <w:autoSpaceDE/>
        <w:autoSpaceDN/>
        <w:adjustRightInd/>
        <w:spacing w:before="0"/>
        <w:textAlignment w:val="auto"/>
      </w:pPr>
      <w:r>
        <w:br w:type="page"/>
      </w:r>
    </w:p>
    <w:p w:rsidR="00351D88" w:rsidRDefault="00351D88" w:rsidP="0056080E">
      <w:pPr>
        <w:pStyle w:val="AnnexNo"/>
      </w:pPr>
      <w:r>
        <w:t>Annex 2</w:t>
      </w:r>
    </w:p>
    <w:p w:rsidR="0056080E" w:rsidRDefault="00351D88" w:rsidP="0056080E">
      <w:pPr>
        <w:pStyle w:val="Normalaftertitle"/>
      </w:pPr>
      <w:r>
        <w:t>This Annex to the CEG report presents the d</w:t>
      </w:r>
      <w:r w:rsidRPr="000E7C33">
        <w:t xml:space="preserve">etailed assumptions used to generate the results of parameters </w:t>
      </w:r>
      <w:r>
        <w:t xml:space="preserve">that were meant to be </w:t>
      </w:r>
      <w:r w:rsidRPr="000E7C33">
        <w:t>evaluated via simulation</w:t>
      </w:r>
      <w:r>
        <w:t xml:space="preserve">. They were prepared by INRS – one of the academia partners – and are reproduced here to provide additional context to the results generated by the INRS simulator. </w:t>
      </w:r>
    </w:p>
    <w:p w:rsidR="0056080E" w:rsidRDefault="0056080E">
      <w:pPr>
        <w:tabs>
          <w:tab w:val="clear" w:pos="1134"/>
          <w:tab w:val="clear" w:pos="1871"/>
          <w:tab w:val="clear" w:pos="2268"/>
        </w:tabs>
        <w:overflowPunct/>
        <w:autoSpaceDE/>
        <w:autoSpaceDN/>
        <w:adjustRightInd/>
        <w:spacing w:before="0"/>
        <w:textAlignment w:val="auto"/>
      </w:pPr>
    </w:p>
    <w:p w:rsidR="00351D88" w:rsidRPr="000E7C33" w:rsidRDefault="00351D88" w:rsidP="0056080E">
      <w:pPr>
        <w:pStyle w:val="Normalaftertitle"/>
      </w:pPr>
    </w:p>
    <w:p w:rsidR="00351D88" w:rsidRDefault="00351D88" w:rsidP="00AC6F65">
      <w:pPr>
        <w:pStyle w:val="Reftext"/>
        <w:spacing w:before="80"/>
      </w:pPr>
    </w:p>
    <w:p w:rsidR="00351D88" w:rsidRPr="00B45F45" w:rsidRDefault="0056080E" w:rsidP="00351D88">
      <w:pPr>
        <w:rPr>
          <w:sz w:val="48"/>
          <w:szCs w:val="48"/>
          <w:lang w:eastAsia="sv-SE"/>
        </w:rPr>
      </w:pPr>
      <w:r>
        <w:rPr>
          <w:sz w:val="48"/>
          <w:szCs w:val="48"/>
          <w:lang w:eastAsia="sv-SE"/>
        </w:rPr>
        <w:t>IMT</w:t>
      </w:r>
      <w:r w:rsidR="00351D88" w:rsidRPr="00B45F45">
        <w:rPr>
          <w:sz w:val="48"/>
          <w:szCs w:val="48"/>
          <w:lang w:eastAsia="sv-SE"/>
        </w:rPr>
        <w:t xml:space="preserve">-2020: </w:t>
      </w:r>
    </w:p>
    <w:p w:rsidR="00351D88" w:rsidRPr="00B45F45" w:rsidRDefault="00351D88" w:rsidP="00351D88">
      <w:pPr>
        <w:spacing w:before="35"/>
        <w:ind w:right="440"/>
        <w:rPr>
          <w:rFonts w:eastAsia="Arial"/>
          <w:sz w:val="49"/>
          <w:szCs w:val="49"/>
        </w:rPr>
      </w:pPr>
      <w:r w:rsidRPr="00B45F45">
        <w:rPr>
          <w:rFonts w:eastAsia="Arial"/>
          <w:sz w:val="49"/>
          <w:szCs w:val="49"/>
        </w:rPr>
        <w:t xml:space="preserve">INITIAL EVALUATION REPORT </w:t>
      </w:r>
      <w:r w:rsidRPr="00B45F45">
        <w:rPr>
          <w:sz w:val="48"/>
          <w:szCs w:val="48"/>
          <w:lang w:eastAsia="sv-SE"/>
        </w:rPr>
        <w:t>(NR)</w:t>
      </w:r>
    </w:p>
    <w:p w:rsidR="00351D88" w:rsidRPr="00B45F45" w:rsidRDefault="00351D88" w:rsidP="00351D88">
      <w:pPr>
        <w:rPr>
          <w:szCs w:val="24"/>
          <w:lang w:eastAsia="sv-SE"/>
        </w:rPr>
      </w:pPr>
    </w:p>
    <w:p w:rsidR="00351D88" w:rsidRPr="00B45F45" w:rsidRDefault="00351D88" w:rsidP="00351D88">
      <w:pPr>
        <w:rPr>
          <w:szCs w:val="24"/>
          <w:lang w:eastAsia="sv-SE"/>
        </w:rPr>
      </w:pPr>
    </w:p>
    <w:p w:rsidR="00351D88" w:rsidRPr="00B45F45" w:rsidRDefault="00351D88" w:rsidP="00351D88">
      <w:pPr>
        <w:rPr>
          <w:szCs w:val="24"/>
          <w:lang w:eastAsia="sv-SE"/>
        </w:rPr>
      </w:pPr>
    </w:p>
    <w:p w:rsidR="00351D88" w:rsidRPr="00B45F45" w:rsidRDefault="00351D88" w:rsidP="00351D88">
      <w:pPr>
        <w:rPr>
          <w:szCs w:val="24"/>
          <w:lang w:eastAsia="sv-SE"/>
        </w:rPr>
      </w:pPr>
    </w:p>
    <w:p w:rsidR="00351D88" w:rsidRPr="00B45F45" w:rsidRDefault="00351D88" w:rsidP="00351D88">
      <w:pPr>
        <w:rPr>
          <w:sz w:val="36"/>
          <w:szCs w:val="36"/>
          <w:lang w:eastAsia="sv-SE"/>
        </w:rPr>
      </w:pPr>
      <w:r w:rsidRPr="00B45F45">
        <w:rPr>
          <w:sz w:val="36"/>
          <w:szCs w:val="36"/>
          <w:lang w:eastAsia="sv-SE"/>
        </w:rPr>
        <w:t>Document for communication</w:t>
      </w:r>
    </w:p>
    <w:p w:rsidR="00351D88" w:rsidRPr="00B45F45" w:rsidRDefault="00351D88" w:rsidP="00351D88">
      <w:pPr>
        <w:rPr>
          <w:sz w:val="36"/>
          <w:szCs w:val="36"/>
          <w:lang w:eastAsia="sv-SE"/>
        </w:rPr>
      </w:pPr>
    </w:p>
    <w:p w:rsidR="00351D88" w:rsidRPr="00B45F45" w:rsidRDefault="00351D88" w:rsidP="00351D88">
      <w:pPr>
        <w:rPr>
          <w:sz w:val="36"/>
          <w:szCs w:val="36"/>
          <w:lang w:eastAsia="sv-SE"/>
        </w:rPr>
      </w:pPr>
    </w:p>
    <w:p w:rsidR="00351D88" w:rsidRPr="00B45F45" w:rsidRDefault="00351D88" w:rsidP="00351D88">
      <w:pPr>
        <w:rPr>
          <w:sz w:val="28"/>
          <w:szCs w:val="36"/>
          <w:lang w:eastAsia="sv-SE"/>
        </w:rPr>
      </w:pPr>
      <w:r w:rsidRPr="00B45F45">
        <w:rPr>
          <w:sz w:val="28"/>
          <w:szCs w:val="36"/>
          <w:lang w:eastAsia="sv-SE"/>
        </w:rPr>
        <w:t xml:space="preserve">Update to CEG </w:t>
      </w:r>
    </w:p>
    <w:p w:rsidR="00351D88" w:rsidRPr="00B45F45" w:rsidRDefault="00351D88" w:rsidP="00351D88">
      <w:pPr>
        <w:rPr>
          <w:sz w:val="28"/>
          <w:szCs w:val="36"/>
          <w:lang w:eastAsia="sv-SE"/>
        </w:rPr>
      </w:pPr>
      <w:r w:rsidRPr="00B45F45">
        <w:rPr>
          <w:sz w:val="28"/>
          <w:szCs w:val="36"/>
          <w:lang w:eastAsia="sv-SE"/>
        </w:rPr>
        <w:t>Montreal, Canada</w:t>
      </w:r>
    </w:p>
    <w:p w:rsidR="00351D88" w:rsidRPr="00B45F45" w:rsidRDefault="00351D88" w:rsidP="00351D88">
      <w:pPr>
        <w:rPr>
          <w:sz w:val="28"/>
          <w:szCs w:val="36"/>
          <w:lang w:eastAsia="sv-SE"/>
        </w:rPr>
      </w:pPr>
      <w:r w:rsidRPr="00B45F45">
        <w:rPr>
          <w:sz w:val="28"/>
          <w:szCs w:val="36"/>
          <w:lang w:eastAsia="sv-SE"/>
        </w:rPr>
        <w:t>November 14</w:t>
      </w:r>
      <w:r w:rsidRPr="00C965DC">
        <w:rPr>
          <w:sz w:val="28"/>
          <w:szCs w:val="36"/>
          <w:vertAlign w:val="superscript"/>
          <w:lang w:eastAsia="sv-SE"/>
        </w:rPr>
        <w:t>th</w:t>
      </w:r>
      <w:r w:rsidRPr="00B45F45">
        <w:rPr>
          <w:sz w:val="28"/>
          <w:szCs w:val="36"/>
          <w:lang w:eastAsia="sv-SE"/>
        </w:rPr>
        <w:t xml:space="preserve">, 2019 (version 4) </w:t>
      </w:r>
    </w:p>
    <w:p w:rsidR="00351D88" w:rsidRPr="00B45F45" w:rsidRDefault="00351D88" w:rsidP="00351D88">
      <w:pPr>
        <w:rPr>
          <w:sz w:val="36"/>
          <w:szCs w:val="36"/>
          <w:lang w:eastAsia="sv-SE"/>
        </w:rPr>
      </w:pPr>
    </w:p>
    <w:p w:rsidR="00351D88" w:rsidRPr="00B45F45" w:rsidRDefault="00351D88" w:rsidP="00351D88">
      <w:pPr>
        <w:rPr>
          <w:sz w:val="36"/>
          <w:szCs w:val="36"/>
          <w:lang w:eastAsia="sv-SE"/>
        </w:rPr>
      </w:pPr>
    </w:p>
    <w:p w:rsidR="00351D88" w:rsidRDefault="00351D88" w:rsidP="00351D88">
      <w:pPr>
        <w:rPr>
          <w:sz w:val="36"/>
          <w:szCs w:val="36"/>
          <w:lang w:eastAsia="sv-SE"/>
        </w:rPr>
      </w:pPr>
    </w:p>
    <w:p w:rsidR="002266C5" w:rsidRPr="00B45F45" w:rsidRDefault="002266C5" w:rsidP="00351D88">
      <w:pPr>
        <w:rPr>
          <w:sz w:val="36"/>
          <w:szCs w:val="36"/>
          <w:lang w:eastAsia="sv-SE"/>
        </w:rPr>
      </w:pPr>
    </w:p>
    <w:p w:rsidR="00351D88" w:rsidRDefault="00351D88" w:rsidP="00351D88">
      <w:pPr>
        <w:rPr>
          <w:sz w:val="28"/>
          <w:szCs w:val="28"/>
          <w:lang w:eastAsia="sv-SE"/>
        </w:rPr>
      </w:pPr>
      <w:r w:rsidRPr="00B45F45">
        <w:rPr>
          <w:sz w:val="28"/>
          <w:szCs w:val="28"/>
          <w:lang w:eastAsia="sv-SE"/>
        </w:rPr>
        <w:t>Source:</w:t>
      </w:r>
      <w:r w:rsidRPr="00B45F45">
        <w:rPr>
          <w:b/>
          <w:sz w:val="28"/>
          <w:szCs w:val="28"/>
          <w:lang w:eastAsia="sv-SE"/>
        </w:rPr>
        <w:t xml:space="preserve"> </w:t>
      </w:r>
      <w:r w:rsidRPr="00B45F45">
        <w:rPr>
          <w:sz w:val="28"/>
          <w:szCs w:val="28"/>
        </w:rPr>
        <w:t xml:space="preserve"> </w:t>
      </w:r>
      <w:r w:rsidRPr="00B45F45">
        <w:rPr>
          <w:bCs/>
          <w:sz w:val="28"/>
          <w:szCs w:val="28"/>
          <w:lang w:eastAsia="sv-SE"/>
        </w:rPr>
        <w:t>Wireless Lab, EMT Centre, INRS.</w:t>
      </w:r>
    </w:p>
    <w:p w:rsidR="00351D88" w:rsidRDefault="00351D88" w:rsidP="00AC6F65">
      <w:pPr>
        <w:pStyle w:val="Reftext"/>
        <w:spacing w:before="80"/>
      </w:pPr>
    </w:p>
    <w:p w:rsidR="002B7A4F" w:rsidRDefault="002B7A4F" w:rsidP="00AC6F65">
      <w:pPr>
        <w:pStyle w:val="Reftext"/>
        <w:spacing w:before="80"/>
      </w:pPr>
    </w:p>
    <w:p w:rsidR="00C965DC" w:rsidRDefault="00C965DC">
      <w:pPr>
        <w:tabs>
          <w:tab w:val="clear" w:pos="1134"/>
          <w:tab w:val="clear" w:pos="1871"/>
          <w:tab w:val="clear" w:pos="2268"/>
        </w:tabs>
        <w:overflowPunct/>
        <w:autoSpaceDE/>
        <w:autoSpaceDN/>
        <w:adjustRightInd/>
        <w:spacing w:before="0"/>
        <w:textAlignment w:val="auto"/>
        <w:rPr>
          <w:rStyle w:val="Heading1Char1"/>
          <w:sz w:val="28"/>
        </w:rPr>
      </w:pPr>
      <w:r>
        <w:rPr>
          <w:rStyle w:val="Heading1Char1"/>
          <w:b w:val="0"/>
          <w:sz w:val="28"/>
        </w:rPr>
        <w:br w:type="page"/>
      </w:r>
    </w:p>
    <w:p w:rsidR="00351D88" w:rsidRPr="00176900" w:rsidRDefault="00351D88" w:rsidP="0056080E">
      <w:pPr>
        <w:pStyle w:val="Heading1"/>
      </w:pPr>
      <w:r w:rsidRPr="0056080E">
        <w:rPr>
          <w:rStyle w:val="Heading1Char1"/>
          <w:b/>
          <w:sz w:val="28"/>
        </w:rPr>
        <w:t>Abbreviations</w:t>
      </w:r>
    </w:p>
    <w:p w:rsidR="00351D88" w:rsidRPr="00176900" w:rsidRDefault="00351D88" w:rsidP="00351D88">
      <w:pPr>
        <w:rPr>
          <w:rFonts w:ascii="Arial" w:hAnsi="Arial" w:cs="Arial"/>
          <w:szCs w:val="24"/>
          <w:lang w:eastAsia="sv-SE"/>
        </w:rPr>
      </w:pPr>
    </w:p>
    <w:p w:rsidR="00351D88" w:rsidRPr="004A0059" w:rsidRDefault="00C965DC" w:rsidP="0056080E">
      <w:pPr>
        <w:tabs>
          <w:tab w:val="clear" w:pos="1134"/>
          <w:tab w:val="clear" w:pos="1871"/>
          <w:tab w:val="clear" w:pos="2268"/>
          <w:tab w:val="left" w:pos="1560"/>
        </w:tabs>
        <w:rPr>
          <w:szCs w:val="24"/>
          <w:lang w:eastAsia="sv-SE"/>
        </w:rPr>
      </w:pPr>
      <w:r>
        <w:rPr>
          <w:szCs w:val="24"/>
          <w:lang w:eastAsia="sv-SE"/>
        </w:rPr>
        <w:t>3GPP</w:t>
      </w:r>
      <w:r w:rsidR="00351D88" w:rsidRPr="004A0059">
        <w:rPr>
          <w:szCs w:val="24"/>
          <w:lang w:eastAsia="sv-SE"/>
        </w:rPr>
        <w:t xml:space="preserve"> </w:t>
      </w:r>
      <w:r w:rsidR="0056080E">
        <w:rPr>
          <w:szCs w:val="24"/>
          <w:lang w:eastAsia="sv-SE"/>
        </w:rPr>
        <w:tab/>
      </w:r>
      <w:r w:rsidR="00351D88" w:rsidRPr="004A0059">
        <w:rPr>
          <w:szCs w:val="24"/>
          <w:lang w:eastAsia="sv-SE"/>
        </w:rPr>
        <w:t>3</w:t>
      </w:r>
      <w:r w:rsidR="00351D88" w:rsidRPr="004A0059">
        <w:rPr>
          <w:szCs w:val="24"/>
          <w:vertAlign w:val="superscript"/>
          <w:lang w:eastAsia="sv-SE"/>
        </w:rPr>
        <w:t>rd</w:t>
      </w:r>
      <w:r w:rsidR="00351D88" w:rsidRPr="004A0059">
        <w:rPr>
          <w:szCs w:val="24"/>
          <w:lang w:eastAsia="sv-SE"/>
        </w:rPr>
        <w:t xml:space="preserve"> Generation Partnership Project</w:t>
      </w:r>
    </w:p>
    <w:p w:rsidR="00351D88" w:rsidRPr="004A0059" w:rsidRDefault="00C965DC" w:rsidP="0056080E">
      <w:pPr>
        <w:tabs>
          <w:tab w:val="clear" w:pos="1134"/>
          <w:tab w:val="clear" w:pos="1871"/>
          <w:tab w:val="clear" w:pos="2268"/>
          <w:tab w:val="left" w:pos="1560"/>
        </w:tabs>
        <w:rPr>
          <w:szCs w:val="24"/>
          <w:lang w:eastAsia="sv-SE"/>
        </w:rPr>
      </w:pPr>
      <w:r>
        <w:rPr>
          <w:szCs w:val="24"/>
          <w:lang w:eastAsia="sv-SE"/>
        </w:rPr>
        <w:t>ASE</w:t>
      </w:r>
      <w:r w:rsidR="0056080E">
        <w:rPr>
          <w:szCs w:val="24"/>
          <w:lang w:eastAsia="sv-SE"/>
        </w:rPr>
        <w:tab/>
      </w:r>
      <w:r w:rsidR="00351D88" w:rsidRPr="004A0059">
        <w:rPr>
          <w:szCs w:val="24"/>
          <w:lang w:eastAsia="sv-SE"/>
        </w:rPr>
        <w:t>Average Spectral Efficiency</w:t>
      </w:r>
    </w:p>
    <w:p w:rsidR="00351D88" w:rsidRPr="004A0059" w:rsidRDefault="00C965DC" w:rsidP="0056080E">
      <w:pPr>
        <w:tabs>
          <w:tab w:val="clear" w:pos="1134"/>
          <w:tab w:val="clear" w:pos="1871"/>
          <w:tab w:val="clear" w:pos="2268"/>
          <w:tab w:val="left" w:pos="1560"/>
        </w:tabs>
        <w:rPr>
          <w:szCs w:val="24"/>
          <w:lang w:eastAsia="sv-SE"/>
        </w:rPr>
      </w:pPr>
      <w:r>
        <w:rPr>
          <w:szCs w:val="24"/>
          <w:lang w:eastAsia="sv-SE"/>
        </w:rPr>
        <w:t>BS</w:t>
      </w:r>
      <w:r w:rsidR="0056080E">
        <w:rPr>
          <w:szCs w:val="24"/>
          <w:lang w:eastAsia="sv-SE"/>
        </w:rPr>
        <w:tab/>
      </w:r>
      <w:r w:rsidR="00351D88" w:rsidRPr="004A0059">
        <w:rPr>
          <w:szCs w:val="24"/>
          <w:lang w:eastAsia="sv-SE"/>
        </w:rPr>
        <w:t>Base-station</w:t>
      </w:r>
    </w:p>
    <w:p w:rsidR="00351D88" w:rsidRPr="004A0059" w:rsidRDefault="00C965DC" w:rsidP="0056080E">
      <w:pPr>
        <w:tabs>
          <w:tab w:val="clear" w:pos="1134"/>
          <w:tab w:val="clear" w:pos="1871"/>
          <w:tab w:val="clear" w:pos="2268"/>
          <w:tab w:val="left" w:pos="1560"/>
        </w:tabs>
        <w:rPr>
          <w:szCs w:val="24"/>
          <w:lang w:eastAsia="sv-SE"/>
        </w:rPr>
      </w:pPr>
      <w:r>
        <w:rPr>
          <w:szCs w:val="24"/>
          <w:lang w:eastAsia="sv-SE"/>
        </w:rPr>
        <w:t>BW</w:t>
      </w:r>
      <w:r w:rsidR="0056080E">
        <w:rPr>
          <w:szCs w:val="24"/>
          <w:lang w:eastAsia="sv-SE"/>
        </w:rPr>
        <w:tab/>
      </w:r>
      <w:r w:rsidR="00351D88" w:rsidRPr="004A0059">
        <w:rPr>
          <w:szCs w:val="24"/>
          <w:lang w:eastAsia="sv-SE"/>
        </w:rPr>
        <w:t>Bandwidth</w:t>
      </w:r>
    </w:p>
    <w:p w:rsidR="00351D88" w:rsidRPr="004A0059" w:rsidRDefault="00C965DC" w:rsidP="0056080E">
      <w:pPr>
        <w:tabs>
          <w:tab w:val="clear" w:pos="1134"/>
          <w:tab w:val="clear" w:pos="1871"/>
          <w:tab w:val="clear" w:pos="2268"/>
          <w:tab w:val="left" w:pos="1560"/>
        </w:tabs>
        <w:rPr>
          <w:szCs w:val="24"/>
          <w:lang w:eastAsia="sv-SE"/>
        </w:rPr>
      </w:pPr>
      <w:r>
        <w:rPr>
          <w:szCs w:val="24"/>
          <w:lang w:eastAsia="sv-SE"/>
        </w:rPr>
        <w:t>CP</w:t>
      </w:r>
      <w:r w:rsidR="0056080E">
        <w:rPr>
          <w:szCs w:val="24"/>
          <w:lang w:eastAsia="sv-SE"/>
        </w:rPr>
        <w:tab/>
      </w:r>
      <w:r w:rsidR="00351D88" w:rsidRPr="004A0059">
        <w:rPr>
          <w:szCs w:val="24"/>
          <w:lang w:eastAsia="sv-SE"/>
        </w:rPr>
        <w:t>Control-plane or Cyclic Prefix</w:t>
      </w:r>
    </w:p>
    <w:p w:rsidR="00351D88" w:rsidRPr="004A0059" w:rsidRDefault="00C965DC" w:rsidP="0056080E">
      <w:pPr>
        <w:tabs>
          <w:tab w:val="clear" w:pos="1134"/>
          <w:tab w:val="clear" w:pos="1871"/>
          <w:tab w:val="clear" w:pos="2268"/>
          <w:tab w:val="left" w:pos="1560"/>
        </w:tabs>
        <w:rPr>
          <w:szCs w:val="24"/>
          <w:lang w:eastAsia="sv-SE"/>
        </w:rPr>
      </w:pPr>
      <w:r>
        <w:rPr>
          <w:szCs w:val="24"/>
          <w:lang w:eastAsia="sv-SE"/>
        </w:rPr>
        <w:t>CSI</w:t>
      </w:r>
      <w:r w:rsidR="0056080E">
        <w:rPr>
          <w:szCs w:val="24"/>
          <w:lang w:eastAsia="sv-SE"/>
        </w:rPr>
        <w:tab/>
      </w:r>
      <w:r w:rsidR="00351D88" w:rsidRPr="004A0059">
        <w:rPr>
          <w:szCs w:val="24"/>
          <w:lang w:eastAsia="sv-SE"/>
        </w:rPr>
        <w:t xml:space="preserve">Channel state information </w:t>
      </w:r>
    </w:p>
    <w:p w:rsidR="00351D88" w:rsidRPr="004A0059" w:rsidRDefault="00C965DC" w:rsidP="0056080E">
      <w:pPr>
        <w:tabs>
          <w:tab w:val="clear" w:pos="1134"/>
          <w:tab w:val="clear" w:pos="1871"/>
          <w:tab w:val="clear" w:pos="2268"/>
          <w:tab w:val="left" w:pos="1560"/>
        </w:tabs>
        <w:rPr>
          <w:szCs w:val="24"/>
          <w:lang w:eastAsia="sv-SE"/>
        </w:rPr>
      </w:pPr>
      <w:r>
        <w:rPr>
          <w:szCs w:val="24"/>
          <w:lang w:eastAsia="sv-SE"/>
        </w:rPr>
        <w:t>CSI-RS</w:t>
      </w:r>
      <w:r w:rsidR="0056080E">
        <w:rPr>
          <w:szCs w:val="24"/>
          <w:lang w:eastAsia="sv-SE"/>
        </w:rPr>
        <w:tab/>
      </w:r>
      <w:r w:rsidR="00351D88" w:rsidRPr="004A0059">
        <w:rPr>
          <w:szCs w:val="24"/>
          <w:lang w:eastAsia="sv-SE"/>
        </w:rPr>
        <w:t>Channel state information reference signal</w:t>
      </w:r>
    </w:p>
    <w:p w:rsidR="00351D88" w:rsidRPr="004A0059" w:rsidRDefault="00C965DC" w:rsidP="0056080E">
      <w:pPr>
        <w:tabs>
          <w:tab w:val="clear" w:pos="1134"/>
          <w:tab w:val="clear" w:pos="1871"/>
          <w:tab w:val="clear" w:pos="2268"/>
          <w:tab w:val="left" w:pos="1560"/>
        </w:tabs>
        <w:rPr>
          <w:szCs w:val="24"/>
          <w:lang w:eastAsia="sv-SE"/>
        </w:rPr>
      </w:pPr>
      <w:r>
        <w:rPr>
          <w:szCs w:val="24"/>
          <w:lang w:eastAsia="sv-SE"/>
        </w:rPr>
        <w:t>DU</w:t>
      </w:r>
      <w:r w:rsidR="0056080E">
        <w:rPr>
          <w:szCs w:val="24"/>
          <w:lang w:eastAsia="sv-SE"/>
        </w:rPr>
        <w:tab/>
      </w:r>
      <w:r w:rsidR="00351D88" w:rsidRPr="004A0059">
        <w:rPr>
          <w:szCs w:val="24"/>
          <w:lang w:eastAsia="sv-SE"/>
        </w:rPr>
        <w:t>Dense Urban</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DL</w:t>
      </w:r>
      <w:r w:rsidR="00351D88" w:rsidRPr="004A0059">
        <w:rPr>
          <w:szCs w:val="24"/>
          <w:lang w:eastAsia="sv-SE"/>
        </w:rPr>
        <w:t xml:space="preserve"> </w:t>
      </w:r>
      <w:r w:rsidR="0056080E">
        <w:rPr>
          <w:szCs w:val="24"/>
          <w:lang w:eastAsia="sv-SE"/>
        </w:rPr>
        <w:tab/>
      </w:r>
      <w:r w:rsidR="00351D88" w:rsidRPr="004A0059">
        <w:rPr>
          <w:szCs w:val="24"/>
          <w:lang w:eastAsia="sv-SE"/>
        </w:rPr>
        <w:t>Downlink</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DMRS</w:t>
      </w:r>
      <w:r w:rsidR="00351D88" w:rsidRPr="004A0059">
        <w:rPr>
          <w:szCs w:val="24"/>
          <w:lang w:eastAsia="sv-SE"/>
        </w:rPr>
        <w:t xml:space="preserve"> </w:t>
      </w:r>
      <w:r w:rsidR="0056080E">
        <w:rPr>
          <w:szCs w:val="24"/>
          <w:lang w:eastAsia="sv-SE"/>
        </w:rPr>
        <w:tab/>
      </w:r>
      <w:r w:rsidR="00351D88" w:rsidRPr="004A0059">
        <w:rPr>
          <w:szCs w:val="24"/>
          <w:lang w:eastAsia="sv-SE"/>
        </w:rPr>
        <w:t xml:space="preserve">Demodulation reference signal </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eMBB</w:t>
      </w:r>
      <w:r w:rsidR="00351D88" w:rsidRPr="004A0059">
        <w:rPr>
          <w:szCs w:val="24"/>
          <w:lang w:eastAsia="sv-SE"/>
        </w:rPr>
        <w:t xml:space="preserve"> </w:t>
      </w:r>
      <w:r w:rsidR="0056080E">
        <w:rPr>
          <w:szCs w:val="24"/>
          <w:lang w:eastAsia="sv-SE"/>
        </w:rPr>
        <w:tab/>
      </w:r>
      <w:r w:rsidR="00351D88" w:rsidRPr="004A0059">
        <w:rPr>
          <w:szCs w:val="24"/>
          <w:lang w:eastAsia="sv-SE"/>
        </w:rPr>
        <w:t>enhanced mobile broadband</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FDM</w:t>
      </w:r>
      <w:r w:rsidR="0056080E">
        <w:rPr>
          <w:szCs w:val="24"/>
          <w:lang w:eastAsia="sv-SE"/>
        </w:rPr>
        <w:tab/>
      </w:r>
      <w:r w:rsidR="00351D88" w:rsidRPr="004A0059">
        <w:rPr>
          <w:szCs w:val="24"/>
          <w:lang w:eastAsia="sv-SE"/>
        </w:rPr>
        <w:t>Frequency division multiplexing</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HARQ</w:t>
      </w:r>
      <w:r w:rsidR="00351D88" w:rsidRPr="004A0059">
        <w:rPr>
          <w:szCs w:val="24"/>
          <w:lang w:eastAsia="sv-SE"/>
        </w:rPr>
        <w:t xml:space="preserve"> </w:t>
      </w:r>
      <w:r w:rsidR="0056080E">
        <w:rPr>
          <w:szCs w:val="24"/>
          <w:lang w:eastAsia="sv-SE"/>
        </w:rPr>
        <w:tab/>
      </w:r>
      <w:r w:rsidR="00351D88" w:rsidRPr="004A0059">
        <w:rPr>
          <w:szCs w:val="24"/>
          <w:lang w:eastAsia="sv-SE"/>
        </w:rPr>
        <w:t>Hybrid automatic repeat request</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InH</w:t>
      </w:r>
      <w:r w:rsidR="0056080E">
        <w:rPr>
          <w:szCs w:val="24"/>
          <w:lang w:eastAsia="sv-SE"/>
        </w:rPr>
        <w:tab/>
      </w:r>
      <w:r w:rsidR="00351D88" w:rsidRPr="004A0059">
        <w:rPr>
          <w:szCs w:val="24"/>
          <w:lang w:eastAsia="sv-SE"/>
        </w:rPr>
        <w:t>Indoor Hotspot</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ITU</w:t>
      </w:r>
      <w:r w:rsidR="0056080E">
        <w:rPr>
          <w:szCs w:val="24"/>
          <w:lang w:eastAsia="sv-SE"/>
        </w:rPr>
        <w:tab/>
      </w:r>
      <w:r w:rsidR="00351D88" w:rsidRPr="004A0059">
        <w:rPr>
          <w:szCs w:val="24"/>
          <w:lang w:eastAsia="sv-SE"/>
        </w:rPr>
        <w:t>International Telecommunication Union</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MIMO</w:t>
      </w:r>
      <w:r w:rsidR="0056080E">
        <w:rPr>
          <w:szCs w:val="24"/>
          <w:lang w:eastAsia="sv-SE"/>
        </w:rPr>
        <w:tab/>
      </w:r>
      <w:r w:rsidR="00351D88" w:rsidRPr="004A0059">
        <w:rPr>
          <w:szCs w:val="24"/>
          <w:lang w:eastAsia="sv-SE"/>
        </w:rPr>
        <w:t>multiple-input multiple-output</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NR</w:t>
      </w:r>
      <w:r w:rsidR="0056080E">
        <w:rPr>
          <w:szCs w:val="24"/>
          <w:lang w:eastAsia="sv-SE"/>
        </w:rPr>
        <w:tab/>
      </w:r>
      <w:r w:rsidR="00351D88" w:rsidRPr="004A0059">
        <w:rPr>
          <w:szCs w:val="24"/>
          <w:lang w:eastAsia="sv-SE"/>
        </w:rPr>
        <w:t>New Radio</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OFDM</w:t>
      </w:r>
      <w:r w:rsidR="0056080E">
        <w:rPr>
          <w:szCs w:val="24"/>
          <w:lang w:eastAsia="sv-SE"/>
        </w:rPr>
        <w:tab/>
      </w:r>
      <w:r w:rsidR="00351D88" w:rsidRPr="004A0059">
        <w:rPr>
          <w:szCs w:val="24"/>
          <w:lang w:eastAsia="sv-SE"/>
        </w:rPr>
        <w:t>Orthogonal frequency division multiplexing</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PDCCH</w:t>
      </w:r>
      <w:r w:rsidR="00351D88" w:rsidRPr="004A0059">
        <w:rPr>
          <w:szCs w:val="24"/>
          <w:lang w:eastAsia="sv-SE"/>
        </w:rPr>
        <w:t xml:space="preserve"> </w:t>
      </w:r>
      <w:r w:rsidR="0056080E">
        <w:rPr>
          <w:szCs w:val="24"/>
          <w:lang w:eastAsia="sv-SE"/>
        </w:rPr>
        <w:tab/>
      </w:r>
      <w:r w:rsidR="00351D88" w:rsidRPr="004A0059">
        <w:rPr>
          <w:szCs w:val="24"/>
          <w:lang w:eastAsia="sv-SE"/>
        </w:rPr>
        <w:t>Physical downlink control channel, PDSCH: Physical downlink shared channel</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PUCCH</w:t>
      </w:r>
      <w:r w:rsidR="00351D88" w:rsidRPr="004A0059">
        <w:rPr>
          <w:szCs w:val="24"/>
          <w:lang w:eastAsia="sv-SE"/>
        </w:rPr>
        <w:t xml:space="preserve"> </w:t>
      </w:r>
      <w:r w:rsidR="0056080E">
        <w:rPr>
          <w:szCs w:val="24"/>
          <w:lang w:eastAsia="sv-SE"/>
        </w:rPr>
        <w:tab/>
      </w:r>
      <w:r w:rsidR="00351D88" w:rsidRPr="004A0059">
        <w:rPr>
          <w:szCs w:val="24"/>
          <w:lang w:eastAsia="sv-SE"/>
        </w:rPr>
        <w:t xml:space="preserve">Physical uplink control channel; PUSCH: Physical uplink shared channel </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RIT</w:t>
      </w:r>
      <w:r w:rsidR="0056080E">
        <w:rPr>
          <w:szCs w:val="24"/>
          <w:lang w:eastAsia="sv-SE"/>
        </w:rPr>
        <w:tab/>
      </w:r>
      <w:r w:rsidR="00351D88" w:rsidRPr="004A0059">
        <w:rPr>
          <w:szCs w:val="24"/>
          <w:lang w:eastAsia="sv-SE"/>
        </w:rPr>
        <w:t>Radio-interface technology</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SCS</w:t>
      </w:r>
      <w:r w:rsidR="0056080E">
        <w:rPr>
          <w:szCs w:val="24"/>
          <w:lang w:eastAsia="sv-SE"/>
        </w:rPr>
        <w:tab/>
      </w:r>
      <w:r w:rsidR="00351D88" w:rsidRPr="004A0059">
        <w:rPr>
          <w:szCs w:val="24"/>
          <w:lang w:eastAsia="sv-SE"/>
        </w:rPr>
        <w:t>Sub-carrier spacing</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SINR/SNR</w:t>
      </w:r>
      <w:r w:rsidR="00351D88" w:rsidRPr="004A0059">
        <w:rPr>
          <w:szCs w:val="24"/>
          <w:lang w:eastAsia="sv-SE"/>
        </w:rPr>
        <w:t xml:space="preserve"> </w:t>
      </w:r>
      <w:r w:rsidR="0056080E">
        <w:rPr>
          <w:szCs w:val="24"/>
          <w:lang w:eastAsia="sv-SE"/>
        </w:rPr>
        <w:tab/>
      </w:r>
      <w:r w:rsidR="00351D88" w:rsidRPr="004A0059">
        <w:rPr>
          <w:szCs w:val="24"/>
          <w:lang w:eastAsia="sv-SE"/>
        </w:rPr>
        <w:t>Signal-to-interference noise ratio/Signal-to-noise ratio</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SCM</w:t>
      </w:r>
      <w:r w:rsidR="0056080E">
        <w:rPr>
          <w:szCs w:val="24"/>
          <w:lang w:eastAsia="sv-SE"/>
        </w:rPr>
        <w:tab/>
      </w:r>
      <w:r w:rsidR="00351D88" w:rsidRPr="004A0059">
        <w:rPr>
          <w:szCs w:val="24"/>
          <w:lang w:eastAsia="sv-SE"/>
        </w:rPr>
        <w:t>Stochastic channel model</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TRxP</w:t>
      </w:r>
      <w:r w:rsidR="0056080E">
        <w:rPr>
          <w:szCs w:val="24"/>
          <w:lang w:eastAsia="sv-SE"/>
        </w:rPr>
        <w:tab/>
      </w:r>
      <w:r w:rsidR="00351D88" w:rsidRPr="004A0059">
        <w:rPr>
          <w:szCs w:val="24"/>
          <w:lang w:eastAsia="sv-SE"/>
        </w:rPr>
        <w:t>Transmission and reception point</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UE</w:t>
      </w:r>
      <w:r w:rsidR="0056080E">
        <w:rPr>
          <w:szCs w:val="24"/>
          <w:lang w:eastAsia="sv-SE"/>
        </w:rPr>
        <w:tab/>
      </w:r>
      <w:r w:rsidR="00351D88" w:rsidRPr="004A0059">
        <w:rPr>
          <w:szCs w:val="24"/>
          <w:lang w:eastAsia="sv-SE"/>
        </w:rPr>
        <w:t xml:space="preserve">User equipment </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USE</w:t>
      </w:r>
      <w:r w:rsidR="0056080E">
        <w:rPr>
          <w:szCs w:val="24"/>
          <w:lang w:eastAsia="sv-SE"/>
        </w:rPr>
        <w:tab/>
      </w:r>
      <w:r w:rsidR="00351D88" w:rsidRPr="004A0059">
        <w:rPr>
          <w:szCs w:val="24"/>
          <w:lang w:eastAsia="sv-SE"/>
        </w:rPr>
        <w:t xml:space="preserve">User spectral Efficiency </w:t>
      </w:r>
    </w:p>
    <w:p w:rsidR="00351D88" w:rsidRPr="004A0059" w:rsidRDefault="002266C5" w:rsidP="0056080E">
      <w:pPr>
        <w:tabs>
          <w:tab w:val="clear" w:pos="1134"/>
          <w:tab w:val="clear" w:pos="1871"/>
          <w:tab w:val="clear" w:pos="2268"/>
          <w:tab w:val="left" w:pos="1560"/>
        </w:tabs>
        <w:rPr>
          <w:szCs w:val="24"/>
          <w:lang w:eastAsia="sv-SE"/>
        </w:rPr>
      </w:pPr>
      <w:r>
        <w:rPr>
          <w:szCs w:val="24"/>
          <w:lang w:eastAsia="sv-SE"/>
        </w:rPr>
        <w:t>UL</w:t>
      </w:r>
      <w:r w:rsidR="0056080E">
        <w:rPr>
          <w:szCs w:val="24"/>
          <w:lang w:eastAsia="sv-SE"/>
        </w:rPr>
        <w:tab/>
      </w:r>
      <w:r w:rsidR="00351D88" w:rsidRPr="004A0059">
        <w:rPr>
          <w:szCs w:val="24"/>
          <w:lang w:eastAsia="sv-SE"/>
        </w:rPr>
        <w:t>Uplink</w:t>
      </w:r>
    </w:p>
    <w:p w:rsidR="0056080E" w:rsidRDefault="0056080E">
      <w:pPr>
        <w:tabs>
          <w:tab w:val="clear" w:pos="1134"/>
          <w:tab w:val="clear" w:pos="1871"/>
          <w:tab w:val="clear" w:pos="2268"/>
        </w:tabs>
        <w:overflowPunct/>
        <w:autoSpaceDE/>
        <w:autoSpaceDN/>
        <w:adjustRightInd/>
        <w:spacing w:before="0"/>
        <w:textAlignment w:val="auto"/>
        <w:rPr>
          <w:b/>
          <w:sz w:val="28"/>
        </w:rPr>
      </w:pPr>
      <w:r>
        <w:br w:type="page"/>
      </w:r>
    </w:p>
    <w:p w:rsidR="00351D88" w:rsidRPr="00B7153C" w:rsidRDefault="00351D88" w:rsidP="0056080E">
      <w:pPr>
        <w:pStyle w:val="Heading3"/>
        <w:rPr>
          <w:bCs/>
        </w:rPr>
      </w:pPr>
      <w:r w:rsidRPr="00B7153C">
        <w:t xml:space="preserve">A.2.1 </w:t>
      </w:r>
      <w:r w:rsidRPr="00B7153C">
        <w:tab/>
        <w:t xml:space="preserve">Evaluation Assumptions and Configuration </w:t>
      </w:r>
    </w:p>
    <w:p w:rsidR="00351D88" w:rsidRPr="00B7153C" w:rsidRDefault="00351D88" w:rsidP="0056080E">
      <w:pPr>
        <w:pStyle w:val="Heading4"/>
        <w:rPr>
          <w:bCs/>
        </w:rPr>
      </w:pPr>
      <w:r w:rsidRPr="00B7153C">
        <w:t>A.2.1.1</w:t>
      </w:r>
      <w:r w:rsidRPr="00B7153C">
        <w:tab/>
        <w:t>Indoor Hotspot – eMBB</w:t>
      </w:r>
    </w:p>
    <w:p w:rsidR="00351D88" w:rsidRDefault="00351D88" w:rsidP="00351D88">
      <w:pPr>
        <w:pStyle w:val="TableNo"/>
        <w:rPr>
          <w:rFonts w:eastAsia="Yu Mincho"/>
        </w:rPr>
      </w:pPr>
      <w:r w:rsidRPr="005D0C3D">
        <w:rPr>
          <w:rFonts w:eastAsia="Yu Mincho"/>
        </w:rPr>
        <w:t xml:space="preserve">Table </w:t>
      </w:r>
      <w:r>
        <w:rPr>
          <w:rFonts w:eastAsia="Yu Mincho"/>
        </w:rPr>
        <w:t>2.1.1-</w:t>
      </w:r>
      <w:r w:rsidRPr="005D0C3D">
        <w:rPr>
          <w:rFonts w:eastAsia="Yu Mincho"/>
        </w:rPr>
        <w:t>1</w:t>
      </w:r>
    </w:p>
    <w:p w:rsidR="00351D88" w:rsidRPr="005D0C3D" w:rsidRDefault="00351D88" w:rsidP="00351D88">
      <w:pPr>
        <w:pStyle w:val="Tabletitle"/>
        <w:rPr>
          <w:rFonts w:eastAsia="Yu Mincho"/>
        </w:rPr>
      </w:pPr>
      <w:r w:rsidRPr="005D0C3D">
        <w:rPr>
          <w:rFonts w:eastAsia="Yu Mincho"/>
        </w:rPr>
        <w:t>Assumptions and Configuration of Indoor Hotspot-eMBB (Downlink Case)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357"/>
        <w:gridCol w:w="3734"/>
        <w:gridCol w:w="3538"/>
      </w:tblGrid>
      <w:tr w:rsidR="00351D88" w:rsidRPr="00176900" w:rsidTr="0056080E">
        <w:trPr>
          <w:trHeight w:val="340"/>
          <w:jc w:val="center"/>
        </w:trPr>
        <w:tc>
          <w:tcPr>
            <w:tcW w:w="5000" w:type="pct"/>
            <w:gridSpan w:val="3"/>
            <w:shd w:val="clear" w:color="auto" w:fill="auto"/>
            <w:noWrap/>
            <w:hideMark/>
          </w:tcPr>
          <w:p w:rsidR="00351D88" w:rsidRPr="00176900" w:rsidRDefault="00351D88" w:rsidP="00351D88">
            <w:pPr>
              <w:pStyle w:val="Tablehead"/>
              <w:rPr>
                <w:lang w:eastAsia="zh-TW"/>
              </w:rPr>
            </w:pPr>
            <w:r w:rsidRPr="00176900">
              <w:rPr>
                <w:lang w:eastAsia="zh-TW"/>
              </w:rPr>
              <w:t>Configuration A - Downlink</w:t>
            </w:r>
          </w:p>
        </w:tc>
      </w:tr>
      <w:tr w:rsidR="00351D88" w:rsidRPr="00176900" w:rsidTr="0056080E">
        <w:trPr>
          <w:trHeight w:val="340"/>
          <w:jc w:val="center"/>
        </w:trPr>
        <w:tc>
          <w:tcPr>
            <w:tcW w:w="1224" w:type="pct"/>
            <w:shd w:val="clear" w:color="auto" w:fill="auto"/>
            <w:noWrap/>
            <w:hideMark/>
          </w:tcPr>
          <w:p w:rsidR="00351D88" w:rsidRPr="00176900" w:rsidRDefault="00351D88" w:rsidP="00351D88">
            <w:pPr>
              <w:pStyle w:val="Tablehead"/>
              <w:rPr>
                <w:lang w:eastAsia="zh-TW"/>
              </w:rPr>
            </w:pPr>
          </w:p>
        </w:tc>
        <w:tc>
          <w:tcPr>
            <w:tcW w:w="1939" w:type="pct"/>
            <w:shd w:val="clear" w:color="auto" w:fill="auto"/>
            <w:noWrap/>
            <w:hideMark/>
          </w:tcPr>
          <w:p w:rsidR="00351D88" w:rsidRPr="00176900" w:rsidRDefault="00351D88" w:rsidP="00351D88">
            <w:pPr>
              <w:pStyle w:val="Tablehead"/>
              <w:rPr>
                <w:lang w:eastAsia="zh-TW"/>
              </w:rPr>
            </w:pPr>
            <w:r w:rsidRPr="00176900">
              <w:rPr>
                <w:lang w:eastAsia="zh-TW"/>
              </w:rPr>
              <w:t>ITU-R M.2412</w:t>
            </w:r>
          </w:p>
        </w:tc>
        <w:tc>
          <w:tcPr>
            <w:tcW w:w="1836" w:type="pct"/>
            <w:shd w:val="clear" w:color="auto" w:fill="auto"/>
            <w:noWrap/>
            <w:hideMark/>
          </w:tcPr>
          <w:p w:rsidR="00351D88" w:rsidRPr="00176900" w:rsidRDefault="00351D88" w:rsidP="00351D88">
            <w:pPr>
              <w:pStyle w:val="Tablehead"/>
              <w:rPr>
                <w:lang w:eastAsia="zh-TW"/>
              </w:rPr>
            </w:pPr>
            <w:r w:rsidRPr="00176900">
              <w:rPr>
                <w:lang w:eastAsia="zh-TW"/>
              </w:rPr>
              <w:t>INRS</w:t>
            </w:r>
          </w:p>
        </w:tc>
      </w:tr>
      <w:tr w:rsidR="00351D88" w:rsidRPr="0056080E" w:rsidTr="0056080E">
        <w:trPr>
          <w:trHeight w:val="340"/>
          <w:jc w:val="center"/>
        </w:trPr>
        <w:tc>
          <w:tcPr>
            <w:tcW w:w="5000" w:type="pct"/>
            <w:gridSpan w:val="3"/>
            <w:shd w:val="clear" w:color="000000" w:fill="D9D9D9"/>
            <w:hideMark/>
          </w:tcPr>
          <w:p w:rsidR="00351D88" w:rsidRPr="0056080E" w:rsidRDefault="00351D88" w:rsidP="00351D88">
            <w:pPr>
              <w:pStyle w:val="Tabletext"/>
              <w:jc w:val="center"/>
              <w:rPr>
                <w:b/>
                <w:bCs/>
                <w:lang w:eastAsia="zh-TW"/>
              </w:rPr>
            </w:pPr>
            <w:r w:rsidRPr="0056080E">
              <w:rPr>
                <w:b/>
                <w:bCs/>
                <w:lang w:eastAsia="zh-TW"/>
              </w:rPr>
              <w:t>Baseline configuration</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Carrier frequency for evaluation</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4 GHz</w:t>
            </w: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4 GHz</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BS antenna height</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3 m</w:t>
            </w:r>
          </w:p>
        </w:tc>
        <w:tc>
          <w:tcPr>
            <w:tcW w:w="1836" w:type="pct"/>
            <w:shd w:val="clear" w:color="auto" w:fill="auto"/>
            <w:noWrap/>
            <w:hideMark/>
          </w:tcPr>
          <w:p w:rsidR="00351D88" w:rsidRPr="00176900" w:rsidRDefault="00351D88" w:rsidP="00351D88">
            <w:pPr>
              <w:pStyle w:val="Tabletext"/>
              <w:jc w:val="center"/>
              <w:rPr>
                <w:lang w:eastAsia="zh-TW"/>
              </w:rPr>
            </w:pPr>
            <w:r w:rsidRPr="00176900">
              <w:rPr>
                <w:lang w:eastAsia="zh-TW"/>
              </w:rPr>
              <w:t>3 m</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Total transmit power per TRxP</w:t>
            </w:r>
          </w:p>
        </w:tc>
        <w:tc>
          <w:tcPr>
            <w:tcW w:w="1939" w:type="pct"/>
            <w:shd w:val="clear" w:color="auto" w:fill="auto"/>
            <w:hideMark/>
          </w:tcPr>
          <w:p w:rsidR="00351D88" w:rsidRPr="00176900" w:rsidRDefault="00351D88" w:rsidP="00351D88">
            <w:pPr>
              <w:pStyle w:val="Tabletext"/>
              <w:jc w:val="center"/>
              <w:rPr>
                <w:lang w:eastAsia="zh-TW"/>
              </w:rPr>
            </w:pPr>
            <w:r w:rsidRPr="00176900">
              <w:rPr>
                <w:lang w:eastAsia="zh-TW"/>
              </w:rPr>
              <w:t>24 dBm for 20 MHz bandwidth</w:t>
            </w:r>
            <w:r w:rsidRPr="00176900">
              <w:rPr>
                <w:lang w:eastAsia="zh-TW"/>
              </w:rPr>
              <w:br/>
              <w:t>21 dBm for 10 MHz bandwidth</w:t>
            </w: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21 dBm for 10 MHz bandwidth</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UE power class</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23 dBm</w:t>
            </w: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23 dBm</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Inter-site distance</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20 m</w:t>
            </w:r>
          </w:p>
        </w:tc>
        <w:tc>
          <w:tcPr>
            <w:tcW w:w="1836" w:type="pct"/>
            <w:shd w:val="clear" w:color="auto" w:fill="auto"/>
            <w:noWrap/>
            <w:hideMark/>
          </w:tcPr>
          <w:p w:rsidR="00351D88" w:rsidRPr="00176900" w:rsidRDefault="00351D88" w:rsidP="00351D88">
            <w:pPr>
              <w:pStyle w:val="Tabletext"/>
              <w:jc w:val="center"/>
              <w:rPr>
                <w:lang w:eastAsia="zh-TW"/>
              </w:rPr>
            </w:pPr>
            <w:r w:rsidRPr="00176900">
              <w:rPr>
                <w:lang w:eastAsia="zh-TW"/>
              </w:rPr>
              <w:t>20 m</w:t>
            </w:r>
          </w:p>
        </w:tc>
      </w:tr>
      <w:tr w:rsidR="00351D88" w:rsidRPr="00176900" w:rsidTr="0056080E">
        <w:trPr>
          <w:trHeight w:val="68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Number of antenna elements per TRxP</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Up to 256 Tx/Rx</w:t>
            </w: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 xml:space="preserve">32Tx/Rx, </w:t>
            </w:r>
            <w:r w:rsidRPr="00176900">
              <w:rPr>
                <w:lang w:eastAsia="zh-TW"/>
              </w:rPr>
              <w:br/>
              <w:t>(M,N,P,Mg,Ng) = (4,4,2,1,1)</w:t>
            </w:r>
          </w:p>
        </w:tc>
      </w:tr>
      <w:tr w:rsidR="00351D88" w:rsidRPr="00176900" w:rsidTr="0056080E">
        <w:trPr>
          <w:trHeight w:val="79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Number of UE antenna elements</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Up to 8 Tx/Rx</w:t>
            </w: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4Tx/Rx, (M,N,P,Mg,Ng) = (1,2,2,1,1)</w:t>
            </w:r>
          </w:p>
        </w:tc>
      </w:tr>
      <w:tr w:rsidR="00351D88" w:rsidRPr="00176900" w:rsidTr="0056080E">
        <w:trPr>
          <w:trHeight w:val="86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Device deployment</w:t>
            </w:r>
          </w:p>
        </w:tc>
        <w:tc>
          <w:tcPr>
            <w:tcW w:w="1939" w:type="pct"/>
            <w:shd w:val="clear" w:color="auto" w:fill="auto"/>
            <w:hideMark/>
          </w:tcPr>
          <w:p w:rsidR="00351D88" w:rsidRPr="00176900" w:rsidRDefault="00351D88" w:rsidP="00351D88">
            <w:pPr>
              <w:pStyle w:val="Tabletext"/>
              <w:jc w:val="center"/>
              <w:rPr>
                <w:lang w:eastAsia="zh-TW"/>
              </w:rPr>
            </w:pPr>
            <w:r w:rsidRPr="00176900">
              <w:rPr>
                <w:lang w:eastAsia="zh-TW"/>
              </w:rPr>
              <w:t>100% indoor, Randomly and uniformly distributed over the area</w:t>
            </w: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100% indoor, Randomly and uniformly distributed over the area</w:t>
            </w:r>
          </w:p>
        </w:tc>
      </w:tr>
      <w:tr w:rsidR="00351D88" w:rsidRPr="00176900" w:rsidTr="0056080E">
        <w:trPr>
          <w:trHeight w:val="31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UE mobility model</w:t>
            </w:r>
          </w:p>
        </w:tc>
        <w:tc>
          <w:tcPr>
            <w:tcW w:w="1939" w:type="pct"/>
            <w:shd w:val="clear" w:color="auto" w:fill="auto"/>
            <w:hideMark/>
          </w:tcPr>
          <w:p w:rsidR="00351D88" w:rsidRPr="00176900" w:rsidRDefault="00351D88" w:rsidP="00351D88">
            <w:pPr>
              <w:pStyle w:val="Tabletext"/>
              <w:jc w:val="center"/>
              <w:rPr>
                <w:lang w:eastAsia="zh-TW"/>
              </w:rPr>
            </w:pPr>
            <w:r w:rsidRPr="00176900">
              <w:rPr>
                <w:lang w:eastAsia="zh-TW"/>
              </w:rPr>
              <w:t>Fixed and identical speed |v| of all UEs, randomly and uniformly distributed direction</w:t>
            </w: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Aligned with reference</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UE speeds of interest</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100% indoor, 3 km/h</w:t>
            </w:r>
          </w:p>
        </w:tc>
        <w:tc>
          <w:tcPr>
            <w:tcW w:w="1836" w:type="pct"/>
            <w:shd w:val="clear" w:color="auto" w:fill="auto"/>
            <w:noWrap/>
            <w:hideMark/>
          </w:tcPr>
          <w:p w:rsidR="00351D88" w:rsidRPr="00176900" w:rsidRDefault="00351D88" w:rsidP="00351D88">
            <w:pPr>
              <w:pStyle w:val="Tabletext"/>
              <w:jc w:val="center"/>
              <w:rPr>
                <w:lang w:eastAsia="zh-TW"/>
              </w:rPr>
            </w:pPr>
            <w:r w:rsidRPr="00176900">
              <w:rPr>
                <w:lang w:eastAsia="zh-TW"/>
              </w:rPr>
              <w:t>100% indoor, 3 km/h</w:t>
            </w:r>
          </w:p>
        </w:tc>
      </w:tr>
      <w:tr w:rsidR="00351D88" w:rsidRPr="00176900" w:rsidTr="0056080E">
        <w:trPr>
          <w:trHeight w:val="31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Inter-site interference modeling</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Explicitly modelled</w:t>
            </w:r>
          </w:p>
        </w:tc>
        <w:tc>
          <w:tcPr>
            <w:tcW w:w="1836" w:type="pct"/>
            <w:shd w:val="clear" w:color="auto" w:fill="auto"/>
            <w:noWrap/>
            <w:hideMark/>
          </w:tcPr>
          <w:p w:rsidR="00351D88" w:rsidRPr="00176900" w:rsidRDefault="00351D88" w:rsidP="00351D88">
            <w:pPr>
              <w:pStyle w:val="Tabletext"/>
              <w:jc w:val="center"/>
              <w:rPr>
                <w:lang w:eastAsia="zh-TW"/>
              </w:rPr>
            </w:pPr>
            <w:r w:rsidRPr="00176900">
              <w:rPr>
                <w:lang w:eastAsia="zh-TW"/>
              </w:rPr>
              <w:t>Explicitly modelled</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BS noise figure</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5 dB</w:t>
            </w:r>
          </w:p>
        </w:tc>
        <w:tc>
          <w:tcPr>
            <w:tcW w:w="1836" w:type="pct"/>
            <w:shd w:val="clear" w:color="auto" w:fill="auto"/>
            <w:noWrap/>
            <w:hideMark/>
          </w:tcPr>
          <w:p w:rsidR="00351D88" w:rsidRPr="00176900" w:rsidRDefault="00351D88" w:rsidP="00351D88">
            <w:pPr>
              <w:pStyle w:val="Tabletext"/>
              <w:jc w:val="center"/>
              <w:rPr>
                <w:lang w:eastAsia="zh-TW"/>
              </w:rPr>
            </w:pPr>
            <w:r w:rsidRPr="00176900">
              <w:rPr>
                <w:lang w:eastAsia="zh-TW"/>
              </w:rPr>
              <w:t>5 dB</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UE noise figure</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7 dB</w:t>
            </w:r>
          </w:p>
        </w:tc>
        <w:tc>
          <w:tcPr>
            <w:tcW w:w="1836" w:type="pct"/>
            <w:shd w:val="clear" w:color="auto" w:fill="auto"/>
            <w:noWrap/>
            <w:hideMark/>
          </w:tcPr>
          <w:p w:rsidR="00351D88" w:rsidRPr="00176900" w:rsidRDefault="00351D88" w:rsidP="00351D88">
            <w:pPr>
              <w:pStyle w:val="Tabletext"/>
              <w:jc w:val="center"/>
              <w:rPr>
                <w:lang w:eastAsia="zh-TW"/>
              </w:rPr>
            </w:pPr>
            <w:r w:rsidRPr="00176900">
              <w:rPr>
                <w:lang w:eastAsia="zh-TW"/>
              </w:rPr>
              <w:t>7 dB</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BS antenna element gain</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5 dBi</w:t>
            </w:r>
          </w:p>
        </w:tc>
        <w:tc>
          <w:tcPr>
            <w:tcW w:w="1836" w:type="pct"/>
            <w:shd w:val="clear" w:color="auto" w:fill="auto"/>
            <w:noWrap/>
            <w:hideMark/>
          </w:tcPr>
          <w:p w:rsidR="00351D88" w:rsidRPr="00176900" w:rsidRDefault="00351D88" w:rsidP="00351D88">
            <w:pPr>
              <w:pStyle w:val="Tabletext"/>
              <w:jc w:val="center"/>
              <w:rPr>
                <w:lang w:eastAsia="zh-TW"/>
              </w:rPr>
            </w:pPr>
            <w:r w:rsidRPr="00176900">
              <w:rPr>
                <w:lang w:eastAsia="zh-TW"/>
              </w:rPr>
              <w:t>5 dBi</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UE antenna element gain</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0 dBi</w:t>
            </w:r>
          </w:p>
        </w:tc>
        <w:tc>
          <w:tcPr>
            <w:tcW w:w="1836" w:type="pct"/>
            <w:shd w:val="clear" w:color="auto" w:fill="auto"/>
            <w:noWrap/>
            <w:hideMark/>
          </w:tcPr>
          <w:p w:rsidR="00351D88" w:rsidRPr="00176900" w:rsidRDefault="00351D88" w:rsidP="00351D88">
            <w:pPr>
              <w:pStyle w:val="Tabletext"/>
              <w:jc w:val="center"/>
              <w:rPr>
                <w:lang w:eastAsia="zh-TW"/>
              </w:rPr>
            </w:pPr>
            <w:r w:rsidRPr="00176900">
              <w:rPr>
                <w:lang w:eastAsia="zh-TW"/>
              </w:rPr>
              <w:t>0 dBi</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Thermal noise level</w:t>
            </w:r>
          </w:p>
        </w:tc>
        <w:tc>
          <w:tcPr>
            <w:tcW w:w="1939" w:type="pct"/>
            <w:shd w:val="clear" w:color="auto" w:fill="auto"/>
            <w:noWrap/>
            <w:hideMark/>
          </w:tcPr>
          <w:p w:rsidR="00351D88" w:rsidRPr="00176900" w:rsidRDefault="00351D88" w:rsidP="00351D88">
            <w:pPr>
              <w:pStyle w:val="Tabletext"/>
              <w:jc w:val="center"/>
              <w:rPr>
                <w:lang w:eastAsia="zh-TW"/>
              </w:rPr>
            </w:pPr>
            <w:r w:rsidRPr="00176900">
              <w:rPr>
                <w:rFonts w:eastAsia="MS Gothic"/>
                <w:lang w:eastAsia="zh-TW"/>
              </w:rPr>
              <w:t>‒</w:t>
            </w:r>
            <w:r w:rsidRPr="00176900">
              <w:rPr>
                <w:lang w:eastAsia="zh-TW"/>
              </w:rPr>
              <w:t>174 dBm/Hz</w:t>
            </w:r>
          </w:p>
        </w:tc>
        <w:tc>
          <w:tcPr>
            <w:tcW w:w="1836" w:type="pct"/>
            <w:shd w:val="clear" w:color="auto" w:fill="auto"/>
            <w:noWrap/>
            <w:hideMark/>
          </w:tcPr>
          <w:p w:rsidR="00351D88" w:rsidRPr="00176900" w:rsidRDefault="00351D88" w:rsidP="00351D88">
            <w:pPr>
              <w:pStyle w:val="Tabletext"/>
              <w:jc w:val="center"/>
              <w:rPr>
                <w:lang w:eastAsia="zh-TW"/>
              </w:rPr>
            </w:pPr>
            <w:r w:rsidRPr="00176900">
              <w:rPr>
                <w:rFonts w:eastAsia="MS Gothic"/>
                <w:lang w:eastAsia="zh-TW"/>
              </w:rPr>
              <w:t>‒</w:t>
            </w:r>
            <w:r w:rsidRPr="00176900">
              <w:rPr>
                <w:lang w:eastAsia="zh-TW"/>
              </w:rPr>
              <w:t>174 dBm/Hz</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Traffic model</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Full buffer</w:t>
            </w: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Full buffer</w:t>
            </w:r>
          </w:p>
        </w:tc>
      </w:tr>
      <w:tr w:rsidR="00351D88" w:rsidRPr="00176900" w:rsidTr="0056080E">
        <w:trPr>
          <w:trHeight w:val="76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Simulation bandwidth</w:t>
            </w:r>
          </w:p>
        </w:tc>
        <w:tc>
          <w:tcPr>
            <w:tcW w:w="1939" w:type="pct"/>
            <w:shd w:val="clear" w:color="auto" w:fill="auto"/>
            <w:hideMark/>
          </w:tcPr>
          <w:p w:rsidR="00351D88" w:rsidRPr="00176900" w:rsidRDefault="00351D88" w:rsidP="00351D88">
            <w:pPr>
              <w:pStyle w:val="Tabletext"/>
              <w:jc w:val="center"/>
              <w:rPr>
                <w:lang w:eastAsia="zh-TW"/>
              </w:rPr>
            </w:pPr>
            <w:r w:rsidRPr="00176900">
              <w:rPr>
                <w:lang w:eastAsia="zh-TW"/>
              </w:rPr>
              <w:t xml:space="preserve">20 MHz for TDD, </w:t>
            </w:r>
            <w:r w:rsidRPr="00176900">
              <w:rPr>
                <w:lang w:eastAsia="zh-TW"/>
              </w:rPr>
              <w:br/>
              <w:t>10 MHz+10 MHz for FDD</w:t>
            </w: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10 MHz+10 MHz for FDD</w:t>
            </w:r>
          </w:p>
        </w:tc>
      </w:tr>
      <w:tr w:rsidR="00351D88" w:rsidRPr="00176900" w:rsidTr="0056080E">
        <w:trPr>
          <w:trHeight w:val="1070"/>
          <w:jc w:val="center"/>
        </w:trPr>
        <w:tc>
          <w:tcPr>
            <w:tcW w:w="1224" w:type="pct"/>
            <w:shd w:val="clear" w:color="auto" w:fill="auto"/>
            <w:hideMark/>
          </w:tcPr>
          <w:p w:rsidR="00351D88" w:rsidRPr="00176900" w:rsidRDefault="00351D88" w:rsidP="00351D88">
            <w:pPr>
              <w:pStyle w:val="Tabletext"/>
              <w:rPr>
                <w:lang w:eastAsia="zh-TW"/>
              </w:rPr>
            </w:pPr>
            <w:r w:rsidRPr="00176900">
              <w:rPr>
                <w:lang w:eastAsia="zh-TW"/>
              </w:rPr>
              <w:t>UE density</w:t>
            </w:r>
          </w:p>
        </w:tc>
        <w:tc>
          <w:tcPr>
            <w:tcW w:w="1939" w:type="pct"/>
            <w:shd w:val="clear" w:color="auto" w:fill="auto"/>
            <w:hideMark/>
          </w:tcPr>
          <w:p w:rsidR="00351D88" w:rsidRPr="00176900" w:rsidRDefault="00351D88" w:rsidP="00351D88">
            <w:pPr>
              <w:pStyle w:val="Tabletext"/>
              <w:jc w:val="center"/>
              <w:rPr>
                <w:lang w:eastAsia="zh-TW"/>
              </w:rPr>
            </w:pPr>
            <w:r w:rsidRPr="00176900">
              <w:rPr>
                <w:lang w:eastAsia="zh-TW"/>
              </w:rPr>
              <w:t>10 UEs per TRxP, randomly and uniformly dropped throughout the geographical area</w:t>
            </w: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10 UEs per TRxP, randomly and uniformly dropped throughout the geographical area</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UE antenna height</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1.5 m</w:t>
            </w:r>
          </w:p>
        </w:tc>
        <w:tc>
          <w:tcPr>
            <w:tcW w:w="1836" w:type="pct"/>
            <w:shd w:val="clear" w:color="auto" w:fill="auto"/>
            <w:noWrap/>
            <w:hideMark/>
          </w:tcPr>
          <w:p w:rsidR="00351D88" w:rsidRPr="00176900" w:rsidRDefault="00351D88" w:rsidP="00351D88">
            <w:pPr>
              <w:pStyle w:val="Tabletext"/>
              <w:jc w:val="center"/>
              <w:rPr>
                <w:lang w:eastAsia="zh-TW"/>
              </w:rPr>
            </w:pPr>
            <w:r w:rsidRPr="00176900">
              <w:rPr>
                <w:lang w:eastAsia="zh-TW"/>
              </w:rPr>
              <w:t>1.5 m</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Channdel Model</w:t>
            </w:r>
          </w:p>
        </w:tc>
        <w:tc>
          <w:tcPr>
            <w:tcW w:w="1939" w:type="pct"/>
            <w:shd w:val="clear" w:color="auto" w:fill="auto"/>
            <w:noWrap/>
            <w:hideMark/>
          </w:tcPr>
          <w:p w:rsidR="00351D88" w:rsidRPr="00176900" w:rsidRDefault="00351D88" w:rsidP="00351D88">
            <w:pPr>
              <w:pStyle w:val="Tabletext"/>
              <w:jc w:val="center"/>
              <w:rPr>
                <w:lang w:eastAsia="zh-TW"/>
              </w:rPr>
            </w:pPr>
            <w:r w:rsidRPr="00176900">
              <w:rPr>
                <w:lang w:eastAsia="zh-TW"/>
              </w:rPr>
              <w:t>InH_A, InH_B</w:t>
            </w: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InH_A</w:t>
            </w:r>
          </w:p>
        </w:tc>
      </w:tr>
      <w:tr w:rsidR="00351D88" w:rsidRPr="0056080E" w:rsidTr="0056080E">
        <w:trPr>
          <w:trHeight w:val="340"/>
          <w:jc w:val="center"/>
        </w:trPr>
        <w:tc>
          <w:tcPr>
            <w:tcW w:w="5000" w:type="pct"/>
            <w:gridSpan w:val="3"/>
            <w:shd w:val="clear" w:color="000000" w:fill="D9D9D9"/>
            <w:hideMark/>
          </w:tcPr>
          <w:p w:rsidR="00351D88" w:rsidRPr="0056080E" w:rsidRDefault="00351D88" w:rsidP="00351D88">
            <w:pPr>
              <w:pStyle w:val="Tabletext"/>
              <w:jc w:val="center"/>
              <w:rPr>
                <w:b/>
                <w:bCs/>
                <w:lang w:eastAsia="zh-TW"/>
              </w:rPr>
            </w:pPr>
            <w:r w:rsidRPr="0056080E">
              <w:rPr>
                <w:b/>
                <w:bCs/>
                <w:lang w:eastAsia="zh-TW"/>
              </w:rPr>
              <w:t>Additional parameters</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Subcarrier spacing</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noWrap/>
            <w:hideMark/>
          </w:tcPr>
          <w:p w:rsidR="00351D88" w:rsidRPr="00176900" w:rsidRDefault="00351D88" w:rsidP="00351D88">
            <w:pPr>
              <w:pStyle w:val="Tabletext"/>
              <w:jc w:val="center"/>
              <w:rPr>
                <w:lang w:eastAsia="zh-TW"/>
              </w:rPr>
            </w:pPr>
            <w:r w:rsidRPr="00176900">
              <w:rPr>
                <w:lang w:eastAsia="zh-TW"/>
              </w:rPr>
              <w:t>15 kHz</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Symbols number per slot</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14</w:t>
            </w:r>
          </w:p>
        </w:tc>
      </w:tr>
      <w:tr w:rsidR="00351D88" w:rsidRPr="00176900" w:rsidTr="0056080E">
        <w:trPr>
          <w:trHeight w:val="68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Number of TXRU per TRxP</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 xml:space="preserve">32TXRU            </w:t>
            </w:r>
            <w:r w:rsidRPr="00176900">
              <w:rPr>
                <w:lang w:eastAsia="zh-TW"/>
              </w:rPr>
              <w:br/>
              <w:t>(Mp,Np,P,Mg,Ng) = (4,4,2,1,1)</w:t>
            </w:r>
          </w:p>
        </w:tc>
      </w:tr>
      <w:tr w:rsidR="00351D88" w:rsidRPr="00176900" w:rsidTr="0056080E">
        <w:trPr>
          <w:trHeight w:val="68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Number of TXRU per UE</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4TXRU, (1-to-1 mapping)</w:t>
            </w:r>
            <w:r w:rsidRPr="00176900">
              <w:rPr>
                <w:lang w:eastAsia="zh-TW"/>
              </w:rPr>
              <w:br/>
              <w:t>(Mp,Np,P,Mg,Ng) = (1,2,2,1,1)</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TRxP number per site</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1</w:t>
            </w:r>
          </w:p>
        </w:tc>
      </w:tr>
      <w:tr w:rsidR="00351D88" w:rsidRPr="00176900" w:rsidTr="0056080E">
        <w:trPr>
          <w:trHeight w:val="68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Mechanic tilt</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 xml:space="preserve">180deg in GCS </w:t>
            </w:r>
            <w:r w:rsidRPr="00176900">
              <w:rPr>
                <w:lang w:eastAsia="zh-TW"/>
              </w:rPr>
              <w:br/>
              <w:t>(pointing to the ground)</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Electronic tilt</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90deg in LCS</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Scheduling</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Round Robin</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ACK/NACK delay</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Next available UL slot</w:t>
            </w:r>
          </w:p>
        </w:tc>
      </w:tr>
      <w:tr w:rsidR="00351D88" w:rsidRPr="00176900" w:rsidTr="0056080E">
        <w:trPr>
          <w:trHeight w:val="73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MIMO mode</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MU-MIMO</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Guard band ratio</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FDD: 6.4% (for 10 MHz)</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BS receiver type</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MMSE-IRC</w:t>
            </w:r>
          </w:p>
        </w:tc>
      </w:tr>
      <w:tr w:rsidR="00351D88" w:rsidRPr="00176900" w:rsidTr="0056080E">
        <w:trPr>
          <w:trHeight w:val="38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Precoder derivation</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FDD: NR Type II codebook based</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Channel estimation</w:t>
            </w:r>
          </w:p>
        </w:tc>
        <w:tc>
          <w:tcPr>
            <w:tcW w:w="1939" w:type="pct"/>
            <w:shd w:val="clear" w:color="auto" w:fill="auto"/>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Non-ideal</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Waveform</w:t>
            </w:r>
          </w:p>
        </w:tc>
        <w:tc>
          <w:tcPr>
            <w:tcW w:w="1939" w:type="pct"/>
            <w:shd w:val="clear" w:color="auto" w:fill="auto"/>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OFDM</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Polarized antenna model</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Model-2 (TR36.873)</w:t>
            </w:r>
          </w:p>
        </w:tc>
      </w:tr>
      <w:tr w:rsidR="00351D88" w:rsidRPr="00176900" w:rsidTr="0056080E">
        <w:trPr>
          <w:trHeight w:val="340"/>
          <w:jc w:val="center"/>
        </w:trPr>
        <w:tc>
          <w:tcPr>
            <w:tcW w:w="1224" w:type="pct"/>
            <w:shd w:val="clear" w:color="auto" w:fill="auto"/>
            <w:hideMark/>
          </w:tcPr>
          <w:p w:rsidR="00351D88" w:rsidRPr="00176900" w:rsidRDefault="00351D88" w:rsidP="00351D88">
            <w:pPr>
              <w:pStyle w:val="Tabletext"/>
              <w:jc w:val="center"/>
              <w:rPr>
                <w:lang w:eastAsia="zh-TW"/>
              </w:rPr>
            </w:pPr>
            <w:r w:rsidRPr="00176900">
              <w:rPr>
                <w:lang w:eastAsia="zh-TW"/>
              </w:rPr>
              <w:t>Modulation</w:t>
            </w:r>
          </w:p>
        </w:tc>
        <w:tc>
          <w:tcPr>
            <w:tcW w:w="1939" w:type="pct"/>
            <w:shd w:val="clear" w:color="auto" w:fill="auto"/>
            <w:noWrap/>
            <w:hideMark/>
          </w:tcPr>
          <w:p w:rsidR="00351D88" w:rsidRPr="00176900" w:rsidRDefault="00351D88" w:rsidP="00351D88">
            <w:pPr>
              <w:pStyle w:val="Tabletext"/>
              <w:jc w:val="center"/>
              <w:rPr>
                <w:lang w:eastAsia="zh-TW"/>
              </w:rPr>
            </w:pPr>
          </w:p>
        </w:tc>
        <w:tc>
          <w:tcPr>
            <w:tcW w:w="1836" w:type="pct"/>
            <w:shd w:val="clear" w:color="auto" w:fill="auto"/>
            <w:hideMark/>
          </w:tcPr>
          <w:p w:rsidR="00351D88" w:rsidRPr="00176900" w:rsidRDefault="00351D88" w:rsidP="00351D88">
            <w:pPr>
              <w:pStyle w:val="Tabletext"/>
              <w:jc w:val="center"/>
              <w:rPr>
                <w:lang w:eastAsia="zh-TW"/>
              </w:rPr>
            </w:pPr>
            <w:r w:rsidRPr="00176900">
              <w:rPr>
                <w:lang w:eastAsia="zh-TW"/>
              </w:rPr>
              <w:t>Up to 256QAM</w:t>
            </w:r>
          </w:p>
        </w:tc>
      </w:tr>
    </w:tbl>
    <w:p w:rsidR="00351D88" w:rsidRPr="00176900" w:rsidRDefault="00351D88" w:rsidP="0056080E">
      <w:pPr>
        <w:pStyle w:val="Tablefin"/>
        <w:rPr>
          <w:rFonts w:eastAsia="Yu Mincho"/>
        </w:rPr>
      </w:pPr>
    </w:p>
    <w:p w:rsidR="00351D88" w:rsidRDefault="00351D88" w:rsidP="0056080E">
      <w:pPr>
        <w:pStyle w:val="TableNo"/>
        <w:rPr>
          <w:rFonts w:eastAsia="Yu Mincho"/>
        </w:rPr>
      </w:pPr>
      <w:r w:rsidRPr="00435BC5">
        <w:rPr>
          <w:rFonts w:eastAsia="Yu Mincho"/>
        </w:rPr>
        <w:t xml:space="preserve">Table </w:t>
      </w:r>
      <w:r>
        <w:rPr>
          <w:rFonts w:eastAsia="Yu Mincho"/>
        </w:rPr>
        <w:t>2.1.1-</w:t>
      </w:r>
      <w:r w:rsidRPr="00435BC5">
        <w:rPr>
          <w:rFonts w:eastAsia="Yu Mincho"/>
        </w:rPr>
        <w:t>2</w:t>
      </w:r>
    </w:p>
    <w:p w:rsidR="00351D88" w:rsidRPr="00435BC5" w:rsidRDefault="00351D88" w:rsidP="0056080E">
      <w:pPr>
        <w:pStyle w:val="Tabletitle"/>
        <w:rPr>
          <w:rFonts w:eastAsia="Yu Mincho"/>
        </w:rPr>
      </w:pPr>
      <w:r w:rsidRPr="00435BC5">
        <w:rPr>
          <w:rFonts w:eastAsia="Yu Mincho"/>
        </w:rPr>
        <w:t>Assumptions and Configuration of Indoor Hotspot-eMBB (Uplink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353"/>
        <w:gridCol w:w="3540"/>
        <w:gridCol w:w="3736"/>
      </w:tblGrid>
      <w:tr w:rsidR="00351D88" w:rsidRPr="00351D88" w:rsidTr="0056080E">
        <w:trPr>
          <w:trHeight w:val="340"/>
        </w:trPr>
        <w:tc>
          <w:tcPr>
            <w:tcW w:w="5000" w:type="pct"/>
            <w:gridSpan w:val="3"/>
            <w:shd w:val="clear" w:color="auto" w:fill="auto"/>
            <w:noWrap/>
            <w:hideMark/>
          </w:tcPr>
          <w:p w:rsidR="00351D88" w:rsidRPr="00351D88" w:rsidRDefault="00351D88" w:rsidP="0056080E">
            <w:pPr>
              <w:pStyle w:val="Tablehead"/>
              <w:rPr>
                <w:lang w:eastAsia="zh-TW"/>
              </w:rPr>
            </w:pPr>
            <w:r w:rsidRPr="00351D88">
              <w:rPr>
                <w:lang w:eastAsia="zh-TW"/>
              </w:rPr>
              <w:t>Configuration A - Uplink</w:t>
            </w:r>
          </w:p>
        </w:tc>
      </w:tr>
      <w:tr w:rsidR="00351D88" w:rsidRPr="00351D88" w:rsidTr="0056080E">
        <w:trPr>
          <w:trHeight w:val="340"/>
        </w:trPr>
        <w:tc>
          <w:tcPr>
            <w:tcW w:w="1222" w:type="pct"/>
            <w:shd w:val="clear" w:color="auto" w:fill="auto"/>
            <w:noWrap/>
            <w:hideMark/>
          </w:tcPr>
          <w:p w:rsidR="00351D88" w:rsidRPr="00351D88" w:rsidRDefault="00351D88" w:rsidP="0056080E">
            <w:pPr>
              <w:pStyle w:val="Tablehead"/>
              <w:rPr>
                <w:lang w:eastAsia="zh-TW"/>
              </w:rPr>
            </w:pPr>
          </w:p>
        </w:tc>
        <w:tc>
          <w:tcPr>
            <w:tcW w:w="1838" w:type="pct"/>
            <w:shd w:val="clear" w:color="auto" w:fill="auto"/>
            <w:noWrap/>
            <w:hideMark/>
          </w:tcPr>
          <w:p w:rsidR="00351D88" w:rsidRPr="00351D88" w:rsidRDefault="00351D88" w:rsidP="0056080E">
            <w:pPr>
              <w:pStyle w:val="Tablehead"/>
              <w:rPr>
                <w:lang w:eastAsia="zh-TW"/>
              </w:rPr>
            </w:pPr>
            <w:r w:rsidRPr="00351D88">
              <w:rPr>
                <w:lang w:eastAsia="zh-TW"/>
              </w:rPr>
              <w:t>ITU-R M.2412</w:t>
            </w:r>
          </w:p>
        </w:tc>
        <w:tc>
          <w:tcPr>
            <w:tcW w:w="1940" w:type="pct"/>
            <w:shd w:val="clear" w:color="auto" w:fill="auto"/>
            <w:noWrap/>
            <w:hideMark/>
          </w:tcPr>
          <w:p w:rsidR="00351D88" w:rsidRPr="00351D88" w:rsidRDefault="00351D88" w:rsidP="0056080E">
            <w:pPr>
              <w:pStyle w:val="Tablehead"/>
              <w:rPr>
                <w:lang w:eastAsia="zh-TW"/>
              </w:rPr>
            </w:pPr>
            <w:r w:rsidRPr="00351D88">
              <w:rPr>
                <w:lang w:eastAsia="zh-TW"/>
              </w:rPr>
              <w:t>INRS-EMT</w:t>
            </w:r>
          </w:p>
        </w:tc>
      </w:tr>
      <w:tr w:rsidR="00351D88" w:rsidRPr="0056080E" w:rsidTr="0056080E">
        <w:trPr>
          <w:trHeight w:val="340"/>
        </w:trPr>
        <w:tc>
          <w:tcPr>
            <w:tcW w:w="5000" w:type="pct"/>
            <w:gridSpan w:val="3"/>
            <w:shd w:val="clear" w:color="000000" w:fill="D9D9D9"/>
            <w:noWrap/>
            <w:hideMark/>
          </w:tcPr>
          <w:p w:rsidR="00351D88" w:rsidRPr="0056080E" w:rsidRDefault="00351D88" w:rsidP="0056080E">
            <w:pPr>
              <w:pStyle w:val="Tabletext"/>
              <w:jc w:val="center"/>
              <w:rPr>
                <w:rFonts w:asciiTheme="majorBidi" w:hAnsiTheme="majorBidi" w:cstheme="majorBidi"/>
                <w:b/>
                <w:bCs/>
                <w:color w:val="000000"/>
                <w:lang w:eastAsia="zh-TW"/>
              </w:rPr>
            </w:pPr>
            <w:r w:rsidRPr="0056080E">
              <w:rPr>
                <w:rFonts w:asciiTheme="majorBidi" w:hAnsiTheme="majorBidi" w:cstheme="majorBidi"/>
                <w:b/>
                <w:bCs/>
                <w:color w:val="000000"/>
                <w:lang w:eastAsia="zh-TW"/>
              </w:rPr>
              <w:t>Baseline configuration</w:t>
            </w:r>
          </w:p>
        </w:tc>
      </w:tr>
      <w:tr w:rsidR="00351D88" w:rsidRPr="00351D88" w:rsidTr="0056080E">
        <w:trPr>
          <w:trHeight w:val="68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Carrier frequency for evaluation</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4 GHz</w:t>
            </w: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4 GHz</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BS antenna height</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3 m</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3 m</w:t>
            </w:r>
          </w:p>
        </w:tc>
      </w:tr>
      <w:tr w:rsidR="00351D88" w:rsidRPr="00351D88" w:rsidTr="0056080E">
        <w:trPr>
          <w:trHeight w:val="68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Total transmit power per TRxP</w:t>
            </w:r>
          </w:p>
        </w:tc>
        <w:tc>
          <w:tcPr>
            <w:tcW w:w="1838"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24 dBm for 20 MHz bandwidth</w:t>
            </w:r>
            <w:r w:rsidRPr="00351D88">
              <w:rPr>
                <w:rFonts w:asciiTheme="majorBidi" w:hAnsiTheme="majorBidi" w:cstheme="majorBidi"/>
                <w:color w:val="000000"/>
                <w:lang w:eastAsia="zh-TW"/>
              </w:rPr>
              <w:br/>
              <w:t>21 dBm for 10 MHz bandwidth</w:t>
            </w: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21 dBm for 10 MHz bandwidth</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UE power class</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23 dBm</w:t>
            </w: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23 dBm</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Inter-site distance</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20 m</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20 m</w:t>
            </w:r>
          </w:p>
        </w:tc>
      </w:tr>
      <w:tr w:rsidR="00351D88" w:rsidRPr="00351D88" w:rsidTr="0056080E">
        <w:trPr>
          <w:trHeight w:val="68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Number of antenna elements per TRxP</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Up to 256 Tx/Rx</w:t>
            </w: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32Rx cross-polarized antenna (M,N,P,Mg,Ng) = (4,4,2,1,1)</w:t>
            </w:r>
          </w:p>
        </w:tc>
      </w:tr>
      <w:tr w:rsidR="00351D88" w:rsidRPr="00351D88" w:rsidTr="0056080E">
        <w:trPr>
          <w:trHeight w:val="68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Number of UE antenna elements</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Up to 8 Tx/Rx</w:t>
            </w: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2Tx, (M,N,P,Mg,Ng) = (1,1,2,1,1)</w:t>
            </w:r>
            <w:r w:rsidRPr="00351D88">
              <w:rPr>
                <w:rFonts w:asciiTheme="majorBidi" w:hAnsiTheme="majorBidi" w:cstheme="majorBidi"/>
                <w:color w:val="000000"/>
                <w:lang w:eastAsia="zh-TW"/>
              </w:rPr>
              <w:br/>
              <w:t>with 0°,90° polarization</w:t>
            </w:r>
          </w:p>
        </w:tc>
      </w:tr>
      <w:tr w:rsidR="00351D88" w:rsidRPr="00351D88" w:rsidTr="0056080E">
        <w:trPr>
          <w:trHeight w:val="68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Number of TXRU per UE</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2TXRU</w:t>
            </w:r>
          </w:p>
        </w:tc>
      </w:tr>
      <w:tr w:rsidR="00351D88" w:rsidRPr="00351D88" w:rsidTr="0056080E">
        <w:trPr>
          <w:trHeight w:val="102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Device deployment</w:t>
            </w:r>
          </w:p>
        </w:tc>
        <w:tc>
          <w:tcPr>
            <w:tcW w:w="1838"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100% indoor, Randomly and uniformly distributed over the area</w:t>
            </w: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100% indoor, Randomly and uniformly distributed over the area</w:t>
            </w:r>
          </w:p>
        </w:tc>
      </w:tr>
      <w:tr w:rsidR="00351D88" w:rsidRPr="00351D88" w:rsidTr="0056080E">
        <w:trPr>
          <w:trHeight w:val="102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UE mobility model</w:t>
            </w:r>
          </w:p>
        </w:tc>
        <w:tc>
          <w:tcPr>
            <w:tcW w:w="1838"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Fixed and identical speed |v| of all UEs, randomly and uniformly distributed direction</w:t>
            </w: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Aligned with reference</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UE speeds of interest</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100% indoor, 3 km/h</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100% indoor, 3 km/h</w:t>
            </w:r>
          </w:p>
        </w:tc>
      </w:tr>
      <w:tr w:rsidR="00351D88" w:rsidRPr="00351D88" w:rsidTr="0056080E">
        <w:trPr>
          <w:trHeight w:val="68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Inter-site interference modeling</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Explicitly modelled</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Explicitly modelled</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BS noise figure</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5 dB</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5 dB</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UE noise figure</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7 dB</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7 dB</w:t>
            </w:r>
          </w:p>
        </w:tc>
      </w:tr>
      <w:tr w:rsidR="00351D88" w:rsidRPr="00351D88" w:rsidTr="0056080E">
        <w:trPr>
          <w:trHeight w:val="39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BS antenna element gain</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5 dBi</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5 dBi</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UE antenna element gain</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0 dBi</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0 dBi</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Thermal noise level</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eastAsia="MS Gothic" w:hAnsiTheme="majorBidi" w:cstheme="majorBidi"/>
                <w:lang w:eastAsia="zh-TW"/>
              </w:rPr>
              <w:t>‒</w:t>
            </w:r>
            <w:r w:rsidRPr="00351D88">
              <w:rPr>
                <w:rFonts w:asciiTheme="majorBidi" w:hAnsiTheme="majorBidi" w:cstheme="majorBidi"/>
                <w:lang w:eastAsia="zh-TW"/>
              </w:rPr>
              <w:t>174 dBm/Hz</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eastAsia="MS Gothic" w:hAnsiTheme="majorBidi" w:cstheme="majorBidi"/>
                <w:lang w:eastAsia="zh-TW"/>
              </w:rPr>
              <w:t>‒</w:t>
            </w:r>
            <w:r w:rsidRPr="00351D88">
              <w:rPr>
                <w:rFonts w:asciiTheme="majorBidi" w:hAnsiTheme="majorBidi" w:cstheme="majorBidi"/>
                <w:lang w:eastAsia="zh-TW"/>
              </w:rPr>
              <w:t>174 dBm/Hz</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Traffic model</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Full buffer</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Full buffer</w:t>
            </w:r>
          </w:p>
        </w:tc>
      </w:tr>
      <w:tr w:rsidR="00351D88" w:rsidRPr="00351D88" w:rsidTr="0056080E">
        <w:trPr>
          <w:trHeight w:val="68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Simulation bandwidth</w:t>
            </w:r>
          </w:p>
        </w:tc>
        <w:tc>
          <w:tcPr>
            <w:tcW w:w="1838"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 xml:space="preserve">20 MHz for TDD, </w:t>
            </w:r>
            <w:r w:rsidRPr="00351D88">
              <w:rPr>
                <w:rFonts w:asciiTheme="majorBidi" w:hAnsiTheme="majorBidi" w:cstheme="majorBidi"/>
                <w:color w:val="000000"/>
                <w:lang w:eastAsia="zh-TW"/>
              </w:rPr>
              <w:br/>
              <w:t>10 MHz+10 MHz for FDD</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10 MHz+10 MHz for FDD</w:t>
            </w:r>
          </w:p>
        </w:tc>
      </w:tr>
      <w:tr w:rsidR="00351D88" w:rsidRPr="00351D88" w:rsidTr="0056080E">
        <w:trPr>
          <w:trHeight w:val="102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UE density</w:t>
            </w:r>
          </w:p>
        </w:tc>
        <w:tc>
          <w:tcPr>
            <w:tcW w:w="1838"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10 UEs per TRxP</w:t>
            </w:r>
            <w:r w:rsidRPr="00351D88">
              <w:rPr>
                <w:rFonts w:asciiTheme="majorBidi" w:hAnsiTheme="majorBidi" w:cstheme="majorBidi"/>
                <w:lang w:eastAsia="zh-TW"/>
              </w:rPr>
              <w:br/>
              <w:t>randomly and uniformly dropped throughout the geographical area</w:t>
            </w: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10 UEs per TRxP</w:t>
            </w:r>
            <w:r w:rsidRPr="00351D88">
              <w:rPr>
                <w:rFonts w:asciiTheme="majorBidi" w:hAnsiTheme="majorBidi" w:cstheme="majorBidi"/>
                <w:lang w:eastAsia="zh-TW"/>
              </w:rPr>
              <w:br/>
              <w:t>randomly and uniformly dropped throughout the geographical area</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UE antenna height</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1.5 m</w:t>
            </w: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1.5 m</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Channdel Model</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InH_A, InH_B</w:t>
            </w: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InH_A</w:t>
            </w:r>
          </w:p>
        </w:tc>
      </w:tr>
      <w:tr w:rsidR="00351D88" w:rsidRPr="0056080E" w:rsidTr="0056080E">
        <w:trPr>
          <w:trHeight w:val="340"/>
        </w:trPr>
        <w:tc>
          <w:tcPr>
            <w:tcW w:w="5000" w:type="pct"/>
            <w:gridSpan w:val="3"/>
            <w:shd w:val="clear" w:color="000000" w:fill="D9D9D9"/>
            <w:hideMark/>
          </w:tcPr>
          <w:p w:rsidR="00351D88" w:rsidRPr="0056080E" w:rsidRDefault="00351D88" w:rsidP="0056080E">
            <w:pPr>
              <w:pStyle w:val="Tabletext"/>
              <w:jc w:val="center"/>
              <w:rPr>
                <w:rFonts w:asciiTheme="majorBidi" w:hAnsiTheme="majorBidi" w:cstheme="majorBidi"/>
                <w:b/>
                <w:bCs/>
                <w:color w:val="000000"/>
                <w:lang w:eastAsia="zh-TW"/>
              </w:rPr>
            </w:pPr>
            <w:r w:rsidRPr="0056080E">
              <w:rPr>
                <w:rFonts w:asciiTheme="majorBidi" w:hAnsiTheme="majorBidi" w:cstheme="majorBidi"/>
                <w:b/>
                <w:bCs/>
                <w:color w:val="000000"/>
                <w:lang w:eastAsia="zh-TW"/>
              </w:rPr>
              <w:t>Additional parameters</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Subcarrier spacing</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15 kHz</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Symbols number per slot</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14</w:t>
            </w:r>
          </w:p>
        </w:tc>
      </w:tr>
      <w:tr w:rsidR="00351D88" w:rsidRPr="00351D88" w:rsidTr="0056080E">
        <w:trPr>
          <w:trHeight w:val="68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Number of TXRU per TRxP</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16TXRU, Vertical 1-to-2</w:t>
            </w:r>
            <w:r w:rsidRPr="00351D88">
              <w:rPr>
                <w:rFonts w:asciiTheme="majorBidi" w:hAnsiTheme="majorBidi" w:cstheme="majorBidi"/>
                <w:lang w:eastAsia="zh-TW"/>
              </w:rPr>
              <w:br/>
              <w:t>(Mp,Np,P,Mg,Ng) = (2,4,2,1,1)</w:t>
            </w:r>
          </w:p>
        </w:tc>
      </w:tr>
      <w:tr w:rsidR="00351D88" w:rsidRPr="00351D88" w:rsidTr="0056080E">
        <w:trPr>
          <w:trHeight w:val="68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Number of TXRU per UE</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2TXRU, (1-to-1 mapping)</w:t>
            </w:r>
            <w:r w:rsidRPr="00351D88">
              <w:rPr>
                <w:rFonts w:asciiTheme="majorBidi" w:hAnsiTheme="majorBidi" w:cstheme="majorBidi"/>
                <w:lang w:eastAsia="zh-TW"/>
              </w:rPr>
              <w:br/>
              <w:t>(Mp,Np,P,Mg,Ng) = (1,1,2,1,1)</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TRxP number per site</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p>
        </w:tc>
        <w:tc>
          <w:tcPr>
            <w:tcW w:w="1940" w:type="pct"/>
            <w:shd w:val="clear" w:color="000000"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1</w:t>
            </w:r>
          </w:p>
        </w:tc>
      </w:tr>
      <w:tr w:rsidR="00351D88" w:rsidRPr="00351D88" w:rsidTr="0056080E">
        <w:trPr>
          <w:trHeight w:val="68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Mechanic tilt</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 xml:space="preserve">180deg in GCS </w:t>
            </w:r>
            <w:r w:rsidRPr="00351D88">
              <w:rPr>
                <w:rFonts w:asciiTheme="majorBidi" w:hAnsiTheme="majorBidi" w:cstheme="majorBidi"/>
                <w:lang w:eastAsia="zh-TW"/>
              </w:rPr>
              <w:br/>
              <w:t>(pointing to the ground)</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Electronic tilt</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90deg in LCS</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Scheduling</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Round Robin</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ACK/NACK delay</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Next available UL slot</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MIMO mode</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SU-MIMO</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BS receiver type</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MMSE-IRC</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UE precoder scheme</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Codebook based</w:t>
            </w:r>
          </w:p>
        </w:tc>
      </w:tr>
      <w:tr w:rsidR="00351D88" w:rsidRPr="00351D88" w:rsidTr="0056080E">
        <w:trPr>
          <w:trHeight w:val="42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UL CSI derivation</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Non-precoded SRS based, with delay</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Power control</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α= 0.6, P0 =-60 dBm</w:t>
            </w:r>
          </w:p>
        </w:tc>
      </w:tr>
      <w:tr w:rsidR="00351D88" w:rsidRPr="00351D88" w:rsidTr="0056080E">
        <w:trPr>
          <w:trHeight w:val="66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RB allocation for Power backoff model</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Continuous: follow TS 38.101;</w:t>
            </w:r>
            <w:r w:rsidRPr="00351D88">
              <w:rPr>
                <w:rFonts w:asciiTheme="majorBidi" w:hAnsiTheme="majorBidi" w:cstheme="majorBidi"/>
                <w:color w:val="000000"/>
                <w:lang w:eastAsia="zh-TW"/>
              </w:rPr>
              <w:br/>
              <w:t>Non-continuous: additional 2 RB reduction</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Channel estimation</w:t>
            </w:r>
          </w:p>
        </w:tc>
        <w:tc>
          <w:tcPr>
            <w:tcW w:w="1838"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Non-ideal</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Waveform</w:t>
            </w:r>
          </w:p>
        </w:tc>
        <w:tc>
          <w:tcPr>
            <w:tcW w:w="1838"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lang w:eastAsia="zh-TW"/>
              </w:rPr>
            </w:pPr>
            <w:r w:rsidRPr="00351D88">
              <w:rPr>
                <w:rFonts w:asciiTheme="majorBidi" w:hAnsiTheme="majorBidi" w:cstheme="majorBidi"/>
                <w:lang w:eastAsia="zh-TW"/>
              </w:rPr>
              <w:t>OFDM</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Polarized antenna model</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Model-2 (TR36.873)</w:t>
            </w:r>
          </w:p>
        </w:tc>
      </w:tr>
      <w:tr w:rsidR="00351D88" w:rsidRPr="00351D88" w:rsidTr="0056080E">
        <w:trPr>
          <w:trHeight w:val="340"/>
        </w:trPr>
        <w:tc>
          <w:tcPr>
            <w:tcW w:w="1222"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Modulation</w:t>
            </w:r>
          </w:p>
        </w:tc>
        <w:tc>
          <w:tcPr>
            <w:tcW w:w="1838" w:type="pct"/>
            <w:shd w:val="clear" w:color="auto" w:fill="auto"/>
            <w:noWrap/>
            <w:hideMark/>
          </w:tcPr>
          <w:p w:rsidR="00351D88" w:rsidRPr="00351D88" w:rsidRDefault="00351D88" w:rsidP="0056080E">
            <w:pPr>
              <w:pStyle w:val="Tabletext"/>
              <w:jc w:val="center"/>
              <w:rPr>
                <w:rFonts w:asciiTheme="majorBidi" w:hAnsiTheme="majorBidi" w:cstheme="majorBidi"/>
                <w:color w:val="000000"/>
                <w:lang w:eastAsia="zh-TW"/>
              </w:rPr>
            </w:pPr>
          </w:p>
        </w:tc>
        <w:tc>
          <w:tcPr>
            <w:tcW w:w="1940" w:type="pct"/>
            <w:shd w:val="clear" w:color="auto" w:fill="auto"/>
            <w:hideMark/>
          </w:tcPr>
          <w:p w:rsidR="00351D88" w:rsidRPr="00351D88" w:rsidRDefault="00351D88" w:rsidP="0056080E">
            <w:pPr>
              <w:pStyle w:val="Tabletext"/>
              <w:jc w:val="center"/>
              <w:rPr>
                <w:rFonts w:asciiTheme="majorBidi" w:hAnsiTheme="majorBidi" w:cstheme="majorBidi"/>
                <w:color w:val="000000"/>
                <w:lang w:eastAsia="zh-TW"/>
              </w:rPr>
            </w:pPr>
            <w:r w:rsidRPr="00351D88">
              <w:rPr>
                <w:rFonts w:asciiTheme="majorBidi" w:hAnsiTheme="majorBidi" w:cstheme="majorBidi"/>
                <w:color w:val="000000"/>
                <w:lang w:eastAsia="zh-TW"/>
              </w:rPr>
              <w:t>Up to 256QAM</w:t>
            </w:r>
          </w:p>
        </w:tc>
      </w:tr>
    </w:tbl>
    <w:p w:rsidR="00351D88" w:rsidRDefault="00351D88" w:rsidP="0056080E">
      <w:pPr>
        <w:pStyle w:val="Tablefin"/>
      </w:pPr>
    </w:p>
    <w:p w:rsidR="00351D88" w:rsidRPr="00B7153C" w:rsidRDefault="00351D88" w:rsidP="0056080E">
      <w:pPr>
        <w:pStyle w:val="Heading4"/>
        <w:rPr>
          <w:bCs/>
        </w:rPr>
      </w:pPr>
      <w:r w:rsidRPr="00B7153C">
        <w:t>A.2.1.2</w:t>
      </w:r>
      <w:r w:rsidRPr="00B7153C">
        <w:tab/>
        <w:t>Dense Urban – eMBB</w:t>
      </w:r>
    </w:p>
    <w:p w:rsidR="00351D88" w:rsidRDefault="00351D88" w:rsidP="0056080E">
      <w:pPr>
        <w:pStyle w:val="TableNo"/>
        <w:rPr>
          <w:rFonts w:eastAsia="Yu Mincho"/>
        </w:rPr>
      </w:pPr>
      <w:r w:rsidRPr="00925318">
        <w:rPr>
          <w:rFonts w:eastAsia="Yu Mincho"/>
        </w:rPr>
        <w:t>Table 2.1.2-1</w:t>
      </w:r>
    </w:p>
    <w:p w:rsidR="00351D88" w:rsidRPr="00925318" w:rsidRDefault="00351D88" w:rsidP="0056080E">
      <w:pPr>
        <w:pStyle w:val="Tabletitle"/>
        <w:rPr>
          <w:rFonts w:eastAsia="Yu Mincho"/>
        </w:rPr>
      </w:pPr>
      <w:r w:rsidRPr="00925318">
        <w:rPr>
          <w:rFonts w:eastAsia="Yu Mincho"/>
        </w:rPr>
        <w:t>Assumptions and Configuration of Dense Urban-eMBB (Downlink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348"/>
        <w:gridCol w:w="3543"/>
        <w:gridCol w:w="3738"/>
      </w:tblGrid>
      <w:tr w:rsidR="00351D88" w:rsidRPr="00176900" w:rsidTr="0056080E">
        <w:trPr>
          <w:trHeight w:val="340"/>
        </w:trPr>
        <w:tc>
          <w:tcPr>
            <w:tcW w:w="5000" w:type="pct"/>
            <w:gridSpan w:val="3"/>
            <w:shd w:val="clear" w:color="auto" w:fill="auto"/>
            <w:noWrap/>
            <w:hideMark/>
          </w:tcPr>
          <w:p w:rsidR="00351D88" w:rsidRPr="00176900" w:rsidRDefault="00351D88" w:rsidP="00351D88">
            <w:pPr>
              <w:pStyle w:val="Tablehead"/>
              <w:rPr>
                <w:lang w:eastAsia="zh-TW"/>
              </w:rPr>
            </w:pPr>
            <w:r w:rsidRPr="00176900">
              <w:rPr>
                <w:lang w:eastAsia="zh-TW"/>
              </w:rPr>
              <w:t>Configuration A - Downlink</w:t>
            </w:r>
          </w:p>
        </w:tc>
      </w:tr>
      <w:tr w:rsidR="00351D88" w:rsidRPr="00176900" w:rsidTr="0056080E">
        <w:trPr>
          <w:trHeight w:val="340"/>
        </w:trPr>
        <w:tc>
          <w:tcPr>
            <w:tcW w:w="1219" w:type="pct"/>
            <w:shd w:val="clear" w:color="auto" w:fill="auto"/>
            <w:noWrap/>
            <w:hideMark/>
          </w:tcPr>
          <w:p w:rsidR="00351D88" w:rsidRPr="00176900" w:rsidRDefault="00351D88" w:rsidP="00351D88">
            <w:pPr>
              <w:pStyle w:val="Tablehead"/>
              <w:rPr>
                <w:lang w:eastAsia="zh-TW"/>
              </w:rPr>
            </w:pPr>
          </w:p>
        </w:tc>
        <w:tc>
          <w:tcPr>
            <w:tcW w:w="1840" w:type="pct"/>
            <w:shd w:val="clear" w:color="auto" w:fill="auto"/>
            <w:noWrap/>
            <w:hideMark/>
          </w:tcPr>
          <w:p w:rsidR="00351D88" w:rsidRPr="00176900" w:rsidRDefault="00351D88" w:rsidP="00351D88">
            <w:pPr>
              <w:pStyle w:val="Tablehead"/>
              <w:rPr>
                <w:lang w:eastAsia="zh-TW"/>
              </w:rPr>
            </w:pPr>
            <w:r w:rsidRPr="00176900">
              <w:rPr>
                <w:lang w:eastAsia="zh-TW"/>
              </w:rPr>
              <w:t>ITU-R M.2412</w:t>
            </w:r>
          </w:p>
        </w:tc>
        <w:tc>
          <w:tcPr>
            <w:tcW w:w="1941" w:type="pct"/>
            <w:shd w:val="clear" w:color="auto" w:fill="auto"/>
            <w:noWrap/>
            <w:hideMark/>
          </w:tcPr>
          <w:p w:rsidR="00351D88" w:rsidRPr="00176900" w:rsidRDefault="00351D88" w:rsidP="00351D88">
            <w:pPr>
              <w:pStyle w:val="Tablehead"/>
              <w:rPr>
                <w:lang w:eastAsia="zh-TW"/>
              </w:rPr>
            </w:pPr>
            <w:r w:rsidRPr="00176900">
              <w:rPr>
                <w:lang w:eastAsia="zh-TW"/>
              </w:rPr>
              <w:t>INRS-EMT</w:t>
            </w:r>
          </w:p>
        </w:tc>
      </w:tr>
      <w:tr w:rsidR="00351D88" w:rsidRPr="00351D88" w:rsidTr="0056080E">
        <w:trPr>
          <w:trHeight w:val="340"/>
        </w:trPr>
        <w:tc>
          <w:tcPr>
            <w:tcW w:w="5000" w:type="pct"/>
            <w:gridSpan w:val="3"/>
            <w:shd w:val="clear" w:color="000000" w:fill="D9D9D9"/>
            <w:noWrap/>
            <w:hideMark/>
          </w:tcPr>
          <w:p w:rsidR="00351D88" w:rsidRPr="00351D88" w:rsidRDefault="00351D88" w:rsidP="00351D88">
            <w:pPr>
              <w:pStyle w:val="Tabletext"/>
              <w:jc w:val="center"/>
              <w:rPr>
                <w:b/>
                <w:bCs/>
                <w:lang w:eastAsia="zh-TW"/>
              </w:rPr>
            </w:pPr>
            <w:r w:rsidRPr="00351D88">
              <w:rPr>
                <w:b/>
                <w:bCs/>
                <w:lang w:eastAsia="zh-TW"/>
              </w:rPr>
              <w:t>Baseline configuration</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Carrier frequency for evaluation</w:t>
            </w:r>
          </w:p>
        </w:tc>
        <w:tc>
          <w:tcPr>
            <w:tcW w:w="1840" w:type="pct"/>
            <w:shd w:val="clear" w:color="auto" w:fill="auto"/>
            <w:noWrap/>
            <w:hideMark/>
          </w:tcPr>
          <w:p w:rsidR="00351D88" w:rsidRPr="00176900" w:rsidRDefault="00351D88" w:rsidP="00351D88">
            <w:pPr>
              <w:pStyle w:val="Tabletext"/>
              <w:jc w:val="center"/>
              <w:rPr>
                <w:lang w:eastAsia="zh-TW"/>
              </w:rPr>
            </w:pPr>
            <w:r w:rsidRPr="00176900">
              <w:rPr>
                <w:lang w:eastAsia="zh-TW"/>
              </w:rPr>
              <w:t>1 layer (Macro) with 4 GHz</w:t>
            </w: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4 GHz</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BS antenna height</w:t>
            </w:r>
          </w:p>
        </w:tc>
        <w:tc>
          <w:tcPr>
            <w:tcW w:w="1840" w:type="pct"/>
            <w:shd w:val="clear" w:color="auto" w:fill="auto"/>
            <w:noWrap/>
            <w:hideMark/>
          </w:tcPr>
          <w:p w:rsidR="00351D88" w:rsidRPr="00176900" w:rsidRDefault="00351D88" w:rsidP="00351D88">
            <w:pPr>
              <w:pStyle w:val="Tabletext"/>
              <w:jc w:val="center"/>
              <w:rPr>
                <w:lang w:eastAsia="zh-TW"/>
              </w:rPr>
            </w:pPr>
            <w:r w:rsidRPr="00176900">
              <w:rPr>
                <w:lang w:eastAsia="zh-TW"/>
              </w:rPr>
              <w:t>25 m</w:t>
            </w: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25 m</w:t>
            </w:r>
          </w:p>
        </w:tc>
      </w:tr>
      <w:tr w:rsidR="00351D88" w:rsidRPr="00176900" w:rsidTr="0056080E">
        <w:trPr>
          <w:trHeight w:val="68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Total transmit power per TRxP</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44 dBm for 20 MHz bandwidth</w:t>
            </w:r>
            <w:r w:rsidRPr="00176900">
              <w:rPr>
                <w:lang w:eastAsia="zh-TW"/>
              </w:rPr>
              <w:br/>
              <w:t>41 dBm for 10 MHz bandwidth</w:t>
            </w: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41 dBm for 10 MHz bandwidth</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UE power class</w:t>
            </w:r>
          </w:p>
        </w:tc>
        <w:tc>
          <w:tcPr>
            <w:tcW w:w="1840" w:type="pct"/>
            <w:shd w:val="clear" w:color="auto" w:fill="auto"/>
            <w:noWrap/>
            <w:hideMark/>
          </w:tcPr>
          <w:p w:rsidR="00351D88" w:rsidRPr="00176900" w:rsidRDefault="00351D88" w:rsidP="00351D88">
            <w:pPr>
              <w:pStyle w:val="Tabletext"/>
              <w:jc w:val="center"/>
              <w:rPr>
                <w:lang w:eastAsia="zh-TW"/>
              </w:rPr>
            </w:pPr>
            <w:r w:rsidRPr="00176900">
              <w:rPr>
                <w:lang w:eastAsia="zh-TW"/>
              </w:rPr>
              <w:t>23 dBm</w:t>
            </w: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23 dBm</w:t>
            </w:r>
          </w:p>
        </w:tc>
      </w:tr>
      <w:tr w:rsidR="00351D88" w:rsidRPr="00176900" w:rsidTr="0056080E">
        <w:trPr>
          <w:trHeight w:val="68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Percentage of high loss and low loss building type</w:t>
            </w:r>
          </w:p>
        </w:tc>
        <w:tc>
          <w:tcPr>
            <w:tcW w:w="1840" w:type="pct"/>
            <w:shd w:val="clear" w:color="auto" w:fill="auto"/>
            <w:noWrap/>
            <w:hideMark/>
          </w:tcPr>
          <w:p w:rsidR="00351D88" w:rsidRPr="00176900" w:rsidRDefault="00351D88" w:rsidP="00351D88">
            <w:pPr>
              <w:pStyle w:val="Tabletext"/>
              <w:jc w:val="center"/>
              <w:rPr>
                <w:lang w:eastAsia="zh-TW"/>
              </w:rPr>
            </w:pPr>
            <w:r w:rsidRPr="00176900">
              <w:rPr>
                <w:lang w:eastAsia="zh-TW"/>
              </w:rPr>
              <w:t>20% high loss, 80% low loss</w:t>
            </w: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20% high loss, 80% low loss</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Inter-site distance</w:t>
            </w:r>
          </w:p>
        </w:tc>
        <w:tc>
          <w:tcPr>
            <w:tcW w:w="1840" w:type="pct"/>
            <w:shd w:val="clear" w:color="auto" w:fill="auto"/>
            <w:noWrap/>
            <w:hideMark/>
          </w:tcPr>
          <w:p w:rsidR="00351D88" w:rsidRPr="00176900" w:rsidRDefault="00351D88" w:rsidP="00351D88">
            <w:pPr>
              <w:pStyle w:val="Tabletext"/>
              <w:jc w:val="center"/>
              <w:rPr>
                <w:lang w:eastAsia="zh-TW"/>
              </w:rPr>
            </w:pPr>
            <w:r w:rsidRPr="00176900">
              <w:rPr>
                <w:lang w:eastAsia="zh-TW"/>
              </w:rPr>
              <w:t>200 m</w:t>
            </w: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200 m</w:t>
            </w:r>
          </w:p>
        </w:tc>
      </w:tr>
      <w:tr w:rsidR="00351D88" w:rsidRPr="00176900" w:rsidTr="0056080E">
        <w:trPr>
          <w:trHeight w:val="68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Number of antenna elements per TRxP</w:t>
            </w:r>
          </w:p>
        </w:tc>
        <w:tc>
          <w:tcPr>
            <w:tcW w:w="1840" w:type="pct"/>
            <w:shd w:val="clear" w:color="auto" w:fill="auto"/>
            <w:noWrap/>
            <w:hideMark/>
          </w:tcPr>
          <w:p w:rsidR="00351D88" w:rsidRPr="00176900" w:rsidRDefault="00351D88" w:rsidP="00351D88">
            <w:pPr>
              <w:pStyle w:val="Tabletext"/>
              <w:jc w:val="center"/>
              <w:rPr>
                <w:lang w:eastAsia="zh-TW"/>
              </w:rPr>
            </w:pPr>
            <w:r w:rsidRPr="00176900">
              <w:rPr>
                <w:lang w:eastAsia="zh-TW"/>
              </w:rPr>
              <w:t>Up to 256 Tx/Rx</w:t>
            </w: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128Tx cross-polarized antenna (M,N,P,Mg,Ng) = (8,8,2,1,1)</w:t>
            </w:r>
          </w:p>
        </w:tc>
      </w:tr>
      <w:tr w:rsidR="00351D88" w:rsidRPr="00176900" w:rsidTr="0056080E">
        <w:trPr>
          <w:trHeight w:val="656"/>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Number of UE antenna elements</w:t>
            </w:r>
          </w:p>
        </w:tc>
        <w:tc>
          <w:tcPr>
            <w:tcW w:w="1840" w:type="pct"/>
            <w:shd w:val="clear" w:color="auto" w:fill="auto"/>
            <w:noWrap/>
            <w:hideMark/>
          </w:tcPr>
          <w:p w:rsidR="00351D88" w:rsidRPr="00176900" w:rsidRDefault="00351D88" w:rsidP="00351D88">
            <w:pPr>
              <w:pStyle w:val="Tabletext"/>
              <w:jc w:val="center"/>
              <w:rPr>
                <w:lang w:eastAsia="zh-TW"/>
              </w:rPr>
            </w:pPr>
            <w:r w:rsidRPr="00176900">
              <w:rPr>
                <w:lang w:eastAsia="zh-TW"/>
              </w:rPr>
              <w:t>Up to 8 Tx/Rx</w:t>
            </w:r>
          </w:p>
        </w:tc>
        <w:tc>
          <w:tcPr>
            <w:tcW w:w="1941" w:type="pct"/>
            <w:shd w:val="clear" w:color="auto" w:fill="auto"/>
            <w:hideMark/>
          </w:tcPr>
          <w:p w:rsidR="00351D88" w:rsidRPr="00176900" w:rsidRDefault="0056080E" w:rsidP="0056080E">
            <w:pPr>
              <w:pStyle w:val="Tabletext"/>
              <w:jc w:val="center"/>
              <w:rPr>
                <w:lang w:eastAsia="zh-TW"/>
              </w:rPr>
            </w:pPr>
            <w:r>
              <w:rPr>
                <w:lang w:eastAsia="zh-TW"/>
              </w:rPr>
              <w:t xml:space="preserve">4Rx </w:t>
            </w:r>
            <w:r w:rsidR="00351D88" w:rsidRPr="00176900">
              <w:rPr>
                <w:lang w:eastAsia="zh-TW"/>
              </w:rPr>
              <w:t>(M,N,P,Mg,Ng) = (1,2,2,1,1)</w:t>
            </w:r>
            <w:r w:rsidR="00351D88" w:rsidRPr="00176900">
              <w:rPr>
                <w:lang w:eastAsia="zh-TW"/>
              </w:rPr>
              <w:br/>
              <w:t>with 0°,90° polarization</w:t>
            </w:r>
          </w:p>
        </w:tc>
      </w:tr>
      <w:tr w:rsidR="00351D88" w:rsidRPr="00176900" w:rsidTr="0056080E">
        <w:trPr>
          <w:trHeight w:val="1094"/>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Device deployment</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 xml:space="preserve">80% indoor, </w:t>
            </w:r>
            <w:r w:rsidRPr="00176900">
              <w:rPr>
                <w:lang w:eastAsia="zh-TW"/>
              </w:rPr>
              <w:br/>
              <w:t>20% outdoor (in-car)</w:t>
            </w:r>
            <w:r w:rsidRPr="00176900">
              <w:rPr>
                <w:lang w:eastAsia="zh-TW"/>
              </w:rPr>
              <w:br/>
              <w:t>Randomly and uniformly distributed over the area under Macro layer</w:t>
            </w: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Aligned with reference</w:t>
            </w:r>
          </w:p>
        </w:tc>
      </w:tr>
      <w:tr w:rsidR="00351D88" w:rsidRPr="00176900" w:rsidTr="0056080E">
        <w:trPr>
          <w:trHeight w:val="977"/>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UE mobility model</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Fixed and identical speed |v| of all UEs of the same mobility class, randomly and uniformly distributed direction.</w:t>
            </w: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Aligned with reference</w:t>
            </w:r>
          </w:p>
        </w:tc>
      </w:tr>
      <w:tr w:rsidR="00351D88" w:rsidRPr="00176900" w:rsidTr="0056080E">
        <w:trPr>
          <w:trHeight w:val="68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UE speeds of interest</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Indoor users: 3 km/h</w:t>
            </w:r>
            <w:r w:rsidRPr="00176900">
              <w:rPr>
                <w:lang w:eastAsia="zh-TW"/>
              </w:rPr>
              <w:br/>
              <w:t>Outdoor users (in-car): 30 km/h</w:t>
            </w: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Aligned with reference</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Inter-site interference modeling</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Explicitly modelled</w:t>
            </w: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Explicitly modelled</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BS noise figure</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5 dB</w:t>
            </w: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5 dB</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UE noise figure</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7 dB</w:t>
            </w: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7 dB</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BS antenna element gain</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8 dBi</w:t>
            </w: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8 dBi</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UE antenna element gain</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0 dBi</w:t>
            </w: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0 dBi</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Thermal noise level</w:t>
            </w:r>
          </w:p>
        </w:tc>
        <w:tc>
          <w:tcPr>
            <w:tcW w:w="1840" w:type="pct"/>
            <w:shd w:val="clear" w:color="auto" w:fill="auto"/>
            <w:hideMark/>
          </w:tcPr>
          <w:p w:rsidR="00351D88" w:rsidRPr="00176900" w:rsidRDefault="00351D88" w:rsidP="00351D88">
            <w:pPr>
              <w:pStyle w:val="Tabletext"/>
              <w:jc w:val="center"/>
              <w:rPr>
                <w:lang w:eastAsia="zh-TW"/>
              </w:rPr>
            </w:pPr>
            <w:r w:rsidRPr="00176900">
              <w:rPr>
                <w:rFonts w:eastAsia="MS Gothic"/>
                <w:lang w:eastAsia="zh-TW"/>
              </w:rPr>
              <w:t>‒</w:t>
            </w:r>
            <w:r w:rsidRPr="00176900">
              <w:rPr>
                <w:lang w:eastAsia="zh-TW"/>
              </w:rPr>
              <w:t>174 dBm/Hz</w:t>
            </w:r>
          </w:p>
        </w:tc>
        <w:tc>
          <w:tcPr>
            <w:tcW w:w="1941" w:type="pct"/>
            <w:shd w:val="clear" w:color="auto" w:fill="auto"/>
            <w:hideMark/>
          </w:tcPr>
          <w:p w:rsidR="00351D88" w:rsidRPr="00176900" w:rsidRDefault="00351D88" w:rsidP="00351D88">
            <w:pPr>
              <w:pStyle w:val="Tabletext"/>
              <w:jc w:val="center"/>
              <w:rPr>
                <w:lang w:eastAsia="zh-TW"/>
              </w:rPr>
            </w:pPr>
            <w:r w:rsidRPr="00176900">
              <w:rPr>
                <w:rFonts w:eastAsia="MS Gothic"/>
                <w:lang w:eastAsia="zh-TW"/>
              </w:rPr>
              <w:t>‒</w:t>
            </w:r>
            <w:r w:rsidRPr="00176900">
              <w:rPr>
                <w:lang w:eastAsia="zh-TW"/>
              </w:rPr>
              <w:t>174 dBm/Hz</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Traffic model</w:t>
            </w:r>
          </w:p>
        </w:tc>
        <w:tc>
          <w:tcPr>
            <w:tcW w:w="1840" w:type="pct"/>
            <w:shd w:val="clear" w:color="auto" w:fill="auto"/>
            <w:noWrap/>
            <w:hideMark/>
          </w:tcPr>
          <w:p w:rsidR="00351D88" w:rsidRPr="00176900" w:rsidRDefault="00351D88" w:rsidP="00351D88">
            <w:pPr>
              <w:pStyle w:val="Tabletext"/>
              <w:jc w:val="center"/>
              <w:rPr>
                <w:lang w:eastAsia="zh-TW"/>
              </w:rPr>
            </w:pPr>
            <w:r w:rsidRPr="00176900">
              <w:rPr>
                <w:lang w:eastAsia="zh-TW"/>
              </w:rPr>
              <w:t>Full buffer</w:t>
            </w: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Full buffer</w:t>
            </w:r>
          </w:p>
        </w:tc>
      </w:tr>
      <w:tr w:rsidR="00351D88" w:rsidRPr="00176900" w:rsidTr="0056080E">
        <w:trPr>
          <w:trHeight w:val="68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Simulation bandwidth</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20 MHz for TDD,</w:t>
            </w:r>
            <w:r w:rsidRPr="00176900">
              <w:rPr>
                <w:lang w:eastAsia="zh-TW"/>
              </w:rPr>
              <w:br/>
              <w:t>10 MHz+10 MHz for FDD</w:t>
            </w: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10 MHz+10 MHz for FDD</w:t>
            </w:r>
          </w:p>
        </w:tc>
      </w:tr>
      <w:tr w:rsidR="00351D88" w:rsidRPr="00176900" w:rsidTr="0056080E">
        <w:trPr>
          <w:trHeight w:val="92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UE density</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10 UEs per TRxP</w:t>
            </w:r>
            <w:r w:rsidRPr="00176900">
              <w:rPr>
                <w:lang w:eastAsia="zh-TW"/>
              </w:rPr>
              <w:br/>
              <w:t>Randomly and uniformly distributed over the area under Macro layer</w:t>
            </w: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Aligned with reference</w:t>
            </w:r>
          </w:p>
        </w:tc>
      </w:tr>
      <w:tr w:rsidR="00351D88" w:rsidRPr="00176900" w:rsidTr="0056080E">
        <w:trPr>
          <w:trHeight w:val="1125"/>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UE antenna height</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Outdoor UEs: 1.5 m</w:t>
            </w:r>
            <w:r w:rsidRPr="00176900">
              <w:rPr>
                <w:lang w:eastAsia="zh-TW"/>
              </w:rPr>
              <w:br/>
              <w:t>Indoor UTs: 3(nfl – 1) + 1.5; nfl ~ uniform(1,Nfl) where Nfl ~ uniform(4,8)</w:t>
            </w: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Aligned with reference</w:t>
            </w:r>
          </w:p>
        </w:tc>
      </w:tr>
      <w:tr w:rsidR="00351D88" w:rsidRPr="00176900" w:rsidTr="0056080E">
        <w:trPr>
          <w:trHeight w:val="68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Channdel Model</w:t>
            </w:r>
          </w:p>
        </w:tc>
        <w:tc>
          <w:tcPr>
            <w:tcW w:w="1840" w:type="pct"/>
            <w:shd w:val="clear" w:color="auto" w:fill="auto"/>
            <w:hideMark/>
          </w:tcPr>
          <w:p w:rsidR="00351D88" w:rsidRPr="00176900" w:rsidRDefault="00351D88" w:rsidP="00351D88">
            <w:pPr>
              <w:pStyle w:val="Tabletext"/>
              <w:jc w:val="center"/>
              <w:rPr>
                <w:lang w:eastAsia="zh-TW"/>
              </w:rPr>
            </w:pPr>
            <w:r w:rsidRPr="00176900">
              <w:rPr>
                <w:lang w:eastAsia="zh-TW"/>
              </w:rPr>
              <w:t>Macro layer: UMa_A, UMa_B</w:t>
            </w:r>
            <w:r w:rsidRPr="00176900">
              <w:rPr>
                <w:lang w:eastAsia="zh-TW"/>
              </w:rPr>
              <w:br/>
              <w:t>Micro layer: UMi_A, UMi_B</w:t>
            </w: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UMa_A</w:t>
            </w:r>
          </w:p>
        </w:tc>
      </w:tr>
      <w:tr w:rsidR="00351D88" w:rsidRPr="0056080E" w:rsidTr="0056080E">
        <w:trPr>
          <w:trHeight w:val="340"/>
        </w:trPr>
        <w:tc>
          <w:tcPr>
            <w:tcW w:w="5000" w:type="pct"/>
            <w:gridSpan w:val="3"/>
            <w:shd w:val="clear" w:color="000000" w:fill="D9D9D9"/>
            <w:hideMark/>
          </w:tcPr>
          <w:p w:rsidR="00351D88" w:rsidRPr="0056080E" w:rsidRDefault="00351D88" w:rsidP="00351D88">
            <w:pPr>
              <w:pStyle w:val="Tabletext"/>
              <w:jc w:val="center"/>
              <w:rPr>
                <w:b/>
                <w:bCs/>
                <w:lang w:eastAsia="zh-TW"/>
              </w:rPr>
            </w:pPr>
            <w:r w:rsidRPr="0056080E">
              <w:rPr>
                <w:b/>
                <w:bCs/>
                <w:lang w:eastAsia="zh-TW"/>
              </w:rPr>
              <w:t>Additional parameters</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Subcarrier spacing</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15 kHz</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Symbols number per slot</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14</w:t>
            </w:r>
          </w:p>
        </w:tc>
      </w:tr>
      <w:tr w:rsidR="00351D88" w:rsidRPr="00176900" w:rsidTr="0056080E">
        <w:trPr>
          <w:trHeight w:val="68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Number of TXRU per TRxP</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32TXRU, Vertical 2-to-8</w:t>
            </w:r>
            <w:r w:rsidRPr="00176900">
              <w:rPr>
                <w:lang w:eastAsia="zh-TW"/>
              </w:rPr>
              <w:br/>
              <w:t>(Mp,Np,P,Mg,Ng) = (2,8,2,1,1)</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TRxP number per site</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noWrap/>
            <w:hideMark/>
          </w:tcPr>
          <w:p w:rsidR="00351D88" w:rsidRPr="00176900" w:rsidRDefault="00351D88" w:rsidP="00351D88">
            <w:pPr>
              <w:pStyle w:val="Tabletext"/>
              <w:jc w:val="center"/>
              <w:rPr>
                <w:lang w:eastAsia="zh-TW"/>
              </w:rPr>
            </w:pPr>
            <w:r w:rsidRPr="00176900">
              <w:rPr>
                <w:lang w:eastAsia="zh-TW"/>
              </w:rPr>
              <w:t>3</w:t>
            </w:r>
          </w:p>
        </w:tc>
      </w:tr>
      <w:tr w:rsidR="00351D88" w:rsidRPr="00176900" w:rsidTr="0056080E">
        <w:trPr>
          <w:trHeight w:val="596"/>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Number of TXRU per UE</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 xml:space="preserve">4TXRU (Mp,Np,P,Mg,Ng) = (1,2,2,1,1)  </w:t>
            </w:r>
            <w:r w:rsidR="0056080E">
              <w:rPr>
                <w:lang w:eastAsia="zh-TW"/>
              </w:rPr>
              <w:t xml:space="preserve">   </w:t>
            </w:r>
            <w:r w:rsidRPr="00176900">
              <w:rPr>
                <w:lang w:eastAsia="zh-TW"/>
              </w:rPr>
              <w:t>(1-to-1 mapping)</w:t>
            </w:r>
          </w:p>
        </w:tc>
      </w:tr>
      <w:tr w:rsidR="00351D88" w:rsidRPr="00176900" w:rsidTr="0056080E">
        <w:trPr>
          <w:trHeight w:val="68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Mechanic tilt</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90deg in GCS (pointing to the horizontal direction)</w:t>
            </w:r>
          </w:p>
        </w:tc>
      </w:tr>
      <w:tr w:rsidR="00351D88" w:rsidRPr="00176900" w:rsidTr="0056080E">
        <w:trPr>
          <w:trHeight w:val="422"/>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Electronic tilt</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105deg in LCS</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Scheduling</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Round Robin</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ACK/NACK delay</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Next available UL slot</w:t>
            </w:r>
          </w:p>
        </w:tc>
      </w:tr>
      <w:tr w:rsidR="00351D88" w:rsidRPr="00176900" w:rsidTr="0056080E">
        <w:trPr>
          <w:trHeight w:val="424"/>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MIMO mode</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MU-MIMO</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Guard band ratio</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FDD: 6.4% (for 10 MHz)</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BS receiver type</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MMSE-IRC</w:t>
            </w:r>
          </w:p>
        </w:tc>
      </w:tr>
      <w:tr w:rsidR="00351D88" w:rsidRPr="00176900" w:rsidTr="0056080E">
        <w:trPr>
          <w:trHeight w:val="438"/>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Precoder derivation</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FDD: NR Type II codebook based</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Channel estimation</w:t>
            </w:r>
          </w:p>
        </w:tc>
        <w:tc>
          <w:tcPr>
            <w:tcW w:w="1840" w:type="pct"/>
            <w:shd w:val="clear" w:color="auto" w:fill="auto"/>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Non-ideal</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Waveform</w:t>
            </w:r>
          </w:p>
        </w:tc>
        <w:tc>
          <w:tcPr>
            <w:tcW w:w="1840" w:type="pct"/>
            <w:shd w:val="clear" w:color="auto" w:fill="auto"/>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OFDM</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Polarized antenna model</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Model-2 (TR36.873)</w:t>
            </w:r>
          </w:p>
        </w:tc>
      </w:tr>
      <w:tr w:rsidR="00351D88" w:rsidRPr="00176900" w:rsidTr="0056080E">
        <w:trPr>
          <w:trHeight w:val="340"/>
        </w:trPr>
        <w:tc>
          <w:tcPr>
            <w:tcW w:w="1219" w:type="pct"/>
            <w:shd w:val="clear" w:color="auto" w:fill="auto"/>
            <w:hideMark/>
          </w:tcPr>
          <w:p w:rsidR="00351D88" w:rsidRPr="00176900" w:rsidRDefault="00351D88" w:rsidP="00351D88">
            <w:pPr>
              <w:pStyle w:val="Tabletext"/>
              <w:jc w:val="center"/>
              <w:rPr>
                <w:lang w:eastAsia="zh-TW"/>
              </w:rPr>
            </w:pPr>
            <w:r w:rsidRPr="00176900">
              <w:rPr>
                <w:lang w:eastAsia="zh-TW"/>
              </w:rPr>
              <w:t>Modulation</w:t>
            </w:r>
          </w:p>
        </w:tc>
        <w:tc>
          <w:tcPr>
            <w:tcW w:w="1840" w:type="pct"/>
            <w:shd w:val="clear" w:color="auto" w:fill="auto"/>
            <w:noWrap/>
            <w:hideMark/>
          </w:tcPr>
          <w:p w:rsidR="00351D88" w:rsidRPr="00176900" w:rsidRDefault="00351D88" w:rsidP="00351D88">
            <w:pPr>
              <w:pStyle w:val="Tabletext"/>
              <w:jc w:val="center"/>
              <w:rPr>
                <w:lang w:eastAsia="zh-TW"/>
              </w:rPr>
            </w:pPr>
          </w:p>
        </w:tc>
        <w:tc>
          <w:tcPr>
            <w:tcW w:w="1941" w:type="pct"/>
            <w:shd w:val="clear" w:color="auto" w:fill="auto"/>
            <w:hideMark/>
          </w:tcPr>
          <w:p w:rsidR="00351D88" w:rsidRPr="00176900" w:rsidRDefault="00351D88" w:rsidP="00351D88">
            <w:pPr>
              <w:pStyle w:val="Tabletext"/>
              <w:jc w:val="center"/>
              <w:rPr>
                <w:lang w:eastAsia="zh-TW"/>
              </w:rPr>
            </w:pPr>
            <w:r w:rsidRPr="00176900">
              <w:rPr>
                <w:lang w:eastAsia="zh-TW"/>
              </w:rPr>
              <w:t>Up to 256QAM</w:t>
            </w:r>
          </w:p>
        </w:tc>
      </w:tr>
    </w:tbl>
    <w:p w:rsidR="0056080E" w:rsidRDefault="00351D88" w:rsidP="0056080E">
      <w:pPr>
        <w:pStyle w:val="TableNo"/>
      </w:pPr>
      <w:r w:rsidRPr="00925318">
        <w:t>Table 2.1.2-2</w:t>
      </w:r>
    </w:p>
    <w:p w:rsidR="00351D88" w:rsidRPr="00925318" w:rsidRDefault="00351D88" w:rsidP="0056080E">
      <w:pPr>
        <w:pStyle w:val="Tabletitle"/>
      </w:pPr>
      <w:r>
        <w:t>:</w:t>
      </w:r>
      <w:r w:rsidRPr="00925318">
        <w:t xml:space="preserve"> Assumptions and Configuration of Dense Urban-eMBB (Uplink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348"/>
        <w:gridCol w:w="3543"/>
        <w:gridCol w:w="3738"/>
      </w:tblGrid>
      <w:tr w:rsidR="00351D88" w:rsidRPr="00176900" w:rsidTr="0056080E">
        <w:trPr>
          <w:trHeight w:val="340"/>
        </w:trPr>
        <w:tc>
          <w:tcPr>
            <w:tcW w:w="5000" w:type="pct"/>
            <w:gridSpan w:val="3"/>
            <w:shd w:val="clear" w:color="auto" w:fill="auto"/>
            <w:noWrap/>
            <w:hideMark/>
          </w:tcPr>
          <w:p w:rsidR="00351D88" w:rsidRPr="00176900" w:rsidRDefault="00351D88" w:rsidP="0056080E">
            <w:pPr>
              <w:pStyle w:val="Tablehead"/>
              <w:rPr>
                <w:lang w:eastAsia="zh-TW"/>
              </w:rPr>
            </w:pPr>
            <w:r w:rsidRPr="00176900">
              <w:rPr>
                <w:lang w:eastAsia="zh-TW"/>
              </w:rPr>
              <w:t>Configuration A - Uplink</w:t>
            </w:r>
          </w:p>
        </w:tc>
      </w:tr>
      <w:tr w:rsidR="00351D88" w:rsidRPr="00176900" w:rsidTr="0056080E">
        <w:trPr>
          <w:trHeight w:val="340"/>
        </w:trPr>
        <w:tc>
          <w:tcPr>
            <w:tcW w:w="1219" w:type="pct"/>
            <w:shd w:val="clear" w:color="auto" w:fill="auto"/>
            <w:noWrap/>
            <w:hideMark/>
          </w:tcPr>
          <w:p w:rsidR="00351D88" w:rsidRPr="00176900" w:rsidRDefault="00351D88" w:rsidP="0056080E">
            <w:pPr>
              <w:pStyle w:val="Tablehead"/>
              <w:rPr>
                <w:lang w:eastAsia="zh-TW"/>
              </w:rPr>
            </w:pPr>
          </w:p>
        </w:tc>
        <w:tc>
          <w:tcPr>
            <w:tcW w:w="1840" w:type="pct"/>
            <w:shd w:val="clear" w:color="auto" w:fill="auto"/>
            <w:noWrap/>
            <w:hideMark/>
          </w:tcPr>
          <w:p w:rsidR="00351D88" w:rsidRPr="00176900" w:rsidRDefault="00351D88" w:rsidP="0056080E">
            <w:pPr>
              <w:pStyle w:val="Tablehead"/>
              <w:rPr>
                <w:lang w:eastAsia="zh-TW"/>
              </w:rPr>
            </w:pPr>
            <w:r w:rsidRPr="00176900">
              <w:rPr>
                <w:lang w:eastAsia="zh-TW"/>
              </w:rPr>
              <w:t>ITU-R M.2412</w:t>
            </w:r>
          </w:p>
        </w:tc>
        <w:tc>
          <w:tcPr>
            <w:tcW w:w="1941" w:type="pct"/>
            <w:shd w:val="clear" w:color="auto" w:fill="auto"/>
            <w:noWrap/>
            <w:hideMark/>
          </w:tcPr>
          <w:p w:rsidR="00351D88" w:rsidRPr="00176900" w:rsidRDefault="00351D88" w:rsidP="0056080E">
            <w:pPr>
              <w:pStyle w:val="Tablehead"/>
              <w:rPr>
                <w:lang w:eastAsia="zh-TW"/>
              </w:rPr>
            </w:pPr>
            <w:r w:rsidRPr="00176900">
              <w:rPr>
                <w:lang w:eastAsia="zh-TW"/>
              </w:rPr>
              <w:t>INRS-EMT</w:t>
            </w:r>
          </w:p>
        </w:tc>
      </w:tr>
      <w:tr w:rsidR="00351D88" w:rsidRPr="0056080E" w:rsidTr="0056080E">
        <w:trPr>
          <w:trHeight w:val="340"/>
        </w:trPr>
        <w:tc>
          <w:tcPr>
            <w:tcW w:w="5000" w:type="pct"/>
            <w:gridSpan w:val="3"/>
            <w:shd w:val="clear" w:color="000000" w:fill="D9D9D9"/>
            <w:noWrap/>
            <w:hideMark/>
          </w:tcPr>
          <w:p w:rsidR="00351D88" w:rsidRPr="0056080E" w:rsidRDefault="00351D88" w:rsidP="0056080E">
            <w:pPr>
              <w:pStyle w:val="Tabletext"/>
              <w:jc w:val="center"/>
              <w:rPr>
                <w:b/>
                <w:bCs/>
                <w:lang w:eastAsia="zh-TW"/>
              </w:rPr>
            </w:pPr>
            <w:r w:rsidRPr="0056080E">
              <w:rPr>
                <w:b/>
                <w:bCs/>
                <w:lang w:eastAsia="zh-TW"/>
              </w:rPr>
              <w:t>Baseline configuration</w:t>
            </w:r>
          </w:p>
        </w:tc>
      </w:tr>
      <w:tr w:rsidR="00351D88" w:rsidRPr="00176900" w:rsidTr="0056080E">
        <w:trPr>
          <w:trHeight w:val="68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Carrier frequency for evaluation</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1 layer (Macro) with 4 GHz</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Aligned with reference</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BS antenna height</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25 m</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25 m</w:t>
            </w:r>
          </w:p>
        </w:tc>
      </w:tr>
      <w:tr w:rsidR="00351D88" w:rsidRPr="00176900" w:rsidTr="0056080E">
        <w:trPr>
          <w:trHeight w:val="68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Total transmit power per TRxP</w:t>
            </w:r>
          </w:p>
        </w:tc>
        <w:tc>
          <w:tcPr>
            <w:tcW w:w="1840" w:type="pct"/>
            <w:shd w:val="clear" w:color="auto" w:fill="auto"/>
            <w:hideMark/>
          </w:tcPr>
          <w:p w:rsidR="00351D88" w:rsidRPr="00176900" w:rsidRDefault="00351D88" w:rsidP="0056080E">
            <w:pPr>
              <w:pStyle w:val="Tabletext"/>
              <w:jc w:val="center"/>
              <w:rPr>
                <w:lang w:eastAsia="zh-TW"/>
              </w:rPr>
            </w:pPr>
            <w:r w:rsidRPr="00176900">
              <w:rPr>
                <w:lang w:eastAsia="zh-TW"/>
              </w:rPr>
              <w:t>44 dBm for 20 MHz bandwidth</w:t>
            </w:r>
            <w:r w:rsidRPr="00176900">
              <w:rPr>
                <w:lang w:eastAsia="zh-TW"/>
              </w:rPr>
              <w:br/>
              <w:t>41 dBm for 10 MHz bandwidth</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41 dBm for 10 MHz bandwidth</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UE power class</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23 dBm</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23 dBm</w:t>
            </w:r>
          </w:p>
        </w:tc>
      </w:tr>
      <w:tr w:rsidR="00351D88" w:rsidRPr="00176900" w:rsidTr="0056080E">
        <w:trPr>
          <w:trHeight w:val="68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Percentage of high loss and low loss building type</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20% high loss, 80% low loss</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20% high loss, 80% low loss</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Inter-site distance</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200 m</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200 m</w:t>
            </w:r>
          </w:p>
        </w:tc>
      </w:tr>
      <w:tr w:rsidR="00351D88" w:rsidRPr="00176900" w:rsidTr="0056080E">
        <w:trPr>
          <w:trHeight w:val="68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Number of antenna elements per TRxP</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Up to 256 Tx/Rx</w:t>
            </w: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128Rx cross-polarized antenna (M,N,P,Mg,Ng) = (8,8,2,1,1)</w:t>
            </w:r>
          </w:p>
        </w:tc>
      </w:tr>
      <w:tr w:rsidR="00351D88" w:rsidRPr="00176900" w:rsidTr="0056080E">
        <w:trPr>
          <w:trHeight w:val="688"/>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Number of UE antenna elements</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Up to 8 Tx/Rx</w:t>
            </w:r>
          </w:p>
        </w:tc>
        <w:tc>
          <w:tcPr>
            <w:tcW w:w="1941" w:type="pct"/>
            <w:shd w:val="clear" w:color="auto" w:fill="auto"/>
            <w:hideMark/>
          </w:tcPr>
          <w:p w:rsidR="00351D88" w:rsidRPr="00176900" w:rsidRDefault="0056080E" w:rsidP="0056080E">
            <w:pPr>
              <w:pStyle w:val="Tabletext"/>
              <w:jc w:val="center"/>
              <w:rPr>
                <w:lang w:eastAsia="zh-TW"/>
              </w:rPr>
            </w:pPr>
            <w:r>
              <w:rPr>
                <w:lang w:eastAsia="zh-TW"/>
              </w:rPr>
              <w:t xml:space="preserve">2Tx </w:t>
            </w:r>
            <w:r w:rsidR="00351D88" w:rsidRPr="00176900">
              <w:rPr>
                <w:lang w:eastAsia="zh-TW"/>
              </w:rPr>
              <w:t>(M,N,P,Mg,Ng) = (1,1,2,1,1)</w:t>
            </w:r>
            <w:r w:rsidR="00351D88" w:rsidRPr="00176900">
              <w:rPr>
                <w:lang w:eastAsia="zh-TW"/>
              </w:rPr>
              <w:br/>
              <w:t>with 0°,90° polarization</w:t>
            </w:r>
          </w:p>
        </w:tc>
      </w:tr>
      <w:tr w:rsidR="00351D88" w:rsidRPr="00176900" w:rsidTr="0056080E">
        <w:trPr>
          <w:trHeight w:val="995"/>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Device deployment</w:t>
            </w:r>
          </w:p>
        </w:tc>
        <w:tc>
          <w:tcPr>
            <w:tcW w:w="1840" w:type="pct"/>
            <w:shd w:val="clear" w:color="auto" w:fill="auto"/>
            <w:hideMark/>
          </w:tcPr>
          <w:p w:rsidR="00351D88" w:rsidRPr="00176900" w:rsidRDefault="00351D88" w:rsidP="0056080E">
            <w:pPr>
              <w:pStyle w:val="Tabletext"/>
              <w:jc w:val="center"/>
              <w:rPr>
                <w:lang w:eastAsia="zh-TW"/>
              </w:rPr>
            </w:pPr>
            <w:r w:rsidRPr="00176900">
              <w:rPr>
                <w:lang w:eastAsia="zh-TW"/>
              </w:rPr>
              <w:t xml:space="preserve">80% indoor, </w:t>
            </w:r>
            <w:r w:rsidRPr="00176900">
              <w:rPr>
                <w:lang w:eastAsia="zh-TW"/>
              </w:rPr>
              <w:br/>
              <w:t>20% outdoor (in-car)</w:t>
            </w:r>
            <w:r w:rsidRPr="00176900">
              <w:rPr>
                <w:lang w:eastAsia="zh-TW"/>
              </w:rPr>
              <w:br/>
              <w:t>Randomly and uniformly distributed over the area under Macro layer</w:t>
            </w: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Aligned with reference</w:t>
            </w:r>
          </w:p>
        </w:tc>
      </w:tr>
      <w:tr w:rsidR="00351D88" w:rsidRPr="00176900" w:rsidTr="0056080E">
        <w:trPr>
          <w:trHeight w:val="826"/>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UE mobility model</w:t>
            </w:r>
          </w:p>
        </w:tc>
        <w:tc>
          <w:tcPr>
            <w:tcW w:w="1840" w:type="pct"/>
            <w:shd w:val="clear" w:color="auto" w:fill="auto"/>
            <w:hideMark/>
          </w:tcPr>
          <w:p w:rsidR="00351D88" w:rsidRPr="00176900" w:rsidRDefault="00351D88" w:rsidP="0056080E">
            <w:pPr>
              <w:pStyle w:val="Tabletext"/>
              <w:jc w:val="center"/>
              <w:rPr>
                <w:lang w:eastAsia="zh-TW"/>
              </w:rPr>
            </w:pPr>
            <w:r w:rsidRPr="00176900">
              <w:rPr>
                <w:lang w:eastAsia="zh-TW"/>
              </w:rPr>
              <w:t>Fixed and identical speed |v| of all UEs of the same mobility class, randomly and uniformly distributed direction.</w:t>
            </w: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Aligned with reference</w:t>
            </w:r>
          </w:p>
        </w:tc>
      </w:tr>
      <w:tr w:rsidR="00351D88" w:rsidRPr="00176900" w:rsidTr="0056080E">
        <w:trPr>
          <w:trHeight w:val="68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UE speeds of interest</w:t>
            </w:r>
          </w:p>
        </w:tc>
        <w:tc>
          <w:tcPr>
            <w:tcW w:w="1840" w:type="pct"/>
            <w:shd w:val="clear" w:color="auto" w:fill="auto"/>
            <w:hideMark/>
          </w:tcPr>
          <w:p w:rsidR="00351D88" w:rsidRPr="00176900" w:rsidRDefault="00351D88" w:rsidP="0056080E">
            <w:pPr>
              <w:pStyle w:val="Tabletext"/>
              <w:jc w:val="center"/>
              <w:rPr>
                <w:lang w:eastAsia="zh-TW"/>
              </w:rPr>
            </w:pPr>
            <w:r w:rsidRPr="00176900">
              <w:rPr>
                <w:lang w:eastAsia="zh-TW"/>
              </w:rPr>
              <w:t>Indoor users: 3 km/h</w:t>
            </w:r>
            <w:r w:rsidRPr="00176900">
              <w:rPr>
                <w:lang w:eastAsia="zh-TW"/>
              </w:rPr>
              <w:br/>
              <w:t>Outdoor users (in-car): 30 km/h</w:t>
            </w: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Aligned with reference</w:t>
            </w:r>
          </w:p>
        </w:tc>
      </w:tr>
      <w:tr w:rsidR="00351D88" w:rsidRPr="00176900" w:rsidTr="0056080E">
        <w:trPr>
          <w:trHeight w:val="68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Inter-site interference modeling</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Explicitly modelled</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Explicitly modelled</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BS noise figure</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5 dB</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5 dB</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UE noise figure</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7 dB</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7 dB</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BS antenna element gain</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8 dBi</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8 dBi</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UE antenna element gain</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0 dBi</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0 dBi</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Thermal noise level</w:t>
            </w:r>
          </w:p>
        </w:tc>
        <w:tc>
          <w:tcPr>
            <w:tcW w:w="1840" w:type="pct"/>
            <w:shd w:val="clear" w:color="auto" w:fill="auto"/>
            <w:noWrap/>
            <w:hideMark/>
          </w:tcPr>
          <w:p w:rsidR="00351D88" w:rsidRPr="00176900" w:rsidRDefault="00351D88" w:rsidP="0056080E">
            <w:pPr>
              <w:pStyle w:val="Tabletext"/>
              <w:jc w:val="center"/>
              <w:rPr>
                <w:lang w:eastAsia="zh-TW"/>
              </w:rPr>
            </w:pPr>
            <w:r w:rsidRPr="00176900">
              <w:rPr>
                <w:rFonts w:eastAsia="MS Gothic"/>
                <w:lang w:eastAsia="zh-TW"/>
              </w:rPr>
              <w:t>‒</w:t>
            </w:r>
            <w:r w:rsidRPr="00176900">
              <w:rPr>
                <w:lang w:eastAsia="zh-TW"/>
              </w:rPr>
              <w:t>174 dBm/Hz</w:t>
            </w:r>
          </w:p>
        </w:tc>
        <w:tc>
          <w:tcPr>
            <w:tcW w:w="1941" w:type="pct"/>
            <w:shd w:val="clear" w:color="auto" w:fill="auto"/>
            <w:noWrap/>
            <w:hideMark/>
          </w:tcPr>
          <w:p w:rsidR="00351D88" w:rsidRPr="00176900" w:rsidRDefault="00351D88" w:rsidP="0056080E">
            <w:pPr>
              <w:pStyle w:val="Tabletext"/>
              <w:jc w:val="center"/>
              <w:rPr>
                <w:lang w:eastAsia="zh-TW"/>
              </w:rPr>
            </w:pPr>
            <w:r w:rsidRPr="00176900">
              <w:rPr>
                <w:rFonts w:eastAsia="MS Gothic"/>
                <w:lang w:eastAsia="zh-TW"/>
              </w:rPr>
              <w:t>‒</w:t>
            </w:r>
            <w:r w:rsidRPr="00176900">
              <w:rPr>
                <w:lang w:eastAsia="zh-TW"/>
              </w:rPr>
              <w:t>174 dBm/Hz</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Traffic model</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Full buffer</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Full buffer</w:t>
            </w:r>
          </w:p>
        </w:tc>
      </w:tr>
      <w:tr w:rsidR="00351D88" w:rsidRPr="00176900" w:rsidTr="0056080E">
        <w:trPr>
          <w:trHeight w:val="68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Simulation bandwidth</w:t>
            </w:r>
          </w:p>
        </w:tc>
        <w:tc>
          <w:tcPr>
            <w:tcW w:w="1840" w:type="pct"/>
            <w:shd w:val="clear" w:color="auto" w:fill="auto"/>
            <w:hideMark/>
          </w:tcPr>
          <w:p w:rsidR="00351D88" w:rsidRPr="00176900" w:rsidRDefault="00351D88" w:rsidP="0056080E">
            <w:pPr>
              <w:pStyle w:val="Tabletext"/>
              <w:jc w:val="center"/>
              <w:rPr>
                <w:lang w:eastAsia="zh-TW"/>
              </w:rPr>
            </w:pPr>
            <w:r w:rsidRPr="00176900">
              <w:rPr>
                <w:lang w:eastAsia="zh-TW"/>
              </w:rPr>
              <w:t xml:space="preserve">20 MHz for TDD, </w:t>
            </w:r>
            <w:r w:rsidRPr="00176900">
              <w:rPr>
                <w:lang w:eastAsia="zh-TW"/>
              </w:rPr>
              <w:br/>
              <w:t>10 MHz+10 MHz for FDD</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10 MHz+10 MHz for FDD</w:t>
            </w:r>
          </w:p>
        </w:tc>
      </w:tr>
      <w:tr w:rsidR="00351D88" w:rsidRPr="00176900" w:rsidTr="0056080E">
        <w:trPr>
          <w:trHeight w:val="1111"/>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UE density</w:t>
            </w:r>
          </w:p>
        </w:tc>
        <w:tc>
          <w:tcPr>
            <w:tcW w:w="1840" w:type="pct"/>
            <w:shd w:val="clear" w:color="auto" w:fill="auto"/>
            <w:hideMark/>
          </w:tcPr>
          <w:p w:rsidR="00351D88" w:rsidRPr="00176900" w:rsidRDefault="00351D88" w:rsidP="0056080E">
            <w:pPr>
              <w:pStyle w:val="Tabletext"/>
              <w:jc w:val="center"/>
              <w:rPr>
                <w:lang w:eastAsia="zh-TW"/>
              </w:rPr>
            </w:pPr>
            <w:r w:rsidRPr="00176900">
              <w:rPr>
                <w:lang w:eastAsia="zh-TW"/>
              </w:rPr>
              <w:t>10 UEs per TRxP</w:t>
            </w:r>
            <w:r w:rsidRPr="00176900">
              <w:rPr>
                <w:lang w:eastAsia="zh-TW"/>
              </w:rPr>
              <w:br/>
              <w:t>Randomly and uniformly distributed over the area under Macro layer</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Aligned with reference</w:t>
            </w:r>
          </w:p>
        </w:tc>
      </w:tr>
      <w:tr w:rsidR="00351D88" w:rsidRPr="00176900" w:rsidTr="0056080E">
        <w:trPr>
          <w:trHeight w:val="835"/>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UE antenna height</w:t>
            </w:r>
          </w:p>
        </w:tc>
        <w:tc>
          <w:tcPr>
            <w:tcW w:w="1840" w:type="pct"/>
            <w:shd w:val="clear" w:color="auto" w:fill="auto"/>
            <w:hideMark/>
          </w:tcPr>
          <w:p w:rsidR="00351D88" w:rsidRPr="00176900" w:rsidRDefault="00351D88" w:rsidP="0056080E">
            <w:pPr>
              <w:pStyle w:val="Tabletext"/>
              <w:jc w:val="center"/>
              <w:rPr>
                <w:lang w:eastAsia="zh-TW"/>
              </w:rPr>
            </w:pPr>
            <w:r w:rsidRPr="00176900">
              <w:rPr>
                <w:lang w:eastAsia="zh-TW"/>
              </w:rPr>
              <w:t>Outdoor UEs: 1.5 m</w:t>
            </w:r>
            <w:r w:rsidRPr="00176900">
              <w:rPr>
                <w:lang w:eastAsia="zh-TW"/>
              </w:rPr>
              <w:br/>
              <w:t>Indoor UTs: 3(nfl – 1) + 1.5; nfl ~ uniform(1,Nfl) where Nfl ~ uniform(4,8)</w:t>
            </w: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Aligned with reference</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Channdel Model</w:t>
            </w:r>
          </w:p>
        </w:tc>
        <w:tc>
          <w:tcPr>
            <w:tcW w:w="1840" w:type="pct"/>
            <w:shd w:val="clear" w:color="auto" w:fill="auto"/>
            <w:noWrap/>
            <w:hideMark/>
          </w:tcPr>
          <w:p w:rsidR="00351D88" w:rsidRPr="00176900" w:rsidRDefault="00351D88" w:rsidP="0056080E">
            <w:pPr>
              <w:pStyle w:val="Tabletext"/>
              <w:jc w:val="center"/>
              <w:rPr>
                <w:lang w:eastAsia="zh-TW"/>
              </w:rPr>
            </w:pPr>
            <w:r w:rsidRPr="00176900">
              <w:rPr>
                <w:lang w:eastAsia="zh-TW"/>
              </w:rPr>
              <w:t>UMa_A, UMa_B</w:t>
            </w: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UMa_A</w:t>
            </w:r>
          </w:p>
        </w:tc>
      </w:tr>
      <w:tr w:rsidR="00351D88" w:rsidRPr="00176900" w:rsidTr="0056080E">
        <w:trPr>
          <w:trHeight w:val="340"/>
        </w:trPr>
        <w:tc>
          <w:tcPr>
            <w:tcW w:w="5000" w:type="pct"/>
            <w:gridSpan w:val="3"/>
            <w:shd w:val="clear" w:color="000000" w:fill="D9D9D9"/>
            <w:hideMark/>
          </w:tcPr>
          <w:p w:rsidR="00351D88" w:rsidRPr="0056080E" w:rsidRDefault="00351D88" w:rsidP="0056080E">
            <w:pPr>
              <w:pStyle w:val="Tabletext"/>
              <w:jc w:val="center"/>
              <w:rPr>
                <w:b/>
                <w:bCs/>
                <w:lang w:eastAsia="zh-TW"/>
              </w:rPr>
            </w:pPr>
            <w:r w:rsidRPr="0056080E">
              <w:rPr>
                <w:b/>
                <w:bCs/>
                <w:lang w:eastAsia="zh-TW"/>
              </w:rPr>
              <w:t>Additional parameters</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Subcarrier spacing</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15 kHz</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Symbols number per slot</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14</w:t>
            </w:r>
          </w:p>
        </w:tc>
      </w:tr>
      <w:tr w:rsidR="00351D88" w:rsidRPr="00176900" w:rsidTr="0056080E">
        <w:trPr>
          <w:trHeight w:val="707"/>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Number of TXRU per TRxP</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16TXRU  (Mp,Np,P,Mg,Ng) = (1,8,2,1,1)</w:t>
            </w:r>
            <w:r w:rsidRPr="00176900">
              <w:rPr>
                <w:lang w:eastAsia="zh-TW"/>
              </w:rPr>
              <w:br/>
              <w:t>Vertical 1-to-8</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TRxP number per site</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noWrap/>
            <w:hideMark/>
          </w:tcPr>
          <w:p w:rsidR="00351D88" w:rsidRPr="00176900" w:rsidRDefault="00351D88" w:rsidP="0056080E">
            <w:pPr>
              <w:pStyle w:val="Tabletext"/>
              <w:jc w:val="center"/>
              <w:rPr>
                <w:lang w:eastAsia="zh-TW"/>
              </w:rPr>
            </w:pPr>
            <w:r w:rsidRPr="00176900">
              <w:rPr>
                <w:lang w:eastAsia="zh-TW"/>
              </w:rPr>
              <w:t>3</w:t>
            </w:r>
          </w:p>
        </w:tc>
      </w:tr>
      <w:tr w:rsidR="00351D88" w:rsidRPr="00176900" w:rsidTr="00BD22F0">
        <w:trPr>
          <w:trHeight w:val="6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Number of TXRU per UE</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56080E" w:rsidP="00BD22F0">
            <w:pPr>
              <w:pStyle w:val="Tabletext"/>
              <w:jc w:val="center"/>
              <w:rPr>
                <w:lang w:eastAsia="zh-TW"/>
              </w:rPr>
            </w:pPr>
            <w:r>
              <w:rPr>
                <w:lang w:eastAsia="zh-TW"/>
              </w:rPr>
              <w:t xml:space="preserve">2TXRU </w:t>
            </w:r>
            <w:r w:rsidR="00351D88" w:rsidRPr="00176900">
              <w:rPr>
                <w:lang w:eastAsia="zh-TW"/>
              </w:rPr>
              <w:t>(Mp,Np,P,Mg,Ng) = (1,1,2,1,1)</w:t>
            </w:r>
            <w:r w:rsidR="00BD22F0">
              <w:rPr>
                <w:lang w:eastAsia="zh-TW"/>
              </w:rPr>
              <w:br/>
            </w:r>
            <w:r w:rsidR="00351D88" w:rsidRPr="00176900">
              <w:rPr>
                <w:lang w:eastAsia="zh-TW"/>
              </w:rPr>
              <w:t>(1-to-1 mapping)</w:t>
            </w:r>
          </w:p>
        </w:tc>
      </w:tr>
      <w:tr w:rsidR="00351D88" w:rsidRPr="00176900" w:rsidTr="00BD22F0">
        <w:trPr>
          <w:trHeight w:val="564"/>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Mechanic tilt</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 xml:space="preserve">90deg in GCS </w:t>
            </w:r>
            <w:r w:rsidRPr="00176900">
              <w:rPr>
                <w:lang w:eastAsia="zh-TW"/>
              </w:rPr>
              <w:br/>
              <w:t>(pointing to the horizontal direction)</w:t>
            </w:r>
          </w:p>
        </w:tc>
      </w:tr>
      <w:tr w:rsidR="00351D88" w:rsidRPr="00176900" w:rsidTr="00BD22F0">
        <w:trPr>
          <w:trHeight w:val="417"/>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Electronic tilt</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105deg in LCS</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Scheduling</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Robin Robin</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ACK/NACK delay</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Next available UL slot</w:t>
            </w:r>
          </w:p>
        </w:tc>
      </w:tr>
      <w:tr w:rsidR="00351D88" w:rsidRPr="00176900" w:rsidTr="00BD22F0">
        <w:trPr>
          <w:trHeight w:val="419"/>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MIMO mode</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SU-MIMO</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BS receiver type</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MMSE-IRC</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UE precoder scheme</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Codebook based</w:t>
            </w:r>
          </w:p>
        </w:tc>
      </w:tr>
      <w:tr w:rsidR="00351D88" w:rsidRPr="00176900" w:rsidTr="0056080E">
        <w:trPr>
          <w:trHeight w:val="68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UL CSI derivation</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Non-precoded SRS based, with delay</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Power control</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α= 0.6, P0 =-60 dBm</w:t>
            </w:r>
          </w:p>
        </w:tc>
      </w:tr>
      <w:tr w:rsidR="00351D88" w:rsidRPr="00176900" w:rsidTr="00BD22F0">
        <w:trPr>
          <w:trHeight w:val="663"/>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RB allocation for Power backoff model</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Continuous: follow TS 38.101;</w:t>
            </w:r>
            <w:r w:rsidRPr="00176900">
              <w:rPr>
                <w:lang w:eastAsia="zh-TW"/>
              </w:rPr>
              <w:br/>
              <w:t>Non-continuous: additional 2 RB reduction</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Channel estimation</w:t>
            </w:r>
          </w:p>
        </w:tc>
        <w:tc>
          <w:tcPr>
            <w:tcW w:w="1840" w:type="pct"/>
            <w:shd w:val="clear" w:color="auto" w:fill="auto"/>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Non-ideal</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Waveform</w:t>
            </w:r>
          </w:p>
        </w:tc>
        <w:tc>
          <w:tcPr>
            <w:tcW w:w="1840" w:type="pct"/>
            <w:shd w:val="clear" w:color="auto" w:fill="auto"/>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OFDM</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Polarized antenna model</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Model-2 (TR36.873)</w:t>
            </w:r>
          </w:p>
        </w:tc>
      </w:tr>
      <w:tr w:rsidR="00351D88" w:rsidRPr="00176900" w:rsidTr="0056080E">
        <w:trPr>
          <w:trHeight w:val="340"/>
        </w:trPr>
        <w:tc>
          <w:tcPr>
            <w:tcW w:w="1219" w:type="pct"/>
            <w:shd w:val="clear" w:color="auto" w:fill="auto"/>
            <w:hideMark/>
          </w:tcPr>
          <w:p w:rsidR="00351D88" w:rsidRPr="00176900" w:rsidRDefault="00351D88" w:rsidP="0056080E">
            <w:pPr>
              <w:pStyle w:val="Tabletext"/>
              <w:jc w:val="center"/>
              <w:rPr>
                <w:lang w:eastAsia="zh-TW"/>
              </w:rPr>
            </w:pPr>
            <w:r w:rsidRPr="00176900">
              <w:rPr>
                <w:lang w:eastAsia="zh-TW"/>
              </w:rPr>
              <w:t>Modulation</w:t>
            </w:r>
          </w:p>
        </w:tc>
        <w:tc>
          <w:tcPr>
            <w:tcW w:w="1840" w:type="pct"/>
            <w:shd w:val="clear" w:color="auto" w:fill="auto"/>
            <w:noWrap/>
            <w:hideMark/>
          </w:tcPr>
          <w:p w:rsidR="00351D88" w:rsidRPr="00176900" w:rsidRDefault="00351D88" w:rsidP="0056080E">
            <w:pPr>
              <w:pStyle w:val="Tabletext"/>
              <w:jc w:val="center"/>
              <w:rPr>
                <w:lang w:eastAsia="zh-TW"/>
              </w:rPr>
            </w:pPr>
          </w:p>
        </w:tc>
        <w:tc>
          <w:tcPr>
            <w:tcW w:w="1941" w:type="pct"/>
            <w:shd w:val="clear" w:color="auto" w:fill="auto"/>
            <w:hideMark/>
          </w:tcPr>
          <w:p w:rsidR="00351D88" w:rsidRPr="00176900" w:rsidRDefault="00351D88" w:rsidP="0056080E">
            <w:pPr>
              <w:pStyle w:val="Tabletext"/>
              <w:jc w:val="center"/>
              <w:rPr>
                <w:lang w:eastAsia="zh-TW"/>
              </w:rPr>
            </w:pPr>
            <w:r w:rsidRPr="00176900">
              <w:rPr>
                <w:lang w:eastAsia="zh-TW"/>
              </w:rPr>
              <w:t>Up to 256QAM</w:t>
            </w:r>
          </w:p>
        </w:tc>
      </w:tr>
    </w:tbl>
    <w:p w:rsidR="00351D88" w:rsidRPr="00B7153C" w:rsidRDefault="00351D88" w:rsidP="00BD22F0">
      <w:pPr>
        <w:pStyle w:val="Heading4"/>
        <w:rPr>
          <w:bCs/>
        </w:rPr>
      </w:pPr>
      <w:r w:rsidRPr="00B7153C">
        <w:t>A.2.1.3</w:t>
      </w:r>
      <w:r w:rsidRPr="00B7153C">
        <w:tab/>
        <w:t>Rural – eMBB</w:t>
      </w:r>
    </w:p>
    <w:p w:rsidR="00BD22F0" w:rsidRDefault="00351D88" w:rsidP="00BD22F0">
      <w:pPr>
        <w:pStyle w:val="TableNo"/>
        <w:rPr>
          <w:rFonts w:eastAsia="Yu Mincho"/>
        </w:rPr>
      </w:pPr>
      <w:r w:rsidRPr="00AE08C4">
        <w:rPr>
          <w:rFonts w:eastAsia="Yu Mincho"/>
        </w:rPr>
        <w:t>Table 2.1.3-1</w:t>
      </w:r>
    </w:p>
    <w:p w:rsidR="00351D88" w:rsidRPr="00AE08C4" w:rsidRDefault="00351D88" w:rsidP="00BD22F0">
      <w:pPr>
        <w:pStyle w:val="Tabletitle"/>
        <w:rPr>
          <w:rFonts w:eastAsia="Yu Mincho"/>
        </w:rPr>
      </w:pPr>
      <w:r w:rsidRPr="00AE08C4">
        <w:rPr>
          <w:rFonts w:eastAsia="Yu Mincho"/>
        </w:rPr>
        <w:t>Assumptions and Configuration of Rural-eMBB (Downlink Case) – Configuration 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348"/>
        <w:gridCol w:w="3543"/>
        <w:gridCol w:w="3738"/>
      </w:tblGrid>
      <w:tr w:rsidR="00351D88" w:rsidRPr="00176900" w:rsidTr="00BD22F0">
        <w:trPr>
          <w:trHeight w:val="340"/>
        </w:trPr>
        <w:tc>
          <w:tcPr>
            <w:tcW w:w="5000" w:type="pct"/>
            <w:gridSpan w:val="3"/>
            <w:shd w:val="clear" w:color="auto" w:fill="auto"/>
            <w:noWrap/>
            <w:hideMark/>
          </w:tcPr>
          <w:p w:rsidR="00351D88" w:rsidRPr="00176900" w:rsidRDefault="00351D88" w:rsidP="00BD22F0">
            <w:pPr>
              <w:pStyle w:val="Tablehead"/>
              <w:rPr>
                <w:lang w:eastAsia="zh-TW"/>
              </w:rPr>
            </w:pPr>
            <w:r w:rsidRPr="00176900">
              <w:rPr>
                <w:lang w:eastAsia="zh-TW"/>
              </w:rPr>
              <w:t>Configuration A - Downlink</w:t>
            </w:r>
          </w:p>
        </w:tc>
      </w:tr>
      <w:tr w:rsidR="00351D88" w:rsidRPr="00176900" w:rsidTr="00BD22F0">
        <w:trPr>
          <w:trHeight w:val="340"/>
        </w:trPr>
        <w:tc>
          <w:tcPr>
            <w:tcW w:w="1219" w:type="pct"/>
            <w:shd w:val="clear" w:color="auto" w:fill="auto"/>
            <w:noWrap/>
            <w:hideMark/>
          </w:tcPr>
          <w:p w:rsidR="00351D88" w:rsidRPr="00176900" w:rsidRDefault="00351D88" w:rsidP="00BD22F0">
            <w:pPr>
              <w:pStyle w:val="Tablehead"/>
              <w:rPr>
                <w:lang w:eastAsia="zh-TW"/>
              </w:rPr>
            </w:pPr>
          </w:p>
        </w:tc>
        <w:tc>
          <w:tcPr>
            <w:tcW w:w="1840" w:type="pct"/>
            <w:shd w:val="clear" w:color="auto" w:fill="auto"/>
            <w:noWrap/>
            <w:hideMark/>
          </w:tcPr>
          <w:p w:rsidR="00351D88" w:rsidRPr="00176900" w:rsidRDefault="00351D88" w:rsidP="00BD22F0">
            <w:pPr>
              <w:pStyle w:val="Tablehead"/>
              <w:rPr>
                <w:lang w:eastAsia="zh-TW"/>
              </w:rPr>
            </w:pPr>
            <w:r w:rsidRPr="00176900">
              <w:rPr>
                <w:lang w:eastAsia="zh-TW"/>
              </w:rPr>
              <w:t>ITU-R M.2412</w:t>
            </w:r>
          </w:p>
        </w:tc>
        <w:tc>
          <w:tcPr>
            <w:tcW w:w="1941" w:type="pct"/>
            <w:shd w:val="clear" w:color="auto" w:fill="auto"/>
            <w:noWrap/>
            <w:hideMark/>
          </w:tcPr>
          <w:p w:rsidR="00351D88" w:rsidRPr="00176900" w:rsidRDefault="00351D88" w:rsidP="00BD22F0">
            <w:pPr>
              <w:pStyle w:val="Tablehead"/>
              <w:rPr>
                <w:lang w:eastAsia="zh-TW"/>
              </w:rPr>
            </w:pPr>
            <w:r w:rsidRPr="00176900">
              <w:rPr>
                <w:lang w:eastAsia="zh-TW"/>
              </w:rPr>
              <w:t>INRS-EMT</w:t>
            </w:r>
          </w:p>
        </w:tc>
      </w:tr>
      <w:tr w:rsidR="00351D88" w:rsidRPr="00176900" w:rsidTr="00BD22F0">
        <w:trPr>
          <w:trHeight w:val="340"/>
        </w:trPr>
        <w:tc>
          <w:tcPr>
            <w:tcW w:w="5000" w:type="pct"/>
            <w:gridSpan w:val="3"/>
            <w:shd w:val="clear" w:color="000000" w:fill="D9D9D9"/>
            <w:noWrap/>
            <w:hideMark/>
          </w:tcPr>
          <w:p w:rsidR="00351D88" w:rsidRPr="00BD22F0" w:rsidRDefault="00351D88" w:rsidP="00BD22F0">
            <w:pPr>
              <w:pStyle w:val="Tabletext"/>
              <w:jc w:val="center"/>
              <w:rPr>
                <w:b/>
                <w:bCs/>
                <w:lang w:eastAsia="zh-TW"/>
              </w:rPr>
            </w:pPr>
            <w:r w:rsidRPr="00BD22F0">
              <w:rPr>
                <w:b/>
                <w:bCs/>
                <w:lang w:eastAsia="zh-TW"/>
              </w:rPr>
              <w:t>Baseline configuration</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Carrier frequency for evaluation</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700 MHz</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700 MHz</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antenna height</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35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35 m</w:t>
            </w:r>
          </w:p>
        </w:tc>
      </w:tr>
      <w:tr w:rsidR="00351D88" w:rsidRPr="00176900" w:rsidTr="00BD22F0">
        <w:trPr>
          <w:trHeight w:val="693"/>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Total transmit power per TRxP</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49 dBm for 20 MHz bandwidth</w:t>
            </w:r>
            <w:r w:rsidRPr="00176900">
              <w:rPr>
                <w:lang w:eastAsia="zh-TW"/>
              </w:rPr>
              <w:br/>
              <w:t>46 dBm for 10 MHz bandwidth</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46 dBm for 10 MHz bandwidth</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power class</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23 dBm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23 dBm</w:t>
            </w:r>
          </w:p>
        </w:tc>
      </w:tr>
      <w:tr w:rsidR="00351D88" w:rsidRPr="00176900" w:rsidTr="00BD22F0">
        <w:trPr>
          <w:trHeight w:val="638"/>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Percentage of high loss and low loss building type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100% low loss</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100% low loss</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Inter-site distance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1732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1732 m</w:t>
            </w:r>
          </w:p>
        </w:tc>
      </w:tr>
      <w:tr w:rsidR="00351D88" w:rsidRPr="00176900" w:rsidTr="00BD22F0">
        <w:trPr>
          <w:trHeight w:val="92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antenna elements per TRxP</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Up to 64 Tx/Rx</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64Tx cross-polarized antenna </w:t>
            </w:r>
            <w:r w:rsidRPr="00176900">
              <w:rPr>
                <w:lang w:eastAsia="zh-TW"/>
              </w:rPr>
              <w:br/>
              <w:t>(M,N,P,Mg,Ng) = (8,4,2,1,1) (dH,dV) = (0.5, 0.8)λ</w:t>
            </w:r>
          </w:p>
        </w:tc>
      </w:tr>
      <w:tr w:rsidR="00351D88" w:rsidRPr="00176900" w:rsidTr="00BD22F0">
        <w:trPr>
          <w:trHeight w:val="1122"/>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UE antenna elements</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Up to 4 Tx/Rx</w:t>
            </w:r>
          </w:p>
        </w:tc>
        <w:tc>
          <w:tcPr>
            <w:tcW w:w="1941" w:type="pct"/>
            <w:shd w:val="clear" w:color="auto" w:fill="auto"/>
            <w:hideMark/>
          </w:tcPr>
          <w:p w:rsidR="00351D88" w:rsidRPr="00176900" w:rsidRDefault="00BD22F0" w:rsidP="00BD22F0">
            <w:pPr>
              <w:pStyle w:val="Tabletext"/>
              <w:jc w:val="center"/>
              <w:rPr>
                <w:lang w:eastAsia="zh-TW"/>
              </w:rPr>
            </w:pPr>
            <w:r>
              <w:rPr>
                <w:lang w:eastAsia="zh-TW"/>
              </w:rPr>
              <w:t xml:space="preserve">2Rx </w:t>
            </w:r>
            <w:r w:rsidR="00351D88" w:rsidRPr="00176900">
              <w:rPr>
                <w:lang w:eastAsia="zh-TW"/>
              </w:rPr>
              <w:t>(M,N,P,Mg,Ng) = (1,1,2,1,1)</w:t>
            </w:r>
            <w:r w:rsidR="00351D88" w:rsidRPr="00176900">
              <w:rPr>
                <w:lang w:eastAsia="zh-TW"/>
              </w:rPr>
              <w:br/>
              <w:t>0°,90° polarization</w:t>
            </w:r>
          </w:p>
        </w:tc>
      </w:tr>
      <w:tr w:rsidR="00351D88" w:rsidRPr="00176900" w:rsidTr="00BD22F0">
        <w:trPr>
          <w:trHeight w:val="836"/>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Device deployment</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50% indoor, 50% outdoor (in-car)</w:t>
            </w:r>
            <w:r w:rsidRPr="00176900">
              <w:rPr>
                <w:lang w:eastAsia="zh-TW"/>
              </w:rPr>
              <w:br/>
              <w:t>Randomly and uniformly distributed over the area</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834"/>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mobility model</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Fixed and identical speed |v| of all UEs, randomly and uniformly distributed direction</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707"/>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speeds of interest</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Indoor users: 3 km/h;</w:t>
            </w:r>
            <w:r w:rsidRPr="00176900">
              <w:rPr>
                <w:lang w:eastAsia="zh-TW"/>
              </w:rPr>
              <w:br/>
              <w:t>Outdoor users (in-car): 120 km/h;</w:t>
            </w:r>
            <w:r w:rsidRPr="00176900">
              <w:rPr>
                <w:lang w:eastAsia="zh-TW"/>
              </w:rPr>
              <w:br/>
              <w:t>500 km/h for evaluation of mobility in high-speed case</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Indoor users: 3 km/h;</w:t>
            </w:r>
            <w:r w:rsidRPr="00176900">
              <w:rPr>
                <w:lang w:eastAsia="zh-TW"/>
              </w:rPr>
              <w:br/>
              <w:t>Outdoor users (in-car): 120 km/h;</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Inter-site interference modeling</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Explicitly modelled</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Explicitly modelled</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noise figure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5 dB</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5 dB</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noise figure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7 dB</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7 dB</w:t>
            </w:r>
          </w:p>
        </w:tc>
      </w:tr>
      <w:tr w:rsidR="00351D88" w:rsidRPr="00176900" w:rsidTr="00BD22F0">
        <w:trPr>
          <w:trHeight w:val="4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antenna element gain</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8 dBi</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8 dBi</w:t>
            </w:r>
          </w:p>
        </w:tc>
      </w:tr>
      <w:tr w:rsidR="00351D88" w:rsidRPr="00176900" w:rsidTr="00BD22F0">
        <w:trPr>
          <w:trHeight w:val="404"/>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antenna element gain</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0 dBi</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0 dBi</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Thermal noise level</w:t>
            </w:r>
          </w:p>
        </w:tc>
        <w:tc>
          <w:tcPr>
            <w:tcW w:w="1840" w:type="pct"/>
            <w:shd w:val="clear" w:color="auto" w:fill="auto"/>
            <w:noWrap/>
            <w:hideMark/>
          </w:tcPr>
          <w:p w:rsidR="00351D88" w:rsidRPr="00176900" w:rsidRDefault="00351D88" w:rsidP="00BD22F0">
            <w:pPr>
              <w:pStyle w:val="Tabletext"/>
              <w:jc w:val="center"/>
              <w:rPr>
                <w:lang w:eastAsia="zh-TW"/>
              </w:rPr>
            </w:pPr>
            <w:r w:rsidRPr="00176900">
              <w:rPr>
                <w:rFonts w:eastAsia="MS Gothic"/>
                <w:lang w:eastAsia="zh-TW"/>
              </w:rPr>
              <w:t>‒</w:t>
            </w:r>
            <w:r w:rsidRPr="00176900">
              <w:rPr>
                <w:lang w:eastAsia="zh-TW"/>
              </w:rPr>
              <w:t>174 dBm/Hz</w:t>
            </w:r>
          </w:p>
        </w:tc>
        <w:tc>
          <w:tcPr>
            <w:tcW w:w="1941" w:type="pct"/>
            <w:shd w:val="clear" w:color="auto" w:fill="auto"/>
            <w:noWrap/>
            <w:hideMark/>
          </w:tcPr>
          <w:p w:rsidR="00351D88" w:rsidRPr="00176900" w:rsidRDefault="00351D88" w:rsidP="00BD22F0">
            <w:pPr>
              <w:pStyle w:val="Tabletext"/>
              <w:jc w:val="center"/>
              <w:rPr>
                <w:lang w:eastAsia="zh-TW"/>
              </w:rPr>
            </w:pPr>
            <w:r w:rsidRPr="00176900">
              <w:rPr>
                <w:rFonts w:eastAsia="MS Gothic"/>
                <w:lang w:eastAsia="zh-TW"/>
              </w:rPr>
              <w:t>‒</w:t>
            </w:r>
            <w:r w:rsidRPr="00176900">
              <w:rPr>
                <w:lang w:eastAsia="zh-TW"/>
              </w:rPr>
              <w:t>174 dBm/Hz</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Traffic model</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Full buffer</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Full buffer</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Simulation bandwidth</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20 MHz for TDD, </w:t>
            </w:r>
            <w:r w:rsidRPr="00176900">
              <w:rPr>
                <w:lang w:eastAsia="zh-TW"/>
              </w:rPr>
              <w:br/>
              <w:t>10 MHz+10 MHz for FDD</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10 MHz+10 MHz for FDD</w:t>
            </w:r>
          </w:p>
        </w:tc>
      </w:tr>
      <w:tr w:rsidR="00351D88" w:rsidRPr="00176900" w:rsidTr="00BD22F0">
        <w:trPr>
          <w:trHeight w:val="80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density</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10 UEs per TRxP</w:t>
            </w:r>
            <w:r w:rsidRPr="00176900">
              <w:rPr>
                <w:lang w:eastAsia="zh-TW"/>
              </w:rPr>
              <w:br/>
              <w:t>Randomly and uniformly distributed over the area</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antenna height</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1.5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1.5 m</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Channdel Model</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RMa_A, RMa_B</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RMa_A</w:t>
            </w:r>
          </w:p>
        </w:tc>
      </w:tr>
      <w:tr w:rsidR="00351D88" w:rsidRPr="00176900" w:rsidTr="00BD22F0">
        <w:trPr>
          <w:trHeight w:val="340"/>
        </w:trPr>
        <w:tc>
          <w:tcPr>
            <w:tcW w:w="5000" w:type="pct"/>
            <w:gridSpan w:val="3"/>
            <w:shd w:val="clear" w:color="000000" w:fill="D9D9D9"/>
            <w:hideMark/>
          </w:tcPr>
          <w:p w:rsidR="00351D88" w:rsidRPr="00176900" w:rsidRDefault="00351D88" w:rsidP="00BD22F0">
            <w:pPr>
              <w:pStyle w:val="Tabletext"/>
              <w:jc w:val="center"/>
              <w:rPr>
                <w:lang w:eastAsia="zh-TW"/>
              </w:rPr>
            </w:pPr>
            <w:r w:rsidRPr="00176900">
              <w:rPr>
                <w:lang w:eastAsia="zh-TW"/>
              </w:rPr>
              <w:t>Additional parameters</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Subcarrier spacing</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15 kHz</w:t>
            </w:r>
          </w:p>
        </w:tc>
      </w:tr>
      <w:tr w:rsidR="00351D88" w:rsidRPr="00176900" w:rsidTr="00BD22F0">
        <w:trPr>
          <w:trHeight w:val="504"/>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Symbols number per slot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14</w:t>
            </w:r>
          </w:p>
        </w:tc>
      </w:tr>
      <w:tr w:rsidR="00351D88" w:rsidRPr="00176900" w:rsidTr="00BD22F0">
        <w:trPr>
          <w:trHeight w:val="551"/>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TXRU per TRxP</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BD22F0" w:rsidP="00BD22F0">
            <w:pPr>
              <w:pStyle w:val="Tabletext"/>
              <w:jc w:val="center"/>
              <w:rPr>
                <w:lang w:eastAsia="zh-TW"/>
              </w:rPr>
            </w:pPr>
            <w:r>
              <w:rPr>
                <w:lang w:eastAsia="zh-TW"/>
              </w:rPr>
              <w:t xml:space="preserve">8TXRU </w:t>
            </w:r>
            <w:r w:rsidR="00351D88" w:rsidRPr="00176900">
              <w:rPr>
                <w:lang w:eastAsia="zh-TW"/>
              </w:rPr>
              <w:t xml:space="preserve"> (Mp,Np,P,Mg,Ng) = (1,4,2,1,1)</w:t>
            </w:r>
            <w:r w:rsidR="00351D88" w:rsidRPr="00176900">
              <w:rPr>
                <w:lang w:eastAsia="zh-TW"/>
              </w:rPr>
              <w:br/>
              <w:t>Vertical 1-to-8</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TRxP number per site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3</w:t>
            </w:r>
          </w:p>
        </w:tc>
      </w:tr>
      <w:tr w:rsidR="00351D88" w:rsidRPr="00176900" w:rsidTr="00BD22F0">
        <w:trPr>
          <w:trHeight w:val="769"/>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TXRU per UE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2TXRU, </w:t>
            </w:r>
            <w:r w:rsidRPr="00176900">
              <w:rPr>
                <w:lang w:eastAsia="zh-TW"/>
              </w:rPr>
              <w:br/>
              <w:t>(Mp,Np,P,Mg,Ng) = (1,1,2,1,1)</w:t>
            </w:r>
            <w:r w:rsidRPr="00176900">
              <w:rPr>
                <w:lang w:eastAsia="zh-TW"/>
              </w:rPr>
              <w:br/>
              <w:t>(1-to-1 mapping)</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Mechanic tilt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90deg in GCS (pointing to the horizontal direction)</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Electronic tilt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100deg in LCS</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Scheduling</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Round Robin</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ACK/NACK delay</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Next available UL slot</w:t>
            </w:r>
          </w:p>
        </w:tc>
      </w:tr>
      <w:tr w:rsidR="00351D88" w:rsidRPr="00176900" w:rsidTr="00BD22F0">
        <w:trPr>
          <w:trHeight w:val="379"/>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MIMO mode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MU-MIMO</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Guard band ratio</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FDD: 6.4% (for 10 MHz)</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receiver type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MMSE-IRC</w:t>
            </w:r>
          </w:p>
        </w:tc>
      </w:tr>
      <w:tr w:rsidR="00351D88" w:rsidRPr="00176900" w:rsidTr="00BD22F0">
        <w:trPr>
          <w:trHeight w:val="428"/>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Precoder derivation</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FDD: NR Type II codebook based</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Channel estimation</w:t>
            </w:r>
          </w:p>
        </w:tc>
        <w:tc>
          <w:tcPr>
            <w:tcW w:w="1840" w:type="pct"/>
            <w:shd w:val="clear" w:color="auto" w:fill="auto"/>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Non-ideal</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Waveform</w:t>
            </w:r>
          </w:p>
        </w:tc>
        <w:tc>
          <w:tcPr>
            <w:tcW w:w="1840" w:type="pct"/>
            <w:shd w:val="clear" w:color="auto" w:fill="auto"/>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OFDM</w:t>
            </w:r>
          </w:p>
        </w:tc>
      </w:tr>
      <w:tr w:rsidR="00351D88" w:rsidRPr="00176900" w:rsidTr="00BD22F0">
        <w:trPr>
          <w:trHeight w:val="425"/>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Polarized antenna model</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Model-2 (TR36.873)</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Modulation</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Up to 256QAM</w:t>
            </w:r>
          </w:p>
        </w:tc>
      </w:tr>
    </w:tbl>
    <w:p w:rsidR="00351D88" w:rsidRPr="00176900" w:rsidRDefault="00351D88" w:rsidP="00BD22F0">
      <w:pPr>
        <w:pStyle w:val="Tablefin"/>
        <w:rPr>
          <w:rFonts w:eastAsia="Yu Mincho"/>
        </w:rPr>
      </w:pPr>
    </w:p>
    <w:p w:rsidR="00BD22F0" w:rsidRDefault="00351D88" w:rsidP="00BD22F0">
      <w:pPr>
        <w:pStyle w:val="TableNo"/>
        <w:rPr>
          <w:rFonts w:eastAsia="Yu Mincho"/>
        </w:rPr>
      </w:pPr>
      <w:r w:rsidRPr="003C7EA8">
        <w:rPr>
          <w:rFonts w:eastAsia="Yu Mincho"/>
        </w:rPr>
        <w:t>Table 2.1.3-2</w:t>
      </w:r>
    </w:p>
    <w:p w:rsidR="00351D88" w:rsidRPr="003C7EA8" w:rsidRDefault="00351D88" w:rsidP="00BD22F0">
      <w:pPr>
        <w:pStyle w:val="Tabletitle"/>
        <w:rPr>
          <w:rFonts w:eastAsia="Yu Mincho"/>
        </w:rPr>
      </w:pPr>
      <w:r w:rsidRPr="003C7EA8">
        <w:rPr>
          <w:rFonts w:eastAsia="Yu Mincho"/>
        </w:rPr>
        <w:t>Assumptions and Configuration of Rural-eMBB (Uplink Case) – Configuration 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348"/>
        <w:gridCol w:w="3543"/>
        <w:gridCol w:w="3738"/>
      </w:tblGrid>
      <w:tr w:rsidR="00351D88" w:rsidRPr="00176900" w:rsidTr="00BD22F0">
        <w:trPr>
          <w:trHeight w:val="340"/>
        </w:trPr>
        <w:tc>
          <w:tcPr>
            <w:tcW w:w="5000" w:type="pct"/>
            <w:gridSpan w:val="3"/>
            <w:shd w:val="clear" w:color="auto" w:fill="auto"/>
            <w:noWrap/>
            <w:hideMark/>
          </w:tcPr>
          <w:p w:rsidR="00351D88" w:rsidRPr="00176900" w:rsidRDefault="00351D88" w:rsidP="00BD22F0">
            <w:pPr>
              <w:pStyle w:val="Tablehead"/>
              <w:rPr>
                <w:lang w:eastAsia="zh-TW"/>
              </w:rPr>
            </w:pPr>
            <w:r w:rsidRPr="00176900">
              <w:rPr>
                <w:lang w:eastAsia="zh-TW"/>
              </w:rPr>
              <w:t>Configuration A - Uplink</w:t>
            </w:r>
          </w:p>
        </w:tc>
      </w:tr>
      <w:tr w:rsidR="00351D88" w:rsidRPr="00176900" w:rsidTr="00BD22F0">
        <w:trPr>
          <w:trHeight w:val="340"/>
        </w:trPr>
        <w:tc>
          <w:tcPr>
            <w:tcW w:w="1219" w:type="pct"/>
            <w:shd w:val="clear" w:color="auto" w:fill="auto"/>
            <w:noWrap/>
            <w:hideMark/>
          </w:tcPr>
          <w:p w:rsidR="00351D88" w:rsidRPr="00176900" w:rsidRDefault="00351D88" w:rsidP="00BD22F0">
            <w:pPr>
              <w:pStyle w:val="Tablehead"/>
              <w:rPr>
                <w:lang w:eastAsia="zh-TW"/>
              </w:rPr>
            </w:pPr>
          </w:p>
        </w:tc>
        <w:tc>
          <w:tcPr>
            <w:tcW w:w="1840" w:type="pct"/>
            <w:shd w:val="clear" w:color="auto" w:fill="auto"/>
            <w:noWrap/>
            <w:hideMark/>
          </w:tcPr>
          <w:p w:rsidR="00351D88" w:rsidRPr="00176900" w:rsidRDefault="00351D88" w:rsidP="00BD22F0">
            <w:pPr>
              <w:pStyle w:val="Tablehead"/>
              <w:rPr>
                <w:lang w:eastAsia="zh-TW"/>
              </w:rPr>
            </w:pPr>
            <w:r w:rsidRPr="00176900">
              <w:rPr>
                <w:lang w:eastAsia="zh-TW"/>
              </w:rPr>
              <w:t>ITU-R M.2412</w:t>
            </w:r>
          </w:p>
        </w:tc>
        <w:tc>
          <w:tcPr>
            <w:tcW w:w="1941" w:type="pct"/>
            <w:shd w:val="clear" w:color="auto" w:fill="auto"/>
            <w:noWrap/>
            <w:hideMark/>
          </w:tcPr>
          <w:p w:rsidR="00351D88" w:rsidRPr="00176900" w:rsidRDefault="00351D88" w:rsidP="00BD22F0">
            <w:pPr>
              <w:pStyle w:val="Tablehead"/>
              <w:rPr>
                <w:lang w:eastAsia="zh-TW"/>
              </w:rPr>
            </w:pPr>
            <w:r w:rsidRPr="00176900">
              <w:rPr>
                <w:lang w:eastAsia="zh-TW"/>
              </w:rPr>
              <w:t>INRS-EMT</w:t>
            </w:r>
          </w:p>
        </w:tc>
      </w:tr>
      <w:tr w:rsidR="00351D88" w:rsidRPr="00176900" w:rsidTr="00BD22F0">
        <w:trPr>
          <w:trHeight w:val="340"/>
        </w:trPr>
        <w:tc>
          <w:tcPr>
            <w:tcW w:w="5000" w:type="pct"/>
            <w:gridSpan w:val="3"/>
            <w:shd w:val="clear" w:color="000000" w:fill="D9D9D9"/>
            <w:noWrap/>
            <w:hideMark/>
          </w:tcPr>
          <w:p w:rsidR="00351D88" w:rsidRPr="00BD22F0" w:rsidRDefault="00351D88" w:rsidP="00BD22F0">
            <w:pPr>
              <w:pStyle w:val="Tabletext"/>
              <w:jc w:val="center"/>
              <w:rPr>
                <w:b/>
                <w:bCs/>
                <w:lang w:eastAsia="zh-TW"/>
              </w:rPr>
            </w:pPr>
            <w:r w:rsidRPr="00BD22F0">
              <w:rPr>
                <w:b/>
                <w:bCs/>
                <w:lang w:eastAsia="zh-TW"/>
              </w:rPr>
              <w:t>Baseline configuration</w:t>
            </w:r>
          </w:p>
        </w:tc>
      </w:tr>
      <w:tr w:rsidR="00351D88" w:rsidRPr="00176900" w:rsidTr="00BD22F0">
        <w:trPr>
          <w:trHeight w:val="488"/>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Carrier frequency for evaluation</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700 MHz</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700 MHz</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antenna height</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35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35 m</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Total transmit power per TRxP</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49 dBm for 20 MHz bandwidth</w:t>
            </w:r>
            <w:r w:rsidRPr="00176900">
              <w:rPr>
                <w:lang w:eastAsia="zh-TW"/>
              </w:rPr>
              <w:br/>
              <w:t>46 dBm for 10 MHz bandwidth</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46 dBm for 10 MHz bandwidth</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power class</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23 dBm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23 dBm</w:t>
            </w:r>
          </w:p>
        </w:tc>
      </w:tr>
      <w:tr w:rsidR="00351D88" w:rsidRPr="00176900" w:rsidTr="00BD22F0">
        <w:trPr>
          <w:trHeight w:val="849"/>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Percentage of high loss and low loss building type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100% low loss</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100% low loss</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Inter-site distance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1732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1732 m</w:t>
            </w:r>
          </w:p>
        </w:tc>
      </w:tr>
      <w:tr w:rsidR="00351D88" w:rsidRPr="00176900" w:rsidTr="00BD22F0">
        <w:trPr>
          <w:trHeight w:val="888"/>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antenna elements per TRxP</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Up to 256 Tx/Rx</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64Rx cross-polarized antenna </w:t>
            </w:r>
            <w:r w:rsidRPr="00176900">
              <w:rPr>
                <w:lang w:eastAsia="zh-TW"/>
              </w:rPr>
              <w:br/>
              <w:t>(M,N,P,Mg,Ng) = (8,4,2,1,1) (dH,dV) = (0.5, 0.8)λ</w:t>
            </w:r>
          </w:p>
        </w:tc>
      </w:tr>
      <w:tr w:rsidR="00351D88" w:rsidRPr="00176900" w:rsidTr="00BD22F0">
        <w:trPr>
          <w:trHeight w:val="693"/>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UE antenna elements</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Up to 8 Tx/Rx</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1Tx (M,N,P,Mg,Ng) = (1,1,1,1,1)</w:t>
            </w:r>
            <w:r w:rsidRPr="00176900">
              <w:rPr>
                <w:lang w:eastAsia="zh-TW"/>
              </w:rPr>
              <w:br/>
              <w:t>0°,90° polarization</w:t>
            </w:r>
          </w:p>
        </w:tc>
      </w:tr>
      <w:tr w:rsidR="00351D88" w:rsidRPr="00176900" w:rsidTr="00BD22F0">
        <w:trPr>
          <w:trHeight w:val="835"/>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Device deployment</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100% indoor</w:t>
            </w:r>
            <w:r w:rsidRPr="00176900">
              <w:rPr>
                <w:lang w:eastAsia="zh-TW"/>
              </w:rPr>
              <w:br/>
              <w:t>Randomly and uniformly distributed over the area</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50% indoor, 50% outdoor (in car)</w:t>
            </w:r>
            <w:r w:rsidRPr="00176900">
              <w:rPr>
                <w:lang w:eastAsia="zh-TW"/>
              </w:rPr>
              <w:br/>
              <w:t>Randomly and uniformly distributed over the area</w:t>
            </w:r>
          </w:p>
        </w:tc>
      </w:tr>
      <w:tr w:rsidR="00351D88" w:rsidRPr="00176900" w:rsidTr="00BD22F0">
        <w:trPr>
          <w:trHeight w:val="849"/>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mobility model</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Fixed and identical speed |v| of all UEs, randomly and uniformly distributed direction</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405"/>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speeds of interest</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100% indoor, 3 km/h</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Inter-site interference modeling</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Explicitly modelled</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Explicitly modelled</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noise figure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5 dB</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5 dB</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noise figure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7 dB</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7 dB</w:t>
            </w:r>
          </w:p>
        </w:tc>
      </w:tr>
      <w:tr w:rsidR="00351D88" w:rsidRPr="00176900" w:rsidTr="00BD22F0">
        <w:trPr>
          <w:trHeight w:val="444"/>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antenna element gain</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8 dBi</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8 dBi</w:t>
            </w:r>
          </w:p>
        </w:tc>
      </w:tr>
      <w:tr w:rsidR="00351D88" w:rsidRPr="00176900" w:rsidTr="00BD22F0">
        <w:trPr>
          <w:trHeight w:val="409"/>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antenna element gain</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0 dBi</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0 dBi</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Thermal noise level</w:t>
            </w:r>
          </w:p>
        </w:tc>
        <w:tc>
          <w:tcPr>
            <w:tcW w:w="1840" w:type="pct"/>
            <w:shd w:val="clear" w:color="auto" w:fill="auto"/>
            <w:noWrap/>
            <w:hideMark/>
          </w:tcPr>
          <w:p w:rsidR="00351D88" w:rsidRPr="00176900" w:rsidRDefault="00351D88" w:rsidP="00BD22F0">
            <w:pPr>
              <w:pStyle w:val="Tabletext"/>
              <w:jc w:val="center"/>
              <w:rPr>
                <w:lang w:eastAsia="zh-TW"/>
              </w:rPr>
            </w:pPr>
            <w:r w:rsidRPr="00176900">
              <w:rPr>
                <w:rFonts w:eastAsia="MS Gothic"/>
                <w:lang w:eastAsia="zh-TW"/>
              </w:rPr>
              <w:t>‒</w:t>
            </w:r>
            <w:r w:rsidRPr="00176900">
              <w:rPr>
                <w:lang w:eastAsia="zh-TW"/>
              </w:rPr>
              <w:t>174 dBm/Hz</w:t>
            </w:r>
          </w:p>
        </w:tc>
        <w:tc>
          <w:tcPr>
            <w:tcW w:w="1941" w:type="pct"/>
            <w:shd w:val="clear" w:color="auto" w:fill="auto"/>
            <w:hideMark/>
          </w:tcPr>
          <w:p w:rsidR="00351D88" w:rsidRPr="00176900" w:rsidRDefault="00351D88" w:rsidP="00BD22F0">
            <w:pPr>
              <w:pStyle w:val="Tabletext"/>
              <w:jc w:val="center"/>
              <w:rPr>
                <w:lang w:eastAsia="zh-TW"/>
              </w:rPr>
            </w:pPr>
            <w:r w:rsidRPr="00176900">
              <w:rPr>
                <w:rFonts w:eastAsia="MS Gothic"/>
                <w:lang w:eastAsia="zh-TW"/>
              </w:rPr>
              <w:t>‒</w:t>
            </w:r>
            <w:r w:rsidRPr="00176900">
              <w:rPr>
                <w:lang w:eastAsia="zh-TW"/>
              </w:rPr>
              <w:t>174 dBm/Hz</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Traffic model</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Full buffer</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Full buffer</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Simulation bandwidth</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20 MHz for TDD, </w:t>
            </w:r>
            <w:r w:rsidRPr="00176900">
              <w:rPr>
                <w:lang w:eastAsia="zh-TW"/>
              </w:rPr>
              <w:br/>
              <w:t>10 MHz+10 MHz for FDD</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10 MHz+10 MHz for FDD</w:t>
            </w:r>
          </w:p>
        </w:tc>
      </w:tr>
      <w:tr w:rsidR="00351D88" w:rsidRPr="00176900" w:rsidTr="00BD22F0">
        <w:trPr>
          <w:trHeight w:val="888"/>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density</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10 UEs per TRxP</w:t>
            </w:r>
            <w:r w:rsidRPr="00176900">
              <w:rPr>
                <w:lang w:eastAsia="zh-TW"/>
              </w:rPr>
              <w:br/>
              <w:t>randomly and uniformly dropped throughout the geographical area</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antenna height</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1.5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1.5 m</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Channdel Model</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UMa_A, UMa_B</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UMa_A</w:t>
            </w:r>
          </w:p>
        </w:tc>
      </w:tr>
      <w:tr w:rsidR="00351D88" w:rsidRPr="00176900" w:rsidTr="00BD22F0">
        <w:trPr>
          <w:trHeight w:val="340"/>
        </w:trPr>
        <w:tc>
          <w:tcPr>
            <w:tcW w:w="5000" w:type="pct"/>
            <w:gridSpan w:val="3"/>
            <w:shd w:val="clear" w:color="000000" w:fill="D9D9D9"/>
            <w:hideMark/>
          </w:tcPr>
          <w:p w:rsidR="00351D88" w:rsidRPr="00176900" w:rsidRDefault="00351D88" w:rsidP="00BD22F0">
            <w:pPr>
              <w:pStyle w:val="Tabletext"/>
              <w:jc w:val="center"/>
              <w:rPr>
                <w:lang w:eastAsia="zh-TW"/>
              </w:rPr>
            </w:pPr>
            <w:r w:rsidRPr="00176900">
              <w:rPr>
                <w:lang w:eastAsia="zh-TW"/>
              </w:rPr>
              <w:t>Additional parameters</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Subcarrier spacing</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15 kHz</w:t>
            </w:r>
          </w:p>
        </w:tc>
      </w:tr>
      <w:tr w:rsidR="00351D88" w:rsidRPr="00176900" w:rsidTr="00BD22F0">
        <w:trPr>
          <w:trHeight w:val="566"/>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Symbols number per slot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14</w:t>
            </w:r>
          </w:p>
        </w:tc>
      </w:tr>
      <w:tr w:rsidR="00351D88" w:rsidRPr="00176900" w:rsidTr="00BD22F0">
        <w:trPr>
          <w:trHeight w:val="688"/>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TXRU per TRxP</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8TXRU  (Mp,Np,P,Mg,Ng) = (1,4,2,1,1)</w:t>
            </w:r>
            <w:r w:rsidRPr="00176900">
              <w:rPr>
                <w:lang w:eastAsia="zh-TW"/>
              </w:rPr>
              <w:br/>
              <w:t>Vertical 1-to-8</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TRxP number per site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3</w:t>
            </w:r>
          </w:p>
        </w:tc>
      </w:tr>
      <w:tr w:rsidR="00351D88" w:rsidRPr="00176900" w:rsidTr="00BD22F0">
        <w:trPr>
          <w:trHeight w:val="93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TXRU per UE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1TXRU, </w:t>
            </w:r>
            <w:r w:rsidRPr="00176900">
              <w:rPr>
                <w:lang w:eastAsia="zh-TW"/>
              </w:rPr>
              <w:br/>
              <w:t>(Mp,Np,P,Mg,Ng) = (1,1,1,1,1)</w:t>
            </w:r>
            <w:r w:rsidRPr="00176900">
              <w:rPr>
                <w:lang w:eastAsia="zh-TW"/>
              </w:rPr>
              <w:br/>
              <w:t>(1-to-1 mapping)</w:t>
            </w:r>
          </w:p>
        </w:tc>
      </w:tr>
      <w:tr w:rsidR="00351D88" w:rsidRPr="00176900" w:rsidTr="00BD22F0">
        <w:trPr>
          <w:trHeight w:val="689"/>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Mechanic tilt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90deg in GCS </w:t>
            </w:r>
            <w:r w:rsidRPr="00176900">
              <w:rPr>
                <w:lang w:eastAsia="zh-TW"/>
              </w:rPr>
              <w:br/>
              <w:t>(pointing to the horizontal direction)</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Electronic tilt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100deg in LCS</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Scheduling</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Round Robin</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ACK/NACK delay</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Next available UL slot</w:t>
            </w:r>
          </w:p>
        </w:tc>
      </w:tr>
      <w:tr w:rsidR="00351D88" w:rsidRPr="00176900" w:rsidTr="00BD22F0">
        <w:trPr>
          <w:trHeight w:val="359"/>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MIMO mode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SU-MIMO</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receiver type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MMSE-IRC</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precoder scheme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Codebook based</w:t>
            </w:r>
          </w:p>
        </w:tc>
      </w:tr>
      <w:tr w:rsidR="00351D88" w:rsidRPr="00176900" w:rsidTr="00BD22F0">
        <w:trPr>
          <w:trHeight w:val="552"/>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UL CSI derivation</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Non-precoded SRS based, with delay</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Power control</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α= 0.8, P0 =-76 dBm</w:t>
            </w:r>
          </w:p>
        </w:tc>
      </w:tr>
      <w:tr w:rsidR="00351D88" w:rsidRPr="00176900" w:rsidTr="00BD22F0">
        <w:trPr>
          <w:trHeight w:val="636"/>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RB allocation for Power backoff model</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Continuous: follow TS 38.101;</w:t>
            </w:r>
            <w:r w:rsidRPr="00176900">
              <w:rPr>
                <w:lang w:eastAsia="zh-TW"/>
              </w:rPr>
              <w:br/>
              <w:t>Non-continuous: additional 2 RB reduction</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Channel estimation</w:t>
            </w:r>
          </w:p>
        </w:tc>
        <w:tc>
          <w:tcPr>
            <w:tcW w:w="1840" w:type="pct"/>
            <w:shd w:val="clear" w:color="auto" w:fill="auto"/>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Non-ideal</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Waveform</w:t>
            </w:r>
          </w:p>
        </w:tc>
        <w:tc>
          <w:tcPr>
            <w:tcW w:w="1840" w:type="pct"/>
            <w:shd w:val="clear" w:color="auto" w:fill="auto"/>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OFDM</w:t>
            </w:r>
          </w:p>
        </w:tc>
      </w:tr>
      <w:tr w:rsidR="00351D88" w:rsidRPr="00176900" w:rsidTr="00BD22F0">
        <w:trPr>
          <w:trHeight w:val="427"/>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Polarized antenna model</w:t>
            </w:r>
          </w:p>
        </w:tc>
        <w:tc>
          <w:tcPr>
            <w:tcW w:w="1840" w:type="pct"/>
            <w:shd w:val="clear" w:color="auto" w:fill="auto"/>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Model-2 (TR36.873)</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Modulation</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Up to 256QAM</w:t>
            </w:r>
          </w:p>
        </w:tc>
      </w:tr>
    </w:tbl>
    <w:p w:rsidR="00351D88" w:rsidRPr="00176900" w:rsidRDefault="00351D88" w:rsidP="00BD22F0">
      <w:pPr>
        <w:pStyle w:val="Tablefin"/>
        <w:rPr>
          <w:rFonts w:eastAsia="Yu Mincho"/>
        </w:rPr>
      </w:pPr>
    </w:p>
    <w:p w:rsidR="00BD22F0" w:rsidRDefault="00351D88" w:rsidP="00BD22F0">
      <w:pPr>
        <w:pStyle w:val="TableNo"/>
        <w:rPr>
          <w:rFonts w:eastAsia="Yu Mincho"/>
        </w:rPr>
      </w:pPr>
      <w:r w:rsidRPr="003C7EA8">
        <w:rPr>
          <w:rFonts w:eastAsia="Yu Mincho"/>
        </w:rPr>
        <w:t>Table 2.1.3-3</w:t>
      </w:r>
    </w:p>
    <w:p w:rsidR="00351D88" w:rsidRPr="003C7EA8" w:rsidRDefault="00351D88" w:rsidP="00BD22F0">
      <w:pPr>
        <w:pStyle w:val="Tabletitle"/>
        <w:rPr>
          <w:rFonts w:eastAsia="Yu Mincho"/>
        </w:rPr>
      </w:pPr>
      <w:r w:rsidRPr="003C7EA8">
        <w:rPr>
          <w:rFonts w:eastAsia="Yu Mincho"/>
        </w:rPr>
        <w:t>Assumptions and Configuration of Rural-eMBB (Downlink Case) – Configuration 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348"/>
        <w:gridCol w:w="3543"/>
        <w:gridCol w:w="3738"/>
      </w:tblGrid>
      <w:tr w:rsidR="00351D88" w:rsidRPr="00176900" w:rsidTr="00BD22F0">
        <w:trPr>
          <w:trHeight w:val="340"/>
        </w:trPr>
        <w:tc>
          <w:tcPr>
            <w:tcW w:w="5000" w:type="pct"/>
            <w:gridSpan w:val="3"/>
            <w:shd w:val="clear" w:color="auto" w:fill="auto"/>
            <w:noWrap/>
            <w:hideMark/>
          </w:tcPr>
          <w:p w:rsidR="00351D88" w:rsidRPr="00176900" w:rsidRDefault="00351D88" w:rsidP="00BD22F0">
            <w:pPr>
              <w:pStyle w:val="Tablehead"/>
              <w:rPr>
                <w:lang w:eastAsia="zh-TW"/>
              </w:rPr>
            </w:pPr>
            <w:r w:rsidRPr="00176900">
              <w:rPr>
                <w:lang w:eastAsia="zh-TW"/>
              </w:rPr>
              <w:t>Configuration B - Downlink</w:t>
            </w:r>
          </w:p>
        </w:tc>
      </w:tr>
      <w:tr w:rsidR="00351D88" w:rsidRPr="00176900" w:rsidTr="00BD22F0">
        <w:trPr>
          <w:trHeight w:val="340"/>
        </w:trPr>
        <w:tc>
          <w:tcPr>
            <w:tcW w:w="1219" w:type="pct"/>
            <w:shd w:val="clear" w:color="auto" w:fill="auto"/>
            <w:noWrap/>
            <w:hideMark/>
          </w:tcPr>
          <w:p w:rsidR="00351D88" w:rsidRPr="00176900" w:rsidRDefault="00351D88" w:rsidP="00BD22F0">
            <w:pPr>
              <w:pStyle w:val="Tabletext"/>
              <w:jc w:val="center"/>
              <w:rPr>
                <w:lang w:eastAsia="zh-TW"/>
              </w:rPr>
            </w:pPr>
          </w:p>
        </w:tc>
        <w:tc>
          <w:tcPr>
            <w:tcW w:w="1840" w:type="pct"/>
            <w:shd w:val="clear" w:color="auto" w:fill="auto"/>
            <w:noWrap/>
            <w:hideMark/>
          </w:tcPr>
          <w:p w:rsidR="00351D88" w:rsidRPr="00176900" w:rsidRDefault="00351D88" w:rsidP="00BD22F0">
            <w:pPr>
              <w:pStyle w:val="Tablehead"/>
              <w:rPr>
                <w:lang w:eastAsia="zh-TW"/>
              </w:rPr>
            </w:pPr>
            <w:r w:rsidRPr="00176900">
              <w:rPr>
                <w:lang w:eastAsia="zh-TW"/>
              </w:rPr>
              <w:t>ITU-R M.2412</w:t>
            </w:r>
          </w:p>
        </w:tc>
        <w:tc>
          <w:tcPr>
            <w:tcW w:w="1941" w:type="pct"/>
            <w:shd w:val="clear" w:color="auto" w:fill="auto"/>
            <w:noWrap/>
            <w:hideMark/>
          </w:tcPr>
          <w:p w:rsidR="00351D88" w:rsidRPr="00176900" w:rsidRDefault="00351D88" w:rsidP="00BD22F0">
            <w:pPr>
              <w:pStyle w:val="Tablehead"/>
              <w:rPr>
                <w:lang w:eastAsia="zh-TW"/>
              </w:rPr>
            </w:pPr>
            <w:r w:rsidRPr="00176900">
              <w:rPr>
                <w:lang w:eastAsia="zh-TW"/>
              </w:rPr>
              <w:t>INRS-EMT</w:t>
            </w:r>
          </w:p>
        </w:tc>
      </w:tr>
      <w:tr w:rsidR="00351D88" w:rsidRPr="00176900" w:rsidTr="00BD22F0">
        <w:trPr>
          <w:trHeight w:val="340"/>
        </w:trPr>
        <w:tc>
          <w:tcPr>
            <w:tcW w:w="5000" w:type="pct"/>
            <w:gridSpan w:val="3"/>
            <w:shd w:val="clear" w:color="000000" w:fill="D9D9D9"/>
            <w:noWrap/>
            <w:hideMark/>
          </w:tcPr>
          <w:p w:rsidR="00351D88" w:rsidRPr="00BD22F0" w:rsidRDefault="00351D88" w:rsidP="00BD22F0">
            <w:pPr>
              <w:pStyle w:val="Tabletext"/>
              <w:jc w:val="center"/>
              <w:rPr>
                <w:b/>
                <w:bCs/>
                <w:lang w:eastAsia="zh-TW"/>
              </w:rPr>
            </w:pPr>
            <w:r w:rsidRPr="00BD22F0">
              <w:rPr>
                <w:b/>
                <w:bCs/>
                <w:lang w:eastAsia="zh-TW"/>
              </w:rPr>
              <w:t>Baseline configuration</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Carrier frequency for evaluation</w:t>
            </w:r>
          </w:p>
        </w:tc>
        <w:tc>
          <w:tcPr>
            <w:tcW w:w="1840" w:type="pct"/>
            <w:shd w:val="clear" w:color="auto" w:fill="auto"/>
            <w:noWrap/>
            <w:hideMark/>
          </w:tcPr>
          <w:p w:rsidR="00351D88" w:rsidRPr="00176900" w:rsidRDefault="00351D88" w:rsidP="00BD22F0">
            <w:pPr>
              <w:pStyle w:val="Tabletext"/>
              <w:jc w:val="center"/>
              <w:rPr>
                <w:lang w:eastAsia="zh-TW"/>
              </w:rPr>
            </w:pPr>
            <w:r>
              <w:rPr>
                <w:lang w:eastAsia="zh-TW"/>
              </w:rPr>
              <w:t>4</w:t>
            </w:r>
            <w:r w:rsidRPr="00176900">
              <w:rPr>
                <w:lang w:eastAsia="zh-TW"/>
              </w:rPr>
              <w:t xml:space="preserve"> </w:t>
            </w:r>
            <w:r>
              <w:rPr>
                <w:lang w:eastAsia="zh-TW"/>
              </w:rPr>
              <w:t>G</w:t>
            </w:r>
            <w:r w:rsidRPr="00176900">
              <w:rPr>
                <w:lang w:eastAsia="zh-TW"/>
              </w:rPr>
              <w:t>Hz</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4 GHz</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antenna height</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35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35 m</w:t>
            </w:r>
          </w:p>
        </w:tc>
      </w:tr>
      <w:tr w:rsidR="00351D88" w:rsidRPr="00176900" w:rsidTr="00BD22F0">
        <w:trPr>
          <w:trHeight w:val="744"/>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Total transmit power per TRxP</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49 dBm for 20 MHz bandwidth</w:t>
            </w:r>
            <w:r w:rsidRPr="00176900">
              <w:rPr>
                <w:lang w:eastAsia="zh-TW"/>
              </w:rPr>
              <w:br/>
              <w:t>46 dBm for 10 MHz bandwidth</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46 dBm for 10 MHz bandwidth</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power class</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23 dBm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23 dBm</w:t>
            </w:r>
          </w:p>
        </w:tc>
      </w:tr>
      <w:tr w:rsidR="00351D88" w:rsidRPr="00176900" w:rsidTr="00BD22F0">
        <w:trPr>
          <w:trHeight w:val="748"/>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Percentage of high loss and low loss building type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100% low loss</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100% low loss</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Inter-site distance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1732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1732 m</w:t>
            </w:r>
          </w:p>
        </w:tc>
      </w:tr>
      <w:tr w:rsidR="00351D88" w:rsidRPr="00176900" w:rsidTr="00BD22F0">
        <w:trPr>
          <w:trHeight w:val="778"/>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antenna elements per TRxP</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Up to 64 Tx/Rx</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128Tx cross-polarized antenna </w:t>
            </w:r>
            <w:r w:rsidRPr="00176900">
              <w:rPr>
                <w:lang w:eastAsia="zh-TW"/>
              </w:rPr>
              <w:br/>
              <w:t>(M,N,P,Mg,Ng) = (8,8,2,1,1) (dH,dV) = (0.5, 0.8)λ</w:t>
            </w:r>
          </w:p>
        </w:tc>
      </w:tr>
      <w:tr w:rsidR="00351D88" w:rsidRPr="00176900" w:rsidTr="00BD22F0">
        <w:trPr>
          <w:trHeight w:val="704"/>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UE antenna elements</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Up to 4 Tx/Rx</w:t>
            </w:r>
          </w:p>
        </w:tc>
        <w:tc>
          <w:tcPr>
            <w:tcW w:w="1941" w:type="pct"/>
            <w:shd w:val="clear" w:color="auto" w:fill="auto"/>
            <w:hideMark/>
          </w:tcPr>
          <w:p w:rsidR="00351D88" w:rsidRPr="00176900" w:rsidRDefault="00BD22F0" w:rsidP="00BD22F0">
            <w:pPr>
              <w:pStyle w:val="Tabletext"/>
              <w:jc w:val="center"/>
              <w:rPr>
                <w:lang w:eastAsia="zh-TW"/>
              </w:rPr>
            </w:pPr>
            <w:r>
              <w:rPr>
                <w:lang w:eastAsia="zh-TW"/>
              </w:rPr>
              <w:t xml:space="preserve">4Rx  </w:t>
            </w:r>
            <w:r w:rsidR="00351D88" w:rsidRPr="00176900">
              <w:rPr>
                <w:lang w:eastAsia="zh-TW"/>
              </w:rPr>
              <w:t>(M,N,P,Mg,Ng) = (1,2,2,1,1)</w:t>
            </w:r>
            <w:r w:rsidR="00351D88" w:rsidRPr="00176900">
              <w:rPr>
                <w:lang w:eastAsia="zh-TW"/>
              </w:rPr>
              <w:br/>
              <w:t>0°,90° polarization</w:t>
            </w:r>
          </w:p>
        </w:tc>
      </w:tr>
      <w:tr w:rsidR="00351D88" w:rsidRPr="00176900" w:rsidTr="00BD22F0">
        <w:trPr>
          <w:trHeight w:val="983"/>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Device deployment</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50% indoor, 50% outdoor (in-car)</w:t>
            </w:r>
            <w:r w:rsidRPr="00176900">
              <w:rPr>
                <w:lang w:eastAsia="zh-TW"/>
              </w:rPr>
              <w:br/>
              <w:t>Randomly and uniformly distributed over the area</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828"/>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mobility model</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Fixed and identical speed |v| of all UEs, randomly and uniformly distributed direction</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126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speeds of interest</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Indoor users: 3 km/h;</w:t>
            </w:r>
            <w:r w:rsidRPr="00176900">
              <w:rPr>
                <w:lang w:eastAsia="zh-TW"/>
              </w:rPr>
              <w:br/>
              <w:t>Outdoor users (in-car): 120 km/h;</w:t>
            </w:r>
            <w:r w:rsidRPr="00176900">
              <w:rPr>
                <w:lang w:eastAsia="zh-TW"/>
              </w:rPr>
              <w:br/>
              <w:t>500 km/h for evaluation of mobility in high-speed case</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Indoor users: 3 km/h;</w:t>
            </w:r>
            <w:r w:rsidRPr="00176900">
              <w:rPr>
                <w:lang w:eastAsia="zh-TW"/>
              </w:rPr>
              <w:br/>
              <w:t>Outdoor users (in-car): 120 km/h;</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Inter-site interference modeling</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Explicitly modelled</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Explicitly modelled</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noise figure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5 dB</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5 dB</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noise figure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7 dB</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7 dB</w:t>
            </w:r>
          </w:p>
        </w:tc>
      </w:tr>
      <w:tr w:rsidR="00351D88" w:rsidRPr="00176900" w:rsidTr="00BD22F0">
        <w:trPr>
          <w:trHeight w:val="301"/>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antenna element gain</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8 dBi</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8 dBi</w:t>
            </w:r>
          </w:p>
        </w:tc>
      </w:tr>
      <w:tr w:rsidR="00351D88" w:rsidRPr="00176900" w:rsidTr="00BD22F0">
        <w:trPr>
          <w:trHeight w:val="467"/>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antenna element gain</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0 dBi</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0 dBi</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Thermal noise level</w:t>
            </w:r>
          </w:p>
        </w:tc>
        <w:tc>
          <w:tcPr>
            <w:tcW w:w="1840" w:type="pct"/>
            <w:shd w:val="clear" w:color="auto" w:fill="auto"/>
            <w:noWrap/>
            <w:hideMark/>
          </w:tcPr>
          <w:p w:rsidR="00351D88" w:rsidRPr="00176900" w:rsidRDefault="00351D88" w:rsidP="00BD22F0">
            <w:pPr>
              <w:pStyle w:val="Tabletext"/>
              <w:jc w:val="center"/>
              <w:rPr>
                <w:lang w:eastAsia="zh-TW"/>
              </w:rPr>
            </w:pPr>
            <w:r w:rsidRPr="00176900">
              <w:rPr>
                <w:rFonts w:eastAsia="MS Gothic"/>
                <w:lang w:eastAsia="zh-TW"/>
              </w:rPr>
              <w:t>‒</w:t>
            </w:r>
            <w:r w:rsidRPr="00176900">
              <w:rPr>
                <w:lang w:eastAsia="zh-TW"/>
              </w:rPr>
              <w:t>174 dBm/Hz</w:t>
            </w:r>
          </w:p>
        </w:tc>
        <w:tc>
          <w:tcPr>
            <w:tcW w:w="1941" w:type="pct"/>
            <w:shd w:val="clear" w:color="auto" w:fill="auto"/>
            <w:noWrap/>
            <w:hideMark/>
          </w:tcPr>
          <w:p w:rsidR="00351D88" w:rsidRPr="00176900" w:rsidRDefault="00351D88" w:rsidP="00BD22F0">
            <w:pPr>
              <w:pStyle w:val="Tabletext"/>
              <w:jc w:val="center"/>
              <w:rPr>
                <w:lang w:eastAsia="zh-TW"/>
              </w:rPr>
            </w:pPr>
            <w:r w:rsidRPr="00176900">
              <w:rPr>
                <w:rFonts w:eastAsia="MS Gothic"/>
                <w:lang w:eastAsia="zh-TW"/>
              </w:rPr>
              <w:t>‒</w:t>
            </w:r>
            <w:r w:rsidRPr="00176900">
              <w:rPr>
                <w:lang w:eastAsia="zh-TW"/>
              </w:rPr>
              <w:t>174 dBm/Hz</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Traffic model</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Full buffer</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Full buffer</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Simulation bandwidth</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20 MHz for TDD, </w:t>
            </w:r>
            <w:r w:rsidRPr="00176900">
              <w:rPr>
                <w:lang w:eastAsia="zh-TW"/>
              </w:rPr>
              <w:br/>
              <w:t>10 MHz+10 MHz for FDD</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10 MHz+10 MHz for FDD</w:t>
            </w:r>
          </w:p>
        </w:tc>
      </w:tr>
      <w:tr w:rsidR="00351D88" w:rsidRPr="00176900" w:rsidTr="00BD22F0">
        <w:trPr>
          <w:trHeight w:val="814"/>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density</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10 UEs per TRxP</w:t>
            </w:r>
            <w:r w:rsidRPr="00176900">
              <w:rPr>
                <w:lang w:eastAsia="zh-TW"/>
              </w:rPr>
              <w:br/>
              <w:t>Randomly and uniformly distributed over the area</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antenna height</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1.5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1.5 m</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Channdel Model</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RMa_A, RMa_B</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RMa_A</w:t>
            </w:r>
          </w:p>
        </w:tc>
      </w:tr>
      <w:tr w:rsidR="00351D88" w:rsidRPr="00176900" w:rsidTr="00BD22F0">
        <w:trPr>
          <w:trHeight w:val="340"/>
        </w:trPr>
        <w:tc>
          <w:tcPr>
            <w:tcW w:w="5000" w:type="pct"/>
            <w:gridSpan w:val="3"/>
            <w:shd w:val="clear" w:color="000000" w:fill="D9D9D9"/>
            <w:hideMark/>
          </w:tcPr>
          <w:p w:rsidR="00351D88" w:rsidRPr="00BD22F0" w:rsidRDefault="00351D88" w:rsidP="00BD22F0">
            <w:pPr>
              <w:pStyle w:val="Tabletext"/>
              <w:jc w:val="center"/>
              <w:rPr>
                <w:b/>
                <w:bCs/>
                <w:lang w:eastAsia="zh-TW"/>
              </w:rPr>
            </w:pPr>
            <w:r w:rsidRPr="00BD22F0">
              <w:rPr>
                <w:b/>
                <w:bCs/>
                <w:lang w:eastAsia="zh-TW"/>
              </w:rPr>
              <w:t>Additional parameters</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Subcarrier spacing</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15 kHz</w:t>
            </w:r>
          </w:p>
        </w:tc>
      </w:tr>
      <w:tr w:rsidR="00351D88" w:rsidRPr="00176900" w:rsidTr="00BD22F0">
        <w:trPr>
          <w:trHeight w:val="42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Symbols number per slot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14</w:t>
            </w:r>
          </w:p>
        </w:tc>
      </w:tr>
      <w:tr w:rsidR="00351D88" w:rsidRPr="00176900" w:rsidTr="00BD22F0">
        <w:trPr>
          <w:trHeight w:val="71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TXRU per TRxP</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32TXRU, </w:t>
            </w:r>
            <w:r w:rsidRPr="00176900">
              <w:rPr>
                <w:lang w:eastAsia="zh-TW"/>
              </w:rPr>
              <w:br/>
              <w:t>(Mp,Np,P,Mg,Ng) = (2,8,2,1,1)</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TRxP number per site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3</w:t>
            </w:r>
          </w:p>
        </w:tc>
      </w:tr>
      <w:tr w:rsidR="00351D88" w:rsidRPr="00176900" w:rsidTr="00BD22F0">
        <w:trPr>
          <w:trHeight w:val="626"/>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TXRU per UE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4TXRU, (Mp,Np,P,Mg,Ng) = (1,2,2,1,1)</w:t>
            </w:r>
            <w:r w:rsidRPr="00176900">
              <w:rPr>
                <w:lang w:eastAsia="zh-TW"/>
              </w:rPr>
              <w:br/>
              <w:t>(1-to-1 mapping)</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Mechanic tilt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90deg in GCS (pointing to the horizontal direction)</w:t>
            </w:r>
          </w:p>
        </w:tc>
      </w:tr>
      <w:tr w:rsidR="00351D88" w:rsidRPr="00176900" w:rsidTr="00BD22F0">
        <w:trPr>
          <w:trHeight w:val="574"/>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UT attachment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Based on RSRP (Eq. (8.1-1) in TR 36.873) from port 0</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Scheduling</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Round Robin</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ACK/NACK delay</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Next available UL slot</w:t>
            </w:r>
          </w:p>
        </w:tc>
      </w:tr>
      <w:tr w:rsidR="00351D88" w:rsidRPr="00176900" w:rsidTr="00BD22F0">
        <w:trPr>
          <w:trHeight w:val="422"/>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MIMO mode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MU-MIMO</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Guard band ratio</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FDD: 6.4% (for 10 MHz)</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receiver type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MMSE-IRC</w:t>
            </w:r>
          </w:p>
        </w:tc>
      </w:tr>
      <w:tr w:rsidR="00351D88" w:rsidRPr="00176900" w:rsidTr="00BD22F0">
        <w:trPr>
          <w:trHeight w:val="424"/>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Precoder derivation</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FDD: NR Type II codebook based</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Channel estimation</w:t>
            </w:r>
          </w:p>
        </w:tc>
        <w:tc>
          <w:tcPr>
            <w:tcW w:w="1840" w:type="pct"/>
            <w:shd w:val="clear" w:color="auto" w:fill="auto"/>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Non-ideal</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Waveform</w:t>
            </w:r>
          </w:p>
        </w:tc>
        <w:tc>
          <w:tcPr>
            <w:tcW w:w="1840" w:type="pct"/>
            <w:shd w:val="clear" w:color="auto" w:fill="auto"/>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OFDM</w:t>
            </w:r>
          </w:p>
        </w:tc>
      </w:tr>
      <w:tr w:rsidR="00351D88" w:rsidRPr="00176900" w:rsidTr="00BD22F0">
        <w:trPr>
          <w:trHeight w:val="426"/>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Polarized antenna model</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Model-2 (TR36.873)</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Modulation</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Up to 256QAM</w:t>
            </w:r>
          </w:p>
        </w:tc>
      </w:tr>
    </w:tbl>
    <w:p w:rsidR="00351D88" w:rsidRPr="00176900" w:rsidRDefault="00351D88" w:rsidP="00BD22F0">
      <w:pPr>
        <w:pStyle w:val="Tablefin"/>
        <w:rPr>
          <w:rFonts w:eastAsia="Yu Mincho"/>
        </w:rPr>
      </w:pPr>
    </w:p>
    <w:p w:rsidR="00BD22F0" w:rsidRDefault="00BD22F0" w:rsidP="00351D88">
      <w:pPr>
        <w:pStyle w:val="TH"/>
        <w:rPr>
          <w:rFonts w:eastAsia="Yu Mincho" w:cs="Arial"/>
          <w:szCs w:val="22"/>
        </w:rPr>
      </w:pPr>
      <w:r>
        <w:rPr>
          <w:rFonts w:eastAsia="Yu Mincho" w:cs="Arial"/>
          <w:szCs w:val="22"/>
        </w:rPr>
        <w:t>Table 2.1.3-4</w:t>
      </w:r>
    </w:p>
    <w:p w:rsidR="00351D88" w:rsidRPr="003C7EA8" w:rsidRDefault="00351D88" w:rsidP="00BD22F0">
      <w:pPr>
        <w:pStyle w:val="Tabletitle"/>
        <w:rPr>
          <w:rFonts w:eastAsia="Yu Mincho"/>
        </w:rPr>
      </w:pPr>
      <w:r w:rsidRPr="003C7EA8">
        <w:rPr>
          <w:rFonts w:eastAsia="Yu Mincho"/>
        </w:rPr>
        <w:t xml:space="preserve"> Assumptions and Configuration of Rural-eMBB (Uplink Case) – Configuration 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348"/>
        <w:gridCol w:w="3543"/>
        <w:gridCol w:w="3738"/>
      </w:tblGrid>
      <w:tr w:rsidR="00351D88" w:rsidRPr="00176900" w:rsidTr="00BD22F0">
        <w:trPr>
          <w:trHeight w:val="340"/>
        </w:trPr>
        <w:tc>
          <w:tcPr>
            <w:tcW w:w="5000" w:type="pct"/>
            <w:gridSpan w:val="3"/>
            <w:shd w:val="clear" w:color="auto" w:fill="auto"/>
            <w:noWrap/>
            <w:hideMark/>
          </w:tcPr>
          <w:p w:rsidR="00351D88" w:rsidRPr="00176900" w:rsidRDefault="00351D88" w:rsidP="00BD22F0">
            <w:pPr>
              <w:pStyle w:val="Tablehead"/>
              <w:rPr>
                <w:lang w:eastAsia="zh-TW"/>
              </w:rPr>
            </w:pPr>
            <w:r w:rsidRPr="00176900">
              <w:rPr>
                <w:lang w:eastAsia="zh-TW"/>
              </w:rPr>
              <w:t>Configuration B - Uplink</w:t>
            </w:r>
          </w:p>
        </w:tc>
      </w:tr>
      <w:tr w:rsidR="00351D88" w:rsidRPr="00176900" w:rsidTr="00BD22F0">
        <w:trPr>
          <w:trHeight w:val="340"/>
        </w:trPr>
        <w:tc>
          <w:tcPr>
            <w:tcW w:w="1219" w:type="pct"/>
            <w:shd w:val="clear" w:color="auto" w:fill="auto"/>
            <w:noWrap/>
            <w:hideMark/>
          </w:tcPr>
          <w:p w:rsidR="00351D88" w:rsidRPr="00176900" w:rsidRDefault="00351D88" w:rsidP="00BD22F0">
            <w:pPr>
              <w:pStyle w:val="Tablehead"/>
              <w:rPr>
                <w:lang w:eastAsia="zh-TW"/>
              </w:rPr>
            </w:pPr>
          </w:p>
        </w:tc>
        <w:tc>
          <w:tcPr>
            <w:tcW w:w="1840" w:type="pct"/>
            <w:shd w:val="clear" w:color="auto" w:fill="auto"/>
            <w:noWrap/>
            <w:hideMark/>
          </w:tcPr>
          <w:p w:rsidR="00351D88" w:rsidRPr="00176900" w:rsidRDefault="00351D88" w:rsidP="00BD22F0">
            <w:pPr>
              <w:pStyle w:val="Tablehead"/>
              <w:rPr>
                <w:lang w:eastAsia="zh-TW"/>
              </w:rPr>
            </w:pPr>
            <w:r w:rsidRPr="00176900">
              <w:rPr>
                <w:lang w:eastAsia="zh-TW"/>
              </w:rPr>
              <w:t>ITU-R M.2412</w:t>
            </w:r>
          </w:p>
        </w:tc>
        <w:tc>
          <w:tcPr>
            <w:tcW w:w="1941" w:type="pct"/>
            <w:shd w:val="clear" w:color="auto" w:fill="auto"/>
            <w:noWrap/>
            <w:hideMark/>
          </w:tcPr>
          <w:p w:rsidR="00351D88" w:rsidRPr="00176900" w:rsidRDefault="00351D88" w:rsidP="00BD22F0">
            <w:pPr>
              <w:pStyle w:val="Tablehead"/>
              <w:rPr>
                <w:lang w:eastAsia="zh-TW"/>
              </w:rPr>
            </w:pPr>
            <w:r>
              <w:rPr>
                <w:lang w:eastAsia="zh-TW"/>
              </w:rPr>
              <w:t>INRS</w:t>
            </w:r>
          </w:p>
        </w:tc>
      </w:tr>
      <w:tr w:rsidR="00BD22F0" w:rsidRPr="00176900" w:rsidTr="00BD22F0">
        <w:trPr>
          <w:trHeight w:val="340"/>
        </w:trPr>
        <w:tc>
          <w:tcPr>
            <w:tcW w:w="5000" w:type="pct"/>
            <w:gridSpan w:val="3"/>
            <w:shd w:val="clear" w:color="000000" w:fill="D9D9D9"/>
            <w:noWrap/>
            <w:hideMark/>
          </w:tcPr>
          <w:p w:rsidR="00BD22F0" w:rsidRPr="00BD22F0" w:rsidRDefault="00BD22F0" w:rsidP="00BD22F0">
            <w:pPr>
              <w:pStyle w:val="Tabletext"/>
              <w:jc w:val="center"/>
              <w:rPr>
                <w:b/>
                <w:bCs/>
                <w:lang w:eastAsia="zh-TW"/>
              </w:rPr>
            </w:pPr>
            <w:r w:rsidRPr="00BD22F0">
              <w:rPr>
                <w:b/>
                <w:bCs/>
                <w:lang w:eastAsia="zh-TW"/>
              </w:rPr>
              <w:t>Baseline configuration</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Carrier frequency for evaluation</w:t>
            </w:r>
          </w:p>
        </w:tc>
        <w:tc>
          <w:tcPr>
            <w:tcW w:w="1840" w:type="pct"/>
            <w:shd w:val="clear" w:color="auto" w:fill="auto"/>
            <w:noWrap/>
            <w:hideMark/>
          </w:tcPr>
          <w:p w:rsidR="00351D88" w:rsidRPr="00176900" w:rsidRDefault="00351D88" w:rsidP="00BD22F0">
            <w:pPr>
              <w:pStyle w:val="Tabletext"/>
              <w:jc w:val="center"/>
              <w:rPr>
                <w:lang w:eastAsia="zh-TW"/>
              </w:rPr>
            </w:pPr>
            <w:r>
              <w:rPr>
                <w:lang w:eastAsia="zh-TW"/>
              </w:rPr>
              <w:t>4</w:t>
            </w:r>
            <w:r w:rsidRPr="00176900">
              <w:rPr>
                <w:lang w:eastAsia="zh-TW"/>
              </w:rPr>
              <w:t xml:space="preserve"> </w:t>
            </w:r>
            <w:r>
              <w:rPr>
                <w:lang w:eastAsia="zh-TW"/>
              </w:rPr>
              <w:t>G</w:t>
            </w:r>
            <w:r w:rsidRPr="00176900">
              <w:rPr>
                <w:lang w:eastAsia="zh-TW"/>
              </w:rPr>
              <w:t>Hz</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4 GHz</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antenna height</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35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35 m</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Total transmit power per TRxP</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49 dBm for 20 MHz bandwidth</w:t>
            </w:r>
            <w:r w:rsidRPr="00176900">
              <w:rPr>
                <w:lang w:eastAsia="zh-TW"/>
              </w:rPr>
              <w:br/>
              <w:t>46 dBm for 10 MHz bandwidth</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46 dBm for 10 MHz bandwidth</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power class</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23 dBm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23 dBm</w:t>
            </w:r>
          </w:p>
        </w:tc>
      </w:tr>
      <w:tr w:rsidR="00351D88" w:rsidRPr="00176900" w:rsidTr="00BD22F0">
        <w:trPr>
          <w:trHeight w:val="678"/>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Percentage of high loss and low loss building type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100% low loss</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100% low loss</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Inter-site distance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1732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1732 m</w:t>
            </w:r>
          </w:p>
        </w:tc>
      </w:tr>
      <w:tr w:rsidR="00351D88" w:rsidRPr="00176900" w:rsidTr="00BD22F0">
        <w:trPr>
          <w:trHeight w:val="92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antenna elements per TRxP</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Up to 256 Tx/Rx</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128Rx cross-polarized antenna </w:t>
            </w:r>
            <w:r w:rsidRPr="00176900">
              <w:rPr>
                <w:lang w:eastAsia="zh-TW"/>
              </w:rPr>
              <w:br/>
              <w:t>(M,N,P,Mg,Ng) = (8,8,2,1,1) (dH,dV) = (0.5, 0.8)λ</w:t>
            </w:r>
          </w:p>
        </w:tc>
      </w:tr>
      <w:tr w:rsidR="00351D88" w:rsidRPr="00176900" w:rsidTr="00BD22F0">
        <w:trPr>
          <w:trHeight w:val="706"/>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UE antenna elements</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Up to 8 Tx/Rx</w:t>
            </w:r>
          </w:p>
        </w:tc>
        <w:tc>
          <w:tcPr>
            <w:tcW w:w="1941" w:type="pct"/>
            <w:shd w:val="clear" w:color="auto" w:fill="auto"/>
            <w:hideMark/>
          </w:tcPr>
          <w:p w:rsidR="00351D88" w:rsidRPr="00176900" w:rsidRDefault="00BD22F0" w:rsidP="00BD22F0">
            <w:pPr>
              <w:pStyle w:val="Tabletext"/>
              <w:jc w:val="center"/>
              <w:rPr>
                <w:lang w:eastAsia="zh-TW"/>
              </w:rPr>
            </w:pPr>
            <w:r>
              <w:rPr>
                <w:lang w:eastAsia="zh-TW"/>
              </w:rPr>
              <w:t xml:space="preserve">1Tx </w:t>
            </w:r>
            <w:r w:rsidR="00351D88" w:rsidRPr="00176900">
              <w:rPr>
                <w:lang w:eastAsia="zh-TW"/>
              </w:rPr>
              <w:t xml:space="preserve"> (M,N,P,Mg,Ng) = (1,1,1,1,1)</w:t>
            </w:r>
            <w:r w:rsidR="00351D88" w:rsidRPr="00176900">
              <w:rPr>
                <w:lang w:eastAsia="zh-TW"/>
              </w:rPr>
              <w:br/>
              <w:t>0°,90° polarization</w:t>
            </w:r>
          </w:p>
        </w:tc>
      </w:tr>
      <w:tr w:rsidR="00351D88" w:rsidRPr="00176900" w:rsidTr="00BD22F0">
        <w:trPr>
          <w:trHeight w:val="83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Device deployment</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50% indoor, 50% outdoor (in car)</w:t>
            </w:r>
            <w:r w:rsidRPr="00176900">
              <w:rPr>
                <w:lang w:eastAsia="zh-TW"/>
              </w:rPr>
              <w:br/>
              <w:t>Randomly and uniformly distributed over the area</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842"/>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mobility model</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Fixed and identical speed |v| of all UEs, randomly and uniformly distributed direction</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699"/>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speeds of interest</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100% indoor, 3 km/h</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Indoor users: 3 km/h;</w:t>
            </w:r>
            <w:r w:rsidRPr="00176900">
              <w:rPr>
                <w:lang w:eastAsia="zh-TW"/>
              </w:rPr>
              <w:br/>
              <w:t>Outdoor users (in-car): 120 km/h;</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Inter-site interference modeling</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Explicitly modelled</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Explicitly modelled</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noise figure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5 dB</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5 dB</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noise figure</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7 dB</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7 dB</w:t>
            </w:r>
          </w:p>
        </w:tc>
      </w:tr>
      <w:tr w:rsidR="00351D88" w:rsidRPr="00176900" w:rsidTr="00BD22F0">
        <w:trPr>
          <w:trHeight w:val="444"/>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antenna element gain</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8 dBi</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8 dBi</w:t>
            </w:r>
          </w:p>
        </w:tc>
      </w:tr>
      <w:tr w:rsidR="00351D88" w:rsidRPr="00176900" w:rsidTr="00BD22F0">
        <w:trPr>
          <w:trHeight w:val="422"/>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antenna element gain</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0 dBi</w:t>
            </w: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0 dBi</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Thermal noise level</w:t>
            </w:r>
          </w:p>
        </w:tc>
        <w:tc>
          <w:tcPr>
            <w:tcW w:w="1840" w:type="pct"/>
            <w:shd w:val="clear" w:color="auto" w:fill="auto"/>
            <w:noWrap/>
            <w:hideMark/>
          </w:tcPr>
          <w:p w:rsidR="00351D88" w:rsidRPr="00176900" w:rsidRDefault="00351D88" w:rsidP="00BD22F0">
            <w:pPr>
              <w:pStyle w:val="Tabletext"/>
              <w:jc w:val="center"/>
              <w:rPr>
                <w:lang w:eastAsia="zh-TW"/>
              </w:rPr>
            </w:pPr>
            <w:r w:rsidRPr="00176900">
              <w:rPr>
                <w:rFonts w:eastAsia="MS Gothic"/>
                <w:lang w:eastAsia="zh-TW"/>
              </w:rPr>
              <w:t>‒</w:t>
            </w:r>
            <w:r w:rsidRPr="00176900">
              <w:rPr>
                <w:lang w:eastAsia="zh-TW"/>
              </w:rPr>
              <w:t>174 dBm/Hz</w:t>
            </w:r>
          </w:p>
        </w:tc>
        <w:tc>
          <w:tcPr>
            <w:tcW w:w="1941" w:type="pct"/>
            <w:shd w:val="clear" w:color="auto" w:fill="auto"/>
            <w:hideMark/>
          </w:tcPr>
          <w:p w:rsidR="00351D88" w:rsidRPr="00176900" w:rsidRDefault="00351D88" w:rsidP="00BD22F0">
            <w:pPr>
              <w:pStyle w:val="Tabletext"/>
              <w:jc w:val="center"/>
              <w:rPr>
                <w:lang w:eastAsia="zh-TW"/>
              </w:rPr>
            </w:pPr>
            <w:r w:rsidRPr="00176900">
              <w:rPr>
                <w:rFonts w:eastAsia="MS Gothic"/>
                <w:lang w:eastAsia="zh-TW"/>
              </w:rPr>
              <w:t>‒</w:t>
            </w:r>
            <w:r w:rsidRPr="00176900">
              <w:rPr>
                <w:lang w:eastAsia="zh-TW"/>
              </w:rPr>
              <w:t>174 dBm/Hz</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Traffic model</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Full buffer</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Full buffer</w:t>
            </w:r>
          </w:p>
        </w:tc>
      </w:tr>
      <w:tr w:rsidR="00351D88" w:rsidRPr="00176900" w:rsidTr="00BD22F0">
        <w:trPr>
          <w:trHeight w:val="68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Simulation bandwidth</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20 MHz for TDD, </w:t>
            </w:r>
            <w:r w:rsidRPr="00176900">
              <w:rPr>
                <w:lang w:eastAsia="zh-TW"/>
              </w:rPr>
              <w:br/>
              <w:t>10 MHz+10 MHz for FDD</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10 MHz+10 MHz for FDD</w:t>
            </w:r>
          </w:p>
        </w:tc>
      </w:tr>
      <w:tr w:rsidR="00351D88" w:rsidRPr="00176900" w:rsidTr="00BD22F0">
        <w:trPr>
          <w:trHeight w:val="102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density</w:t>
            </w:r>
          </w:p>
        </w:tc>
        <w:tc>
          <w:tcPr>
            <w:tcW w:w="1840" w:type="pct"/>
            <w:shd w:val="clear" w:color="auto" w:fill="auto"/>
            <w:hideMark/>
          </w:tcPr>
          <w:p w:rsidR="00351D88" w:rsidRPr="00176900" w:rsidRDefault="00351D88" w:rsidP="00BD22F0">
            <w:pPr>
              <w:pStyle w:val="Tabletext"/>
              <w:jc w:val="center"/>
              <w:rPr>
                <w:lang w:eastAsia="zh-TW"/>
              </w:rPr>
            </w:pPr>
            <w:r w:rsidRPr="00176900">
              <w:rPr>
                <w:lang w:eastAsia="zh-TW"/>
              </w:rPr>
              <w:t>10 UEs per TRxP</w:t>
            </w:r>
            <w:r w:rsidRPr="00176900">
              <w:rPr>
                <w:lang w:eastAsia="zh-TW"/>
              </w:rPr>
              <w:br/>
              <w:t>randomly and uniformly dropped throughout the geographical area</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Aligned with reference</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antenna height</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1.5 m</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1.5 m</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Channdel Model</w:t>
            </w:r>
          </w:p>
        </w:tc>
        <w:tc>
          <w:tcPr>
            <w:tcW w:w="1840" w:type="pct"/>
            <w:shd w:val="clear" w:color="auto" w:fill="auto"/>
            <w:noWrap/>
            <w:hideMark/>
          </w:tcPr>
          <w:p w:rsidR="00351D88" w:rsidRPr="00176900" w:rsidRDefault="00351D88" w:rsidP="00BD22F0">
            <w:pPr>
              <w:pStyle w:val="Tabletext"/>
              <w:jc w:val="center"/>
              <w:rPr>
                <w:lang w:eastAsia="zh-TW"/>
              </w:rPr>
            </w:pPr>
            <w:r w:rsidRPr="00176900">
              <w:rPr>
                <w:lang w:eastAsia="zh-TW"/>
              </w:rPr>
              <w:t>UMa_A, UMa_B</w:t>
            </w: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UMa_A</w:t>
            </w:r>
          </w:p>
        </w:tc>
      </w:tr>
      <w:tr w:rsidR="00351D88" w:rsidRPr="00176900" w:rsidTr="00BD22F0">
        <w:trPr>
          <w:trHeight w:val="340"/>
        </w:trPr>
        <w:tc>
          <w:tcPr>
            <w:tcW w:w="5000" w:type="pct"/>
            <w:gridSpan w:val="3"/>
            <w:shd w:val="clear" w:color="000000" w:fill="D9D9D9"/>
            <w:hideMark/>
          </w:tcPr>
          <w:p w:rsidR="00351D88" w:rsidRPr="00BD22F0" w:rsidRDefault="00351D88" w:rsidP="00BD22F0">
            <w:pPr>
              <w:pStyle w:val="Tabletext"/>
              <w:jc w:val="center"/>
              <w:rPr>
                <w:b/>
                <w:bCs/>
                <w:lang w:eastAsia="zh-TW"/>
              </w:rPr>
            </w:pPr>
            <w:r w:rsidRPr="00BD22F0">
              <w:rPr>
                <w:b/>
                <w:bCs/>
                <w:lang w:eastAsia="zh-TW"/>
              </w:rPr>
              <w:t>Additional parameters</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Subcarrier spacing</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15 kHz</w:t>
            </w:r>
          </w:p>
        </w:tc>
      </w:tr>
      <w:tr w:rsidR="00351D88" w:rsidRPr="00176900" w:rsidTr="00BD22F0">
        <w:trPr>
          <w:trHeight w:val="429"/>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Symbols number per slot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14</w:t>
            </w:r>
          </w:p>
        </w:tc>
      </w:tr>
      <w:tr w:rsidR="00351D88" w:rsidRPr="00176900" w:rsidTr="00BD22F0">
        <w:trPr>
          <w:trHeight w:val="562"/>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TXRU per TRxP</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32TXRU   (Mp,Np,P,Mg,Ng) = (2,8,2,1,1)</w:t>
            </w:r>
            <w:r w:rsidRPr="00176900">
              <w:rPr>
                <w:lang w:eastAsia="zh-TW"/>
              </w:rPr>
              <w:br/>
              <w:t>Vertical 1-to-4</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TRxP number per site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3</w:t>
            </w:r>
          </w:p>
        </w:tc>
      </w:tr>
      <w:tr w:rsidR="00351D88" w:rsidRPr="00176900" w:rsidTr="00BD22F0">
        <w:trPr>
          <w:trHeight w:val="916"/>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Number of TXRU per UE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1TXRU, </w:t>
            </w:r>
            <w:r w:rsidRPr="00176900">
              <w:rPr>
                <w:lang w:eastAsia="zh-TW"/>
              </w:rPr>
              <w:br/>
              <w:t>(Mp,Np,P,Mg,Ng) = (1,1,1,1,1)</w:t>
            </w:r>
            <w:r w:rsidRPr="00176900">
              <w:rPr>
                <w:lang w:eastAsia="zh-TW"/>
              </w:rPr>
              <w:br/>
              <w:t>(1-to-1 mapping)</w:t>
            </w:r>
          </w:p>
        </w:tc>
      </w:tr>
      <w:tr w:rsidR="00351D88" w:rsidRPr="00176900" w:rsidTr="00BD22F0">
        <w:trPr>
          <w:trHeight w:val="591"/>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Mechanic tilt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 xml:space="preserve">90deg in GCS </w:t>
            </w:r>
            <w:r w:rsidRPr="00176900">
              <w:rPr>
                <w:lang w:eastAsia="zh-TW"/>
              </w:rPr>
              <w:br/>
              <w:t>(pointing to the horizontal direction)</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Electronic tilt</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100deg in LCS</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Scheduling</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Round Robin</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ACK/NACK delay</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Next available UL slot</w:t>
            </w:r>
          </w:p>
        </w:tc>
      </w:tr>
      <w:tr w:rsidR="00351D88" w:rsidRPr="00176900" w:rsidTr="00BD22F0">
        <w:trPr>
          <w:trHeight w:val="47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MIMO mode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SU-MIMO</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BS receiver type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MMSE-IRC</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UE precoder scheme</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Codebook based</w:t>
            </w:r>
          </w:p>
        </w:tc>
      </w:tr>
      <w:tr w:rsidR="00351D88" w:rsidRPr="00176900" w:rsidTr="00BD22F0">
        <w:trPr>
          <w:trHeight w:val="416"/>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UL CSI derivation</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Non-precoded SRS based, with delay</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Power control</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α= 0.6, P0 =-70 dBm</w:t>
            </w:r>
          </w:p>
        </w:tc>
      </w:tr>
      <w:tr w:rsidR="00351D88" w:rsidRPr="00176900" w:rsidTr="00BD22F0">
        <w:trPr>
          <w:trHeight w:val="627"/>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RB allocation for Power backoff model</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noWrap/>
            <w:hideMark/>
          </w:tcPr>
          <w:p w:rsidR="00351D88" w:rsidRPr="00176900" w:rsidRDefault="00351D88" w:rsidP="00BD22F0">
            <w:pPr>
              <w:pStyle w:val="Tabletext"/>
              <w:jc w:val="center"/>
              <w:rPr>
                <w:lang w:eastAsia="zh-TW"/>
              </w:rPr>
            </w:pPr>
            <w:r w:rsidRPr="00176900">
              <w:rPr>
                <w:lang w:eastAsia="zh-TW"/>
              </w:rPr>
              <w:t>Continuous: follow TS 38.101;</w:t>
            </w:r>
            <w:r w:rsidRPr="00176900">
              <w:rPr>
                <w:lang w:eastAsia="zh-TW"/>
              </w:rPr>
              <w:br/>
              <w:t>Non-continuous: additional 2 RB reduction</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Channel estimation</w:t>
            </w:r>
          </w:p>
        </w:tc>
        <w:tc>
          <w:tcPr>
            <w:tcW w:w="1840" w:type="pct"/>
            <w:shd w:val="clear" w:color="auto" w:fill="auto"/>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Non-ideal</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Waveform</w:t>
            </w:r>
          </w:p>
        </w:tc>
        <w:tc>
          <w:tcPr>
            <w:tcW w:w="1840" w:type="pct"/>
            <w:shd w:val="clear" w:color="auto" w:fill="auto"/>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OFDM</w:t>
            </w:r>
          </w:p>
        </w:tc>
      </w:tr>
      <w:tr w:rsidR="00351D88" w:rsidRPr="00176900" w:rsidTr="00BD22F0">
        <w:trPr>
          <w:trHeight w:val="433"/>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Polarized antenna model</w:t>
            </w:r>
          </w:p>
        </w:tc>
        <w:tc>
          <w:tcPr>
            <w:tcW w:w="1840" w:type="pct"/>
            <w:shd w:val="clear" w:color="auto" w:fill="auto"/>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Model-2 (TR36.873)</w:t>
            </w:r>
          </w:p>
        </w:tc>
      </w:tr>
      <w:tr w:rsidR="00351D88" w:rsidRPr="00176900" w:rsidTr="00BD22F0">
        <w:trPr>
          <w:trHeight w:val="340"/>
        </w:trPr>
        <w:tc>
          <w:tcPr>
            <w:tcW w:w="1219" w:type="pct"/>
            <w:shd w:val="clear" w:color="auto" w:fill="auto"/>
            <w:hideMark/>
          </w:tcPr>
          <w:p w:rsidR="00351D88" w:rsidRPr="00176900" w:rsidRDefault="00351D88" w:rsidP="00BD22F0">
            <w:pPr>
              <w:pStyle w:val="Tabletext"/>
              <w:jc w:val="center"/>
              <w:rPr>
                <w:lang w:eastAsia="zh-TW"/>
              </w:rPr>
            </w:pPr>
            <w:r w:rsidRPr="00176900">
              <w:rPr>
                <w:lang w:eastAsia="zh-TW"/>
              </w:rPr>
              <w:t>Modulation</w:t>
            </w:r>
          </w:p>
        </w:tc>
        <w:tc>
          <w:tcPr>
            <w:tcW w:w="1840" w:type="pct"/>
            <w:shd w:val="clear" w:color="auto" w:fill="auto"/>
            <w:noWrap/>
            <w:hideMark/>
          </w:tcPr>
          <w:p w:rsidR="00351D88" w:rsidRPr="00176900" w:rsidRDefault="00351D88" w:rsidP="00BD22F0">
            <w:pPr>
              <w:pStyle w:val="Tabletext"/>
              <w:jc w:val="center"/>
              <w:rPr>
                <w:lang w:eastAsia="zh-TW"/>
              </w:rPr>
            </w:pPr>
          </w:p>
        </w:tc>
        <w:tc>
          <w:tcPr>
            <w:tcW w:w="1941" w:type="pct"/>
            <w:shd w:val="clear" w:color="auto" w:fill="auto"/>
            <w:hideMark/>
          </w:tcPr>
          <w:p w:rsidR="00351D88" w:rsidRPr="00176900" w:rsidRDefault="00351D88" w:rsidP="00BD22F0">
            <w:pPr>
              <w:pStyle w:val="Tabletext"/>
              <w:jc w:val="center"/>
              <w:rPr>
                <w:lang w:eastAsia="zh-TW"/>
              </w:rPr>
            </w:pPr>
            <w:r w:rsidRPr="00176900">
              <w:rPr>
                <w:lang w:eastAsia="zh-TW"/>
              </w:rPr>
              <w:t>Up to 256QAM</w:t>
            </w:r>
          </w:p>
        </w:tc>
      </w:tr>
    </w:tbl>
    <w:p w:rsidR="00351D88" w:rsidRDefault="00351D88" w:rsidP="00BD22F0">
      <w:pPr>
        <w:pStyle w:val="Tablefin"/>
      </w:pPr>
    </w:p>
    <w:p w:rsidR="00351D88" w:rsidRPr="00B7153C" w:rsidRDefault="00351D88" w:rsidP="00BD22F0">
      <w:pPr>
        <w:pStyle w:val="Heading3"/>
        <w:rPr>
          <w:bCs/>
        </w:rPr>
      </w:pPr>
      <w:r w:rsidRPr="00B7153C">
        <w:t xml:space="preserve"> A.2.2</w:t>
      </w:r>
      <w:r w:rsidRPr="00B7153C">
        <w:tab/>
        <w:t>Comparison of the configurations used by the candidate submissions</w:t>
      </w:r>
    </w:p>
    <w:p w:rsidR="00351D88" w:rsidRDefault="00351D88" w:rsidP="00BD22F0">
      <w:r w:rsidRPr="00B7153C">
        <w:t xml:space="preserve">In </w:t>
      </w:r>
      <w:r w:rsidR="00BD22F0" w:rsidRPr="00B7153C">
        <w:t xml:space="preserve">Table </w:t>
      </w:r>
      <w:r w:rsidRPr="00B7153C">
        <w:t xml:space="preserve">A.2.2-1, it is assumed that only the 3GPP (RIT and SRIT) configurations need be provided, as the ITU has determined that the same evaluation would apply to the submissions from China and Korea. On the other hand, the SRIT submission from Dect-Forum/ETSI has different requirements that need to be taken into account </w:t>
      </w:r>
      <w:r w:rsidR="00BD22F0">
        <w:t>i</w:t>
      </w:r>
      <w:r w:rsidRPr="00B7153C">
        <w:t>n Table 23. ETSI SRIT consists of two component RITs, “DECT-2020-NR” and “3GPP-NR”. The 3GPP-NR component RIT for ETSI is the same as the “3GPP 5G CANDIDATE FOR INCLUSION IN IMT-2020: SUBMISSION 2 FOR IMT-2020 (RIT)” in the package provided by the 3GPP proponent.</w:t>
      </w:r>
    </w:p>
    <w:p w:rsidR="00BE3768" w:rsidRDefault="00BE3768" w:rsidP="00BD22F0"/>
    <w:p w:rsidR="00BE3768" w:rsidRDefault="00BE3768" w:rsidP="00BD22F0">
      <w:pPr>
        <w:sectPr w:rsidR="00BE3768" w:rsidSect="00D02712">
          <w:headerReference w:type="default" r:id="rId119"/>
          <w:footerReference w:type="default" r:id="rId120"/>
          <w:footerReference w:type="first" r:id="rId121"/>
          <w:pgSz w:w="11907" w:h="16834"/>
          <w:pgMar w:top="1418" w:right="1134" w:bottom="1418" w:left="1134" w:header="720" w:footer="720" w:gutter="0"/>
          <w:paperSrc w:first="15" w:other="15"/>
          <w:cols w:space="720"/>
          <w:titlePg/>
        </w:sectPr>
      </w:pPr>
    </w:p>
    <w:p w:rsidR="00BD22F0" w:rsidRDefault="00351D88" w:rsidP="00BD22F0">
      <w:pPr>
        <w:pStyle w:val="TableNo"/>
        <w:rPr>
          <w:rFonts w:eastAsia="Yu Mincho"/>
        </w:rPr>
      </w:pPr>
      <w:r w:rsidRPr="0093448A">
        <w:rPr>
          <w:rFonts w:eastAsia="Yu Mincho"/>
        </w:rPr>
        <w:t>Table A.</w:t>
      </w:r>
      <w:r>
        <w:rPr>
          <w:rFonts w:eastAsia="Yu Mincho"/>
        </w:rPr>
        <w:t>2.2</w:t>
      </w:r>
      <w:r w:rsidRPr="0093448A">
        <w:rPr>
          <w:rFonts w:eastAsia="Yu Mincho"/>
        </w:rPr>
        <w:t>-1</w:t>
      </w:r>
    </w:p>
    <w:p w:rsidR="00351D88" w:rsidRPr="0093448A" w:rsidRDefault="00351D88" w:rsidP="00BD22F0">
      <w:pPr>
        <w:pStyle w:val="Tabletitle"/>
        <w:rPr>
          <w:rFonts w:eastAsia="Yu Mincho"/>
        </w:rPr>
      </w:pPr>
      <w:r w:rsidRPr="0093448A">
        <w:rPr>
          <w:rFonts w:eastAsia="Yu Mincho"/>
        </w:rPr>
        <w:t>Assumptions and Configuration of the proposed candidates</w:t>
      </w:r>
    </w:p>
    <w:tbl>
      <w:tblPr>
        <w:tblStyle w:val="TableGrid"/>
        <w:tblW w:w="5000" w:type="pct"/>
        <w:tblLook w:val="04A0" w:firstRow="1" w:lastRow="0" w:firstColumn="1" w:lastColumn="0" w:noHBand="0" w:noVBand="1"/>
      </w:tblPr>
      <w:tblGrid>
        <w:gridCol w:w="1414"/>
        <w:gridCol w:w="2410"/>
        <w:gridCol w:w="3405"/>
        <w:gridCol w:w="2294"/>
        <w:gridCol w:w="2378"/>
        <w:gridCol w:w="2087"/>
      </w:tblGrid>
      <w:tr w:rsidR="00351D88" w:rsidRPr="00BE3768" w:rsidTr="00BE3768">
        <w:trPr>
          <w:tblHeader/>
        </w:trPr>
        <w:tc>
          <w:tcPr>
            <w:tcW w:w="505" w:type="pct"/>
          </w:tcPr>
          <w:p w:rsidR="00351D88" w:rsidRPr="00BE3768" w:rsidRDefault="00351D88" w:rsidP="00BD22F0">
            <w:pPr>
              <w:pStyle w:val="Tabletext"/>
              <w:jc w:val="left"/>
              <w:rPr>
                <w:sz w:val="16"/>
                <w:szCs w:val="16"/>
              </w:rPr>
            </w:pPr>
          </w:p>
        </w:tc>
        <w:tc>
          <w:tcPr>
            <w:tcW w:w="861" w:type="pct"/>
          </w:tcPr>
          <w:p w:rsidR="00351D88" w:rsidRPr="00BE3768" w:rsidRDefault="00351D88" w:rsidP="00BE3768">
            <w:pPr>
              <w:pStyle w:val="Tablehead"/>
              <w:rPr>
                <w:sz w:val="16"/>
                <w:szCs w:val="16"/>
              </w:rPr>
            </w:pPr>
            <w:r w:rsidRPr="00BE3768">
              <w:rPr>
                <w:sz w:val="16"/>
                <w:szCs w:val="16"/>
              </w:rPr>
              <w:t>3GPP-RIT</w:t>
            </w:r>
          </w:p>
        </w:tc>
        <w:tc>
          <w:tcPr>
            <w:tcW w:w="1217" w:type="pct"/>
          </w:tcPr>
          <w:p w:rsidR="00351D88" w:rsidRPr="00BE3768" w:rsidRDefault="00351D88" w:rsidP="00BE3768">
            <w:pPr>
              <w:pStyle w:val="Tablehead"/>
              <w:rPr>
                <w:sz w:val="16"/>
                <w:szCs w:val="16"/>
              </w:rPr>
            </w:pPr>
            <w:r w:rsidRPr="00BE3768">
              <w:rPr>
                <w:sz w:val="16"/>
                <w:szCs w:val="16"/>
              </w:rPr>
              <w:t>3GPP-SRIT</w:t>
            </w:r>
          </w:p>
        </w:tc>
        <w:tc>
          <w:tcPr>
            <w:tcW w:w="820" w:type="pct"/>
          </w:tcPr>
          <w:p w:rsidR="00351D88" w:rsidRPr="00BE3768" w:rsidRDefault="00351D88" w:rsidP="00BE3768">
            <w:pPr>
              <w:pStyle w:val="Tablehead"/>
              <w:rPr>
                <w:sz w:val="16"/>
                <w:szCs w:val="16"/>
              </w:rPr>
            </w:pPr>
            <w:r w:rsidRPr="00BE3768">
              <w:rPr>
                <w:sz w:val="16"/>
                <w:szCs w:val="16"/>
              </w:rPr>
              <w:t>ETSI-SRIT</w:t>
            </w:r>
          </w:p>
          <w:p w:rsidR="00351D88" w:rsidRPr="00BE3768" w:rsidRDefault="00351D88" w:rsidP="00BE3768">
            <w:pPr>
              <w:pStyle w:val="Tablehead"/>
              <w:rPr>
                <w:sz w:val="16"/>
                <w:szCs w:val="16"/>
              </w:rPr>
            </w:pPr>
            <w:r w:rsidRPr="00BE3768">
              <w:rPr>
                <w:sz w:val="16"/>
                <w:szCs w:val="16"/>
              </w:rPr>
              <w:t>(DECT-2020-NR)</w:t>
            </w:r>
          </w:p>
        </w:tc>
        <w:tc>
          <w:tcPr>
            <w:tcW w:w="850" w:type="pct"/>
          </w:tcPr>
          <w:p w:rsidR="00351D88" w:rsidRPr="00BE3768" w:rsidRDefault="00351D88" w:rsidP="00BE3768">
            <w:pPr>
              <w:pStyle w:val="Tablehead"/>
              <w:rPr>
                <w:sz w:val="16"/>
                <w:szCs w:val="16"/>
              </w:rPr>
            </w:pPr>
            <w:r w:rsidRPr="00BE3768">
              <w:rPr>
                <w:sz w:val="16"/>
                <w:szCs w:val="16"/>
              </w:rPr>
              <w:t>TSDSI</w:t>
            </w:r>
          </w:p>
        </w:tc>
        <w:tc>
          <w:tcPr>
            <w:tcW w:w="746" w:type="pct"/>
          </w:tcPr>
          <w:p w:rsidR="00351D88" w:rsidRPr="00BE3768" w:rsidRDefault="00351D88" w:rsidP="00BE3768">
            <w:pPr>
              <w:pStyle w:val="Tablehead"/>
              <w:rPr>
                <w:sz w:val="16"/>
                <w:szCs w:val="16"/>
              </w:rPr>
            </w:pPr>
            <w:r w:rsidRPr="00BE3768">
              <w:rPr>
                <w:sz w:val="16"/>
                <w:szCs w:val="16"/>
              </w:rPr>
              <w:t>NuFront</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Test environment</w:t>
            </w:r>
          </w:p>
        </w:tc>
        <w:tc>
          <w:tcPr>
            <w:tcW w:w="861" w:type="pct"/>
          </w:tcPr>
          <w:p w:rsidR="00351D88" w:rsidRPr="00BE3768" w:rsidRDefault="00351D88" w:rsidP="00BD22F0">
            <w:pPr>
              <w:pStyle w:val="Tabletext"/>
              <w:jc w:val="left"/>
              <w:rPr>
                <w:sz w:val="16"/>
                <w:szCs w:val="16"/>
              </w:rPr>
            </w:pPr>
            <w:r w:rsidRPr="00BE3768">
              <w:rPr>
                <w:sz w:val="16"/>
                <w:szCs w:val="16"/>
              </w:rPr>
              <w:t>All the five test environments</w:t>
            </w:r>
          </w:p>
        </w:tc>
        <w:tc>
          <w:tcPr>
            <w:tcW w:w="1217" w:type="pct"/>
          </w:tcPr>
          <w:p w:rsidR="00351D88" w:rsidRPr="00BE3768" w:rsidRDefault="00351D88" w:rsidP="00BD22F0">
            <w:pPr>
              <w:pStyle w:val="Tabletext"/>
              <w:jc w:val="left"/>
              <w:rPr>
                <w:sz w:val="16"/>
                <w:szCs w:val="16"/>
              </w:rPr>
            </w:pPr>
            <w:r w:rsidRPr="00BE3768">
              <w:rPr>
                <w:sz w:val="16"/>
                <w:szCs w:val="16"/>
              </w:rPr>
              <w:t>All the five test environments</w:t>
            </w:r>
          </w:p>
        </w:tc>
        <w:tc>
          <w:tcPr>
            <w:tcW w:w="820" w:type="pct"/>
          </w:tcPr>
          <w:p w:rsidR="00351D88" w:rsidRPr="00BE3768" w:rsidRDefault="00351D88" w:rsidP="00BD22F0">
            <w:pPr>
              <w:pStyle w:val="Tabletext"/>
              <w:jc w:val="left"/>
              <w:rPr>
                <w:sz w:val="16"/>
                <w:szCs w:val="16"/>
              </w:rPr>
            </w:pPr>
            <w:r w:rsidRPr="00BE3768">
              <w:rPr>
                <w:sz w:val="16"/>
                <w:szCs w:val="16"/>
              </w:rPr>
              <w:t>This proposal addresses all the five test environments across the three usage scenarios (eMBB, mMTC, and URLLC) as described in Report ITU-R M.2412-0.</w:t>
            </w:r>
          </w:p>
          <w:p w:rsidR="00351D88" w:rsidRPr="00BE3768" w:rsidRDefault="00351D88" w:rsidP="00BD22F0">
            <w:pPr>
              <w:pStyle w:val="Tabletext"/>
              <w:jc w:val="left"/>
              <w:rPr>
                <w:sz w:val="16"/>
                <w:szCs w:val="16"/>
              </w:rPr>
            </w:pPr>
            <w:r w:rsidRPr="00BE3768">
              <w:rPr>
                <w:sz w:val="16"/>
                <w:szCs w:val="16"/>
              </w:rPr>
              <w:t>Within the SRIT, the DECT-2020 NR component address two usage scenarios (mMTC and URLLC) as described in ITU-R M.2412.0.</w:t>
            </w:r>
          </w:p>
          <w:p w:rsidR="00351D88" w:rsidRPr="00BE3768" w:rsidRDefault="00351D88" w:rsidP="00BD22F0">
            <w:pPr>
              <w:pStyle w:val="Tabletext"/>
              <w:jc w:val="left"/>
              <w:rPr>
                <w:sz w:val="16"/>
                <w:szCs w:val="16"/>
              </w:rPr>
            </w:pPr>
            <w:r w:rsidRPr="00BE3768">
              <w:rPr>
                <w:sz w:val="16"/>
                <w:szCs w:val="16"/>
              </w:rPr>
              <w:t>The eMBB usage scenario is addressed by the 3GPP NR component.</w:t>
            </w:r>
          </w:p>
        </w:tc>
        <w:tc>
          <w:tcPr>
            <w:tcW w:w="850" w:type="pct"/>
          </w:tcPr>
          <w:p w:rsidR="00351D88" w:rsidRPr="00BE3768" w:rsidRDefault="00351D88" w:rsidP="00BD22F0">
            <w:pPr>
              <w:pStyle w:val="Tabletext"/>
              <w:jc w:val="left"/>
              <w:rPr>
                <w:sz w:val="16"/>
                <w:szCs w:val="16"/>
              </w:rPr>
            </w:pPr>
            <w:r w:rsidRPr="00BE3768">
              <w:rPr>
                <w:sz w:val="16"/>
                <w:szCs w:val="16"/>
              </w:rPr>
              <w:t>All the five test environments</w:t>
            </w:r>
          </w:p>
        </w:tc>
        <w:tc>
          <w:tcPr>
            <w:tcW w:w="746" w:type="pct"/>
          </w:tcPr>
          <w:p w:rsidR="00351D88" w:rsidRPr="00BE3768" w:rsidRDefault="00351D88" w:rsidP="00BD22F0">
            <w:pPr>
              <w:pStyle w:val="Tabletext"/>
              <w:jc w:val="left"/>
              <w:rPr>
                <w:sz w:val="16"/>
                <w:szCs w:val="16"/>
              </w:rPr>
            </w:pPr>
            <w:r w:rsidRPr="00BE3768">
              <w:rPr>
                <w:sz w:val="16"/>
                <w:szCs w:val="16"/>
              </w:rPr>
              <w:t>All the five test environments</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Multiple access schemes</w:t>
            </w:r>
          </w:p>
        </w:tc>
        <w:tc>
          <w:tcPr>
            <w:tcW w:w="861" w:type="pct"/>
          </w:tcPr>
          <w:p w:rsidR="00351D88" w:rsidRPr="00BE3768" w:rsidRDefault="00351D88" w:rsidP="00BD22F0">
            <w:pPr>
              <w:pStyle w:val="Tabletext"/>
              <w:jc w:val="left"/>
              <w:rPr>
                <w:sz w:val="16"/>
                <w:szCs w:val="16"/>
              </w:rPr>
            </w:pPr>
            <w:r w:rsidRPr="00BE3768">
              <w:rPr>
                <w:sz w:val="16"/>
                <w:szCs w:val="16"/>
              </w:rPr>
              <w:t>- DL/UL</w:t>
            </w:r>
          </w:p>
          <w:p w:rsidR="00351D88" w:rsidRPr="00BE3768" w:rsidRDefault="00351D88" w:rsidP="00BD22F0">
            <w:pPr>
              <w:pStyle w:val="Tabletext"/>
              <w:jc w:val="left"/>
              <w:rPr>
                <w:sz w:val="16"/>
                <w:szCs w:val="16"/>
              </w:rPr>
            </w:pPr>
            <w:r w:rsidRPr="00BE3768">
              <w:rPr>
                <w:sz w:val="16"/>
                <w:szCs w:val="16"/>
              </w:rPr>
              <w:t>OFDMA:</w:t>
            </w:r>
          </w:p>
          <w:p w:rsidR="00351D88" w:rsidRPr="00BE3768" w:rsidRDefault="00351D88" w:rsidP="00BD22F0">
            <w:pPr>
              <w:pStyle w:val="Tabletext"/>
              <w:jc w:val="left"/>
              <w:rPr>
                <w:sz w:val="16"/>
                <w:szCs w:val="16"/>
              </w:rPr>
            </w:pPr>
            <w:r w:rsidRPr="00BE3768">
              <w:rPr>
                <w:sz w:val="16"/>
                <w:szCs w:val="16"/>
              </w:rPr>
              <w:t>Synchronous/scheduling-based</w:t>
            </w:r>
          </w:p>
          <w:p w:rsidR="00351D88" w:rsidRPr="00BE3768" w:rsidRDefault="00351D88" w:rsidP="00BD22F0">
            <w:pPr>
              <w:pStyle w:val="Tabletext"/>
              <w:jc w:val="left"/>
              <w:rPr>
                <w:sz w:val="16"/>
                <w:szCs w:val="16"/>
              </w:rPr>
            </w:pPr>
            <w:r w:rsidRPr="00BE3768">
              <w:rPr>
                <w:sz w:val="16"/>
                <w:szCs w:val="16"/>
              </w:rPr>
              <w:t>Mutually orthogonal frequency assignments for UE transmission.</w:t>
            </w:r>
          </w:p>
          <w:p w:rsidR="00351D88" w:rsidRPr="00BE3768" w:rsidRDefault="00351D88" w:rsidP="00BD22F0">
            <w:pPr>
              <w:pStyle w:val="Tabletext"/>
              <w:jc w:val="left"/>
              <w:rPr>
                <w:sz w:val="16"/>
                <w:szCs w:val="16"/>
              </w:rPr>
            </w:pPr>
            <w:r w:rsidRPr="00BE3768">
              <w:rPr>
                <w:sz w:val="16"/>
                <w:szCs w:val="16"/>
              </w:rPr>
              <w:t>One RB consist of 12 subcarriers. Multiple sub-carrier spacings (15kHz, 30kHz, 60kHz and 120kHz) are  supported including  for data</w:t>
            </w:r>
          </w:p>
          <w:p w:rsidR="00351D88" w:rsidRPr="00BE3768" w:rsidRDefault="00351D88" w:rsidP="00BD22F0">
            <w:pPr>
              <w:pStyle w:val="Tabletext"/>
              <w:jc w:val="left"/>
              <w:rPr>
                <w:sz w:val="16"/>
                <w:szCs w:val="16"/>
              </w:rPr>
            </w:pPr>
            <w:r w:rsidRPr="00BE3768">
              <w:rPr>
                <w:sz w:val="16"/>
                <w:szCs w:val="16"/>
              </w:rPr>
              <w:t>CP-OFDM for DL/UL and possibly DFT-spread in UL</w:t>
            </w:r>
          </w:p>
          <w:p w:rsidR="00351D88" w:rsidRPr="00BE3768" w:rsidRDefault="00351D88" w:rsidP="00BD22F0">
            <w:pPr>
              <w:pStyle w:val="Tabletext"/>
              <w:jc w:val="left"/>
              <w:rPr>
                <w:sz w:val="16"/>
                <w:szCs w:val="16"/>
              </w:rPr>
            </w:pPr>
            <w:r w:rsidRPr="00BE3768">
              <w:rPr>
                <w:sz w:val="16"/>
                <w:szCs w:val="16"/>
              </w:rPr>
              <w:t>Spectral confinement technique is transparent to the receiver.</w:t>
            </w:r>
          </w:p>
          <w:p w:rsidR="00351D88" w:rsidRPr="00BE3768" w:rsidRDefault="00351D88" w:rsidP="00BD22F0">
            <w:pPr>
              <w:pStyle w:val="Tabletext"/>
              <w:jc w:val="left"/>
              <w:rPr>
                <w:sz w:val="16"/>
                <w:szCs w:val="16"/>
              </w:rPr>
            </w:pPr>
            <w:r w:rsidRPr="00BE3768">
              <w:rPr>
                <w:sz w:val="16"/>
                <w:szCs w:val="16"/>
              </w:rPr>
              <w:t>TDMA:</w:t>
            </w:r>
          </w:p>
          <w:p w:rsidR="00351D88" w:rsidRPr="00BE3768" w:rsidRDefault="00351D88" w:rsidP="00BD22F0">
            <w:pPr>
              <w:pStyle w:val="Tabletext"/>
              <w:jc w:val="left"/>
              <w:rPr>
                <w:sz w:val="16"/>
                <w:szCs w:val="16"/>
              </w:rPr>
            </w:pPr>
            <w:r w:rsidRPr="00BE3768">
              <w:rPr>
                <w:sz w:val="16"/>
                <w:szCs w:val="16"/>
              </w:rPr>
              <w:t>One slot consisting of 14 OFDM symbols, or 2~13 OFDM symbols non-slot (for DL) or 1~13 OFDM symbols (for UL) within one slot. The physical length of one slot ranges from 0.125ms to 1ms depending on the sub-carrier spacing</w:t>
            </w:r>
          </w:p>
          <w:p w:rsidR="00351D88" w:rsidRPr="00BE3768" w:rsidRDefault="00351D88" w:rsidP="00BD22F0">
            <w:pPr>
              <w:pStyle w:val="Tabletext"/>
              <w:jc w:val="left"/>
              <w:rPr>
                <w:sz w:val="16"/>
                <w:szCs w:val="16"/>
              </w:rPr>
            </w:pPr>
            <w:r w:rsidRPr="00BE3768">
              <w:rPr>
                <w:sz w:val="16"/>
                <w:szCs w:val="16"/>
              </w:rPr>
              <w:t>CDMA:</w:t>
            </w:r>
          </w:p>
          <w:p w:rsidR="00351D88" w:rsidRPr="00BE3768" w:rsidRDefault="00351D88" w:rsidP="00BD22F0">
            <w:pPr>
              <w:pStyle w:val="Tabletext"/>
              <w:jc w:val="left"/>
              <w:rPr>
                <w:sz w:val="16"/>
                <w:szCs w:val="16"/>
              </w:rPr>
            </w:pPr>
            <w:r w:rsidRPr="00BE3768">
              <w:rPr>
                <w:sz w:val="16"/>
                <w:szCs w:val="16"/>
              </w:rPr>
              <w:t>• Inter-cell interference suppressed by processing gain of channel coding</w:t>
            </w:r>
          </w:p>
          <w:p w:rsidR="00351D88" w:rsidRPr="00BE3768" w:rsidRDefault="00351D88" w:rsidP="00BD22F0">
            <w:pPr>
              <w:pStyle w:val="Tabletext"/>
              <w:jc w:val="left"/>
              <w:rPr>
                <w:sz w:val="16"/>
                <w:szCs w:val="16"/>
              </w:rPr>
            </w:pPr>
            <w:r w:rsidRPr="00BE3768">
              <w:rPr>
                <w:sz w:val="16"/>
                <w:szCs w:val="16"/>
              </w:rPr>
              <w:t>(for more details on channel-coding, see Item</w:t>
            </w:r>
          </w:p>
          <w:p w:rsidR="00351D88" w:rsidRPr="00BE3768" w:rsidRDefault="00351D88" w:rsidP="00BD22F0">
            <w:pPr>
              <w:pStyle w:val="Tabletext"/>
              <w:jc w:val="left"/>
              <w:rPr>
                <w:sz w:val="16"/>
                <w:szCs w:val="16"/>
              </w:rPr>
            </w:pPr>
            <w:r w:rsidRPr="00BE3768">
              <w:rPr>
                <w:sz w:val="16"/>
                <w:szCs w:val="16"/>
              </w:rPr>
              <w:t>5.2.3.2.2.3 and the reference therein).</w:t>
            </w:r>
          </w:p>
          <w:p w:rsidR="00351D88" w:rsidRPr="00BE3768" w:rsidRDefault="00351D88" w:rsidP="00BD22F0">
            <w:pPr>
              <w:pStyle w:val="Tabletext"/>
              <w:jc w:val="left"/>
              <w:rPr>
                <w:sz w:val="16"/>
                <w:szCs w:val="16"/>
              </w:rPr>
            </w:pPr>
            <w:r w:rsidRPr="00BE3768">
              <w:rPr>
                <w:sz w:val="16"/>
                <w:szCs w:val="16"/>
              </w:rPr>
              <w:t>SDMA:</w:t>
            </w:r>
          </w:p>
          <w:p w:rsidR="00351D88" w:rsidRPr="00BE3768" w:rsidRDefault="00351D88" w:rsidP="00BD22F0">
            <w:pPr>
              <w:pStyle w:val="Tabletext"/>
              <w:jc w:val="left"/>
              <w:rPr>
                <w:sz w:val="16"/>
                <w:szCs w:val="16"/>
              </w:rPr>
            </w:pPr>
            <w:r w:rsidRPr="00BE3768">
              <w:rPr>
                <w:sz w:val="16"/>
                <w:szCs w:val="16"/>
              </w:rPr>
              <w:t>• Possibility to transmit to/from multiple users using the same time/frequency resource (SDMA a.k.a. “multi-user MIMO (for more details on the advanced antenna capabilities, see Item 5.2.3.2.9 and the reference therein)</w:t>
            </w:r>
          </w:p>
          <w:p w:rsidR="00351D88" w:rsidRPr="00BE3768" w:rsidRDefault="00351D88" w:rsidP="00BD22F0">
            <w:pPr>
              <w:pStyle w:val="Tabletext"/>
              <w:jc w:val="left"/>
              <w:rPr>
                <w:sz w:val="16"/>
                <w:szCs w:val="16"/>
              </w:rPr>
            </w:pPr>
            <w:r w:rsidRPr="00BE3768">
              <w:rPr>
                <w:sz w:val="16"/>
                <w:szCs w:val="16"/>
              </w:rPr>
              <w:t>• UL transmission scheme without scheduling grant is supported.</w:t>
            </w:r>
          </w:p>
          <w:p w:rsidR="00351D88" w:rsidRPr="00BE3768" w:rsidRDefault="00351D88" w:rsidP="00BD22F0">
            <w:pPr>
              <w:pStyle w:val="Tabletext"/>
              <w:jc w:val="left"/>
              <w:rPr>
                <w:sz w:val="16"/>
                <w:szCs w:val="16"/>
              </w:rPr>
            </w:pPr>
            <w:r w:rsidRPr="00BE3768">
              <w:rPr>
                <w:sz w:val="16"/>
                <w:szCs w:val="16"/>
              </w:rPr>
              <w:t>•The above scheme is applied to eMBB and URLLC.</w:t>
            </w:r>
          </w:p>
        </w:tc>
        <w:tc>
          <w:tcPr>
            <w:tcW w:w="1217" w:type="pct"/>
          </w:tcPr>
          <w:p w:rsidR="00351D88" w:rsidRPr="00BE3768" w:rsidRDefault="00351D88" w:rsidP="00BD22F0">
            <w:pPr>
              <w:pStyle w:val="Tabletext"/>
              <w:jc w:val="left"/>
              <w:rPr>
                <w:sz w:val="16"/>
                <w:szCs w:val="16"/>
              </w:rPr>
            </w:pPr>
            <w:r w:rsidRPr="00BE3768">
              <w:rPr>
                <w:sz w:val="16"/>
                <w:szCs w:val="16"/>
              </w:rPr>
              <w:t>For NR component RIT:</w:t>
            </w:r>
          </w:p>
          <w:p w:rsidR="00351D88" w:rsidRPr="00BE3768" w:rsidRDefault="00351D88" w:rsidP="00BD22F0">
            <w:pPr>
              <w:pStyle w:val="Tabletext"/>
              <w:jc w:val="left"/>
              <w:rPr>
                <w:sz w:val="16"/>
                <w:szCs w:val="16"/>
              </w:rPr>
            </w:pPr>
            <w:r w:rsidRPr="00BE3768">
              <w:rPr>
                <w:sz w:val="16"/>
                <w:szCs w:val="16"/>
              </w:rPr>
              <w:t>- Downlink and Uplink:</w:t>
            </w:r>
          </w:p>
          <w:p w:rsidR="00351D88" w:rsidRPr="00BE3768" w:rsidRDefault="00351D88" w:rsidP="00BD22F0">
            <w:pPr>
              <w:pStyle w:val="Tabletext"/>
              <w:jc w:val="left"/>
              <w:rPr>
                <w:sz w:val="16"/>
                <w:szCs w:val="16"/>
              </w:rPr>
            </w:pPr>
            <w:r w:rsidRPr="00BE3768">
              <w:rPr>
                <w:sz w:val="16"/>
                <w:szCs w:val="16"/>
              </w:rPr>
              <w:t>The multiple access is a combination of</w:t>
            </w:r>
          </w:p>
          <w:p w:rsidR="00351D88" w:rsidRPr="00BE3768" w:rsidRDefault="00351D88" w:rsidP="00BD22F0">
            <w:pPr>
              <w:pStyle w:val="Tabletext"/>
              <w:jc w:val="left"/>
              <w:rPr>
                <w:sz w:val="16"/>
                <w:szCs w:val="16"/>
              </w:rPr>
            </w:pPr>
            <w:r w:rsidRPr="00BE3768">
              <w:rPr>
                <w:sz w:val="16"/>
                <w:szCs w:val="16"/>
              </w:rPr>
              <w:t>• OFDMA: Synchronous/scheduling-based; the transmission to/from different UEs uses mutually orthogonal frequency assignments. Granularity in frequency assignment: One resource block consisting of 12 subcarriers. Multiple sub-carrier spacings are supported including 15kHz, 30kHz, 60kHz and 120kHz for data (see Item 5.2.3.2.7 and reference therein).</w:t>
            </w:r>
          </w:p>
          <w:p w:rsidR="00351D88" w:rsidRPr="00BE3768" w:rsidRDefault="00351D88" w:rsidP="00BD22F0">
            <w:pPr>
              <w:pStyle w:val="Tabletext"/>
              <w:jc w:val="left"/>
              <w:rPr>
                <w:sz w:val="16"/>
                <w:szCs w:val="16"/>
              </w:rPr>
            </w:pPr>
            <w:r w:rsidRPr="00BE3768">
              <w:rPr>
                <w:sz w:val="16"/>
                <w:szCs w:val="16"/>
              </w:rPr>
              <w:t>n CP-OFDM is applied for both downlink and uplink. DFT-spread OFDM can also be configured for uplink.</w:t>
            </w:r>
          </w:p>
          <w:p w:rsidR="00351D88" w:rsidRPr="00BE3768" w:rsidRDefault="00351D88" w:rsidP="00BD22F0">
            <w:pPr>
              <w:pStyle w:val="Tabletext"/>
              <w:jc w:val="left"/>
              <w:rPr>
                <w:sz w:val="16"/>
                <w:szCs w:val="16"/>
              </w:rPr>
            </w:pPr>
            <w:r w:rsidRPr="00BE3768">
              <w:rPr>
                <w:sz w:val="16"/>
                <w:szCs w:val="16"/>
              </w:rPr>
              <w:t>n Spectral confinement technique(s) (e.g. filtering, windowing, etc.) for a waveform at the transmitter is transparent to the receiver. When such confinement techniques are used, the spectral utilization ratio can be enhanced.</w:t>
            </w:r>
          </w:p>
          <w:p w:rsidR="00351D88" w:rsidRPr="00BE3768" w:rsidRDefault="00351D88" w:rsidP="00BD22F0">
            <w:pPr>
              <w:pStyle w:val="Tabletext"/>
              <w:jc w:val="left"/>
              <w:rPr>
                <w:sz w:val="16"/>
                <w:szCs w:val="16"/>
              </w:rPr>
            </w:pPr>
            <w:r w:rsidRPr="00BE3768">
              <w:rPr>
                <w:sz w:val="16"/>
                <w:szCs w:val="16"/>
              </w:rPr>
              <w:t>• TDMA: Transmission to/from different UEs with separation in time. Granularity: One slot consisting of 14 OFDM symbols, or 2, 4, 7 OFDM symbols within one slot. The</w:t>
            </w:r>
          </w:p>
          <w:p w:rsidR="00351D88" w:rsidRPr="00BE3768" w:rsidRDefault="00351D88" w:rsidP="00BD22F0">
            <w:pPr>
              <w:pStyle w:val="Tabletext"/>
              <w:jc w:val="left"/>
              <w:rPr>
                <w:sz w:val="16"/>
                <w:szCs w:val="16"/>
              </w:rPr>
            </w:pPr>
            <w:r w:rsidRPr="00BE3768">
              <w:rPr>
                <w:sz w:val="16"/>
                <w:szCs w:val="16"/>
              </w:rPr>
              <w:t>physical length of one slot ranges from 0.125ms to 1ms depending on the sub-carrier spacing (for more details on the frame structure, see Item 5.2.3.2.7 and the references therein).</w:t>
            </w:r>
          </w:p>
          <w:p w:rsidR="00351D88" w:rsidRPr="00BE3768" w:rsidRDefault="00351D88" w:rsidP="00BD22F0">
            <w:pPr>
              <w:pStyle w:val="Tabletext"/>
              <w:jc w:val="left"/>
              <w:rPr>
                <w:sz w:val="16"/>
                <w:szCs w:val="16"/>
              </w:rPr>
            </w:pPr>
            <w:r w:rsidRPr="00BE3768">
              <w:rPr>
                <w:sz w:val="16"/>
                <w:szCs w:val="16"/>
              </w:rPr>
              <w:t>• CDMA: Inter-cell interference suppressed by processing gain of channel coding allowing for a frequency reuse of one (for more details on channel-coding, see Item 5.2.3.2.2.3 and the reference therein).</w:t>
            </w:r>
          </w:p>
          <w:p w:rsidR="00351D88" w:rsidRPr="00BE3768" w:rsidRDefault="00351D88" w:rsidP="00BD22F0">
            <w:pPr>
              <w:pStyle w:val="Tabletext"/>
              <w:jc w:val="left"/>
              <w:rPr>
                <w:sz w:val="16"/>
                <w:szCs w:val="16"/>
              </w:rPr>
            </w:pPr>
            <w:r w:rsidRPr="00BE3768">
              <w:rPr>
                <w:sz w:val="16"/>
                <w:szCs w:val="16"/>
              </w:rPr>
              <w:t>• SDMA: Possibility to transmit to/from multiple users using the same time/frequency resource (SDMA a.k.a. “multi-user MIMO”) as part of the advanced-antenna capabilities (for more details on the advanced-antenna capabilities, see Item 5.2.3.2.9 and the least an UL transmission scheme without scheduling grant is supported.</w:t>
            </w:r>
          </w:p>
          <w:p w:rsidR="00351D88" w:rsidRPr="00BE3768" w:rsidRDefault="00351D88" w:rsidP="00BD22F0">
            <w:pPr>
              <w:pStyle w:val="Tabletext"/>
              <w:jc w:val="left"/>
              <w:rPr>
                <w:sz w:val="16"/>
                <w:szCs w:val="16"/>
              </w:rPr>
            </w:pPr>
            <w:r w:rsidRPr="00BE3768">
              <w:rPr>
                <w:sz w:val="16"/>
                <w:szCs w:val="16"/>
              </w:rPr>
              <w:t>The above scheme is at least applied to eMBB and URLLC. (Note: Synchronous means that timing offset between UEs is within cyclic prefix by e.g. timing alignment.)</w:t>
            </w:r>
          </w:p>
          <w:p w:rsidR="00351D88" w:rsidRPr="00BE3768" w:rsidRDefault="00351D88" w:rsidP="00BD22F0">
            <w:pPr>
              <w:pStyle w:val="Tabletext"/>
              <w:jc w:val="left"/>
              <w:rPr>
                <w:sz w:val="16"/>
                <w:szCs w:val="16"/>
              </w:rPr>
            </w:pPr>
            <w:r w:rsidRPr="00BE3768">
              <w:rPr>
                <w:sz w:val="16"/>
                <w:szCs w:val="16"/>
              </w:rPr>
              <w:t>For LTE component RIT:</w:t>
            </w:r>
          </w:p>
          <w:p w:rsidR="00351D88" w:rsidRPr="00BE3768" w:rsidRDefault="00351D88" w:rsidP="00BD22F0">
            <w:pPr>
              <w:pStyle w:val="Tabletext"/>
              <w:jc w:val="left"/>
              <w:rPr>
                <w:sz w:val="16"/>
                <w:szCs w:val="16"/>
              </w:rPr>
            </w:pPr>
            <w:r w:rsidRPr="00BE3768">
              <w:rPr>
                <w:sz w:val="16"/>
                <w:szCs w:val="16"/>
              </w:rPr>
              <w:t>- Downlink and Uplink:</w:t>
            </w:r>
          </w:p>
          <w:p w:rsidR="00351D88" w:rsidRPr="00BE3768" w:rsidRDefault="00351D88" w:rsidP="00BD22F0">
            <w:pPr>
              <w:pStyle w:val="Tabletext"/>
              <w:jc w:val="left"/>
              <w:rPr>
                <w:sz w:val="16"/>
                <w:szCs w:val="16"/>
              </w:rPr>
            </w:pPr>
            <w:r w:rsidRPr="00BE3768">
              <w:rPr>
                <w:sz w:val="16"/>
                <w:szCs w:val="16"/>
              </w:rPr>
              <w:t>The multiple access is a combination of</w:t>
            </w:r>
          </w:p>
          <w:p w:rsidR="00351D88" w:rsidRPr="00BE3768" w:rsidRDefault="00351D88" w:rsidP="00BD22F0">
            <w:pPr>
              <w:pStyle w:val="Tabletext"/>
              <w:jc w:val="left"/>
              <w:rPr>
                <w:sz w:val="16"/>
                <w:szCs w:val="16"/>
              </w:rPr>
            </w:pPr>
            <w:r w:rsidRPr="00BE3768">
              <w:rPr>
                <w:sz w:val="16"/>
                <w:szCs w:val="16"/>
              </w:rPr>
              <w:t>• OFDMA: Synchronous/scheduling-based is supported for both DL and UL; the</w:t>
            </w:r>
          </w:p>
          <w:p w:rsidR="00351D88" w:rsidRPr="00BE3768" w:rsidRDefault="00351D88" w:rsidP="00BD22F0">
            <w:pPr>
              <w:pStyle w:val="Tabletext"/>
              <w:jc w:val="left"/>
              <w:rPr>
                <w:sz w:val="16"/>
                <w:szCs w:val="16"/>
              </w:rPr>
            </w:pPr>
            <w:r w:rsidRPr="00BE3768">
              <w:rPr>
                <w:sz w:val="16"/>
                <w:szCs w:val="16"/>
              </w:rPr>
              <w:t>transmission to/from different UEs uses mutually orthogonal frequency assignments. In</w:t>
            </w:r>
          </w:p>
          <w:p w:rsidR="00351D88" w:rsidRPr="00BE3768" w:rsidRDefault="00351D88" w:rsidP="00BD22F0">
            <w:pPr>
              <w:pStyle w:val="Tabletext"/>
              <w:jc w:val="left"/>
              <w:rPr>
                <w:sz w:val="16"/>
                <w:szCs w:val="16"/>
              </w:rPr>
            </w:pPr>
            <w:r w:rsidRPr="00BE3768">
              <w:rPr>
                <w:sz w:val="16"/>
                <w:szCs w:val="16"/>
              </w:rPr>
              <w:t>addition, non-orthogonal multiple access is supported for DL (known as MUST, see</w:t>
            </w:r>
          </w:p>
          <w:p w:rsidR="00351D88" w:rsidRPr="00BE3768" w:rsidRDefault="00351D88" w:rsidP="00BD22F0">
            <w:pPr>
              <w:pStyle w:val="Tabletext"/>
              <w:jc w:val="left"/>
              <w:rPr>
                <w:sz w:val="16"/>
                <w:szCs w:val="16"/>
              </w:rPr>
            </w:pPr>
            <w:r w:rsidRPr="00BE3768">
              <w:rPr>
                <w:sz w:val="16"/>
                <w:szCs w:val="16"/>
              </w:rPr>
              <w:t>[36.211] sub-clause 7.1.2 for more details). Granularity in frequency assignment: One</w:t>
            </w:r>
          </w:p>
          <w:p w:rsidR="00351D88" w:rsidRPr="00BE3768" w:rsidRDefault="00351D88" w:rsidP="00BD22F0">
            <w:pPr>
              <w:pStyle w:val="Tabletext"/>
              <w:jc w:val="left"/>
              <w:rPr>
                <w:sz w:val="16"/>
                <w:szCs w:val="16"/>
              </w:rPr>
            </w:pPr>
            <w:r w:rsidRPr="00BE3768">
              <w:rPr>
                <w:sz w:val="16"/>
                <w:szCs w:val="16"/>
              </w:rPr>
              <w:t>resource block consisting of 12 subcarriers. Sub-carrier spacings of 15kHz is supported</w:t>
            </w:r>
          </w:p>
          <w:p w:rsidR="00351D88" w:rsidRPr="00BE3768" w:rsidRDefault="00351D88" w:rsidP="00BD22F0">
            <w:pPr>
              <w:pStyle w:val="Tabletext"/>
              <w:jc w:val="left"/>
              <w:rPr>
                <w:sz w:val="16"/>
                <w:szCs w:val="16"/>
              </w:rPr>
            </w:pPr>
            <w:r w:rsidRPr="00BE3768">
              <w:rPr>
                <w:sz w:val="16"/>
                <w:szCs w:val="16"/>
              </w:rPr>
              <w:t>for uni-cast data and subcarrier spacings of 15kHz, 7.5kHz and 1.25kHz are supported</w:t>
            </w:r>
          </w:p>
          <w:p w:rsidR="00351D88" w:rsidRPr="00BE3768" w:rsidRDefault="00351D88" w:rsidP="00BD22F0">
            <w:pPr>
              <w:pStyle w:val="Tabletext"/>
              <w:jc w:val="left"/>
              <w:rPr>
                <w:sz w:val="16"/>
                <w:szCs w:val="16"/>
              </w:rPr>
            </w:pPr>
            <w:r w:rsidRPr="00BE3768">
              <w:rPr>
                <w:sz w:val="16"/>
                <w:szCs w:val="16"/>
              </w:rPr>
              <w:t>for multi-cast data (see Item 5.2.3.2.7 and reference therein).</w:t>
            </w:r>
          </w:p>
          <w:p w:rsidR="00351D88" w:rsidRPr="00BE3768" w:rsidRDefault="00351D88" w:rsidP="00BD22F0">
            <w:pPr>
              <w:pStyle w:val="Tabletext"/>
              <w:jc w:val="left"/>
              <w:rPr>
                <w:sz w:val="16"/>
                <w:szCs w:val="16"/>
              </w:rPr>
            </w:pPr>
            <w:r w:rsidRPr="00BE3768">
              <w:rPr>
                <w:sz w:val="16"/>
                <w:szCs w:val="16"/>
              </w:rPr>
              <w:t>n CP-OFDM is applied for downlink. DFT-spread OFDM is applied for uplink.</w:t>
            </w:r>
          </w:p>
          <w:p w:rsidR="00351D88" w:rsidRPr="00BE3768" w:rsidRDefault="00351D88" w:rsidP="00BD22F0">
            <w:pPr>
              <w:pStyle w:val="Tabletext"/>
              <w:jc w:val="left"/>
              <w:rPr>
                <w:sz w:val="16"/>
                <w:szCs w:val="16"/>
              </w:rPr>
            </w:pPr>
            <w:r w:rsidRPr="00BE3768">
              <w:rPr>
                <w:sz w:val="16"/>
                <w:szCs w:val="16"/>
              </w:rPr>
              <w:t>• TDMA: Transmission to/from different UEs with separation in time. Granularity: One</w:t>
            </w:r>
          </w:p>
          <w:p w:rsidR="00351D88" w:rsidRPr="00BE3768" w:rsidRDefault="00351D88" w:rsidP="00BD22F0">
            <w:pPr>
              <w:pStyle w:val="Tabletext"/>
              <w:jc w:val="left"/>
              <w:rPr>
                <w:sz w:val="16"/>
                <w:szCs w:val="16"/>
              </w:rPr>
            </w:pPr>
            <w:r w:rsidRPr="00BE3768">
              <w:rPr>
                <w:sz w:val="16"/>
                <w:szCs w:val="16"/>
              </w:rPr>
              <w:t>subframe of length 1 ms, or slot of 7 OFDM symbols (0.5ms), or sub-slot of length 2~3</w:t>
            </w:r>
          </w:p>
          <w:p w:rsidR="00351D88" w:rsidRPr="00BE3768" w:rsidRDefault="00351D88" w:rsidP="00BD22F0">
            <w:pPr>
              <w:pStyle w:val="Tabletext"/>
              <w:jc w:val="left"/>
              <w:rPr>
                <w:sz w:val="16"/>
                <w:szCs w:val="16"/>
              </w:rPr>
            </w:pPr>
            <w:r w:rsidRPr="00BE3768">
              <w:rPr>
                <w:sz w:val="16"/>
                <w:szCs w:val="16"/>
              </w:rPr>
              <w:t>OFDM symbols (0.143ms~0.214ms) (for more details on the frame structure, see Item</w:t>
            </w:r>
          </w:p>
          <w:p w:rsidR="00351D88" w:rsidRPr="00BE3768" w:rsidRDefault="00351D88" w:rsidP="00BD22F0">
            <w:pPr>
              <w:pStyle w:val="Tabletext"/>
              <w:jc w:val="left"/>
              <w:rPr>
                <w:sz w:val="16"/>
                <w:szCs w:val="16"/>
              </w:rPr>
            </w:pPr>
            <w:r w:rsidRPr="00BE3768">
              <w:rPr>
                <w:sz w:val="16"/>
                <w:szCs w:val="16"/>
              </w:rPr>
              <w:t>5.2.3.2.7 and the references therein).</w:t>
            </w:r>
          </w:p>
          <w:p w:rsidR="00351D88" w:rsidRPr="00BE3768" w:rsidRDefault="00351D88" w:rsidP="00BD22F0">
            <w:pPr>
              <w:pStyle w:val="Tabletext"/>
              <w:jc w:val="left"/>
              <w:rPr>
                <w:sz w:val="16"/>
                <w:szCs w:val="16"/>
              </w:rPr>
            </w:pPr>
            <w:r w:rsidRPr="00BE3768">
              <w:rPr>
                <w:sz w:val="16"/>
                <w:szCs w:val="16"/>
              </w:rPr>
              <w:t>• CDMA: Inter-cell interference suppressed by processing gain of channel coding</w:t>
            </w:r>
          </w:p>
          <w:p w:rsidR="00351D88" w:rsidRPr="00BE3768" w:rsidRDefault="00351D88" w:rsidP="00BD22F0">
            <w:pPr>
              <w:pStyle w:val="Tabletext"/>
              <w:jc w:val="left"/>
              <w:rPr>
                <w:sz w:val="16"/>
                <w:szCs w:val="16"/>
              </w:rPr>
            </w:pPr>
            <w:r w:rsidRPr="00BE3768">
              <w:rPr>
                <w:sz w:val="16"/>
                <w:szCs w:val="16"/>
              </w:rPr>
              <w:t>allowing for a frequency reuse of one (for more details on channel-coding, see Item</w:t>
            </w:r>
          </w:p>
          <w:p w:rsidR="00351D88" w:rsidRPr="00BE3768" w:rsidRDefault="00351D88" w:rsidP="00BD22F0">
            <w:pPr>
              <w:pStyle w:val="Tabletext"/>
              <w:jc w:val="left"/>
              <w:rPr>
                <w:sz w:val="16"/>
                <w:szCs w:val="16"/>
              </w:rPr>
            </w:pPr>
            <w:r w:rsidRPr="00BE3768">
              <w:rPr>
                <w:sz w:val="16"/>
                <w:szCs w:val="16"/>
              </w:rPr>
              <w:t>5.2.3.2.2.3 and the reference therein).</w:t>
            </w:r>
          </w:p>
          <w:p w:rsidR="00351D88" w:rsidRPr="00BE3768" w:rsidRDefault="00351D88" w:rsidP="00BD22F0">
            <w:pPr>
              <w:pStyle w:val="Tabletext"/>
              <w:jc w:val="left"/>
              <w:rPr>
                <w:sz w:val="16"/>
                <w:szCs w:val="16"/>
              </w:rPr>
            </w:pPr>
            <w:r w:rsidRPr="00BE3768">
              <w:rPr>
                <w:sz w:val="16"/>
                <w:szCs w:val="16"/>
              </w:rPr>
              <w:t>• SDMA: Possibility to transmit to/from multiple users using the same time/frequency</w:t>
            </w:r>
          </w:p>
          <w:p w:rsidR="00351D88" w:rsidRPr="00BE3768" w:rsidRDefault="00351D88" w:rsidP="00BD22F0">
            <w:pPr>
              <w:pStyle w:val="Tabletext"/>
              <w:jc w:val="left"/>
              <w:rPr>
                <w:sz w:val="16"/>
                <w:szCs w:val="16"/>
              </w:rPr>
            </w:pPr>
            <w:r w:rsidRPr="00BE3768">
              <w:rPr>
                <w:sz w:val="16"/>
                <w:szCs w:val="16"/>
              </w:rPr>
              <w:t>resource (SDMA a.k.a. “multi-user MIMO”) as part of the advanced-antenna capabilities</w:t>
            </w:r>
          </w:p>
          <w:p w:rsidR="00351D88" w:rsidRPr="00BE3768" w:rsidRDefault="00351D88" w:rsidP="00BD22F0">
            <w:pPr>
              <w:pStyle w:val="Tabletext"/>
              <w:jc w:val="left"/>
              <w:rPr>
                <w:sz w:val="16"/>
                <w:szCs w:val="16"/>
              </w:rPr>
            </w:pPr>
            <w:r w:rsidRPr="00BE3768">
              <w:rPr>
                <w:sz w:val="16"/>
                <w:szCs w:val="16"/>
              </w:rPr>
              <w:t>(for more details on the advanced-antenna capabilities, see Item 5.2.3.2.9 and the</w:t>
            </w:r>
          </w:p>
          <w:p w:rsidR="00351D88" w:rsidRPr="00BE3768" w:rsidRDefault="00351D88" w:rsidP="00BD22F0">
            <w:pPr>
              <w:pStyle w:val="Tabletext"/>
              <w:jc w:val="left"/>
              <w:rPr>
                <w:sz w:val="16"/>
                <w:szCs w:val="16"/>
              </w:rPr>
            </w:pPr>
            <w:r w:rsidRPr="00BE3768">
              <w:rPr>
                <w:sz w:val="16"/>
                <w:szCs w:val="16"/>
              </w:rPr>
              <w:t>reference therein)</w:t>
            </w:r>
          </w:p>
          <w:p w:rsidR="00351D88" w:rsidRPr="00BE3768" w:rsidRDefault="00351D88" w:rsidP="00BD22F0">
            <w:pPr>
              <w:pStyle w:val="Tabletext"/>
              <w:jc w:val="left"/>
              <w:rPr>
                <w:sz w:val="16"/>
                <w:szCs w:val="16"/>
              </w:rPr>
            </w:pPr>
            <w:r w:rsidRPr="00BE3768">
              <w:rPr>
                <w:sz w:val="16"/>
                <w:szCs w:val="16"/>
              </w:rPr>
              <w:t>For NB-IoT, the multiple access is a combination of OFDMA, TDMA and CDMA, where</w:t>
            </w:r>
          </w:p>
          <w:p w:rsidR="00351D88" w:rsidRPr="00BE3768" w:rsidRDefault="00351D88" w:rsidP="00BD22F0">
            <w:pPr>
              <w:pStyle w:val="Tabletext"/>
              <w:jc w:val="left"/>
              <w:rPr>
                <w:sz w:val="16"/>
                <w:szCs w:val="16"/>
              </w:rPr>
            </w:pPr>
            <w:r w:rsidRPr="00BE3768">
              <w:rPr>
                <w:sz w:val="16"/>
                <w:szCs w:val="16"/>
              </w:rPr>
              <w:t>OFDMA and TDMA are as follows</w:t>
            </w:r>
          </w:p>
          <w:p w:rsidR="00351D88" w:rsidRPr="00BE3768" w:rsidRDefault="00351D88" w:rsidP="00BD22F0">
            <w:pPr>
              <w:pStyle w:val="Tabletext"/>
              <w:jc w:val="left"/>
              <w:rPr>
                <w:sz w:val="16"/>
                <w:szCs w:val="16"/>
              </w:rPr>
            </w:pPr>
            <w:r w:rsidRPr="00BE3768">
              <w:rPr>
                <w:sz w:val="16"/>
                <w:szCs w:val="16"/>
              </w:rPr>
              <w:t>• OFDMA:</w:t>
            </w:r>
          </w:p>
          <w:p w:rsidR="00351D88" w:rsidRPr="00BE3768" w:rsidRDefault="00351D88" w:rsidP="00BD22F0">
            <w:pPr>
              <w:pStyle w:val="Tabletext"/>
              <w:jc w:val="left"/>
              <w:rPr>
                <w:sz w:val="16"/>
                <w:szCs w:val="16"/>
              </w:rPr>
            </w:pPr>
            <w:r w:rsidRPr="00BE3768">
              <w:rPr>
                <w:sz w:val="16"/>
                <w:szCs w:val="16"/>
              </w:rPr>
              <w:t>n UL: DFT-spread OFDM. Granularity in frequency domain: A single sub-carrier</w:t>
            </w:r>
          </w:p>
          <w:p w:rsidR="00351D88" w:rsidRPr="00BE3768" w:rsidRDefault="00351D88" w:rsidP="00BD22F0">
            <w:pPr>
              <w:pStyle w:val="Tabletext"/>
              <w:jc w:val="left"/>
              <w:rPr>
                <w:sz w:val="16"/>
                <w:szCs w:val="16"/>
              </w:rPr>
            </w:pPr>
            <w:r w:rsidRPr="00BE3768">
              <w:rPr>
                <w:sz w:val="16"/>
                <w:szCs w:val="16"/>
              </w:rPr>
              <w:t>with either 3.75 kHz or 15 kHz sub-carrier spacing, or 3, 6, or 12 sub-carriers with</w:t>
            </w:r>
          </w:p>
          <w:p w:rsidR="00351D88" w:rsidRPr="00BE3768" w:rsidRDefault="00351D88" w:rsidP="00BD22F0">
            <w:pPr>
              <w:pStyle w:val="Tabletext"/>
              <w:jc w:val="left"/>
              <w:rPr>
                <w:sz w:val="16"/>
                <w:szCs w:val="16"/>
              </w:rPr>
            </w:pPr>
            <w:r w:rsidRPr="00BE3768">
              <w:rPr>
                <w:sz w:val="16"/>
                <w:szCs w:val="16"/>
              </w:rPr>
              <w:t>a sub-carrier spacing of 15 kHz. A resource block consists of 12 sub-carriers with</w:t>
            </w:r>
          </w:p>
          <w:p w:rsidR="00351D88" w:rsidRPr="00BE3768" w:rsidRDefault="00351D88" w:rsidP="00BD22F0">
            <w:pPr>
              <w:pStyle w:val="Tabletext"/>
              <w:jc w:val="left"/>
              <w:rPr>
                <w:sz w:val="16"/>
                <w:szCs w:val="16"/>
              </w:rPr>
            </w:pPr>
            <w:r w:rsidRPr="00BE3768">
              <w:rPr>
                <w:sz w:val="16"/>
                <w:szCs w:val="16"/>
              </w:rPr>
              <w:t>15 kHz sub-carrier spacing, or 48 sub-carriers with 3.75 kHz sub-carrier spacing</w:t>
            </w:r>
          </w:p>
          <w:p w:rsidR="00351D88" w:rsidRPr="00BE3768" w:rsidRDefault="00351D88" w:rsidP="00BD22F0">
            <w:pPr>
              <w:pStyle w:val="Tabletext"/>
              <w:jc w:val="left"/>
              <w:rPr>
                <w:sz w:val="16"/>
                <w:szCs w:val="16"/>
              </w:rPr>
            </w:pPr>
            <w:r w:rsidRPr="00BE3768">
              <w:rPr>
                <w:sz w:val="16"/>
                <w:szCs w:val="16"/>
              </w:rPr>
              <w:t>→ 180 kHz.</w:t>
            </w:r>
          </w:p>
          <w:p w:rsidR="00351D88" w:rsidRPr="00BE3768" w:rsidRDefault="00351D88" w:rsidP="00BD22F0">
            <w:pPr>
              <w:pStyle w:val="Tabletext"/>
              <w:jc w:val="left"/>
              <w:rPr>
                <w:sz w:val="16"/>
                <w:szCs w:val="16"/>
              </w:rPr>
            </w:pPr>
            <w:r w:rsidRPr="00BE3768">
              <w:rPr>
                <w:sz w:val="16"/>
                <w:szCs w:val="16"/>
              </w:rPr>
              <w:t>n DL: Granularity in frequency domain: one resource block consisting of 12</w:t>
            </w:r>
          </w:p>
          <w:p w:rsidR="00351D88" w:rsidRPr="00BE3768" w:rsidRDefault="00351D88" w:rsidP="00BD22F0">
            <w:pPr>
              <w:pStyle w:val="Tabletext"/>
              <w:jc w:val="left"/>
              <w:rPr>
                <w:sz w:val="16"/>
                <w:szCs w:val="16"/>
              </w:rPr>
            </w:pPr>
            <w:r w:rsidRPr="00BE3768">
              <w:rPr>
                <w:sz w:val="16"/>
                <w:szCs w:val="16"/>
              </w:rPr>
              <w:t>subcarriers with 15 kHz sub-carrier spacing→ 180 kHz</w:t>
            </w:r>
          </w:p>
          <w:p w:rsidR="00351D88" w:rsidRPr="00BE3768" w:rsidRDefault="00351D88" w:rsidP="00BD22F0">
            <w:pPr>
              <w:pStyle w:val="Tabletext"/>
              <w:jc w:val="left"/>
              <w:rPr>
                <w:sz w:val="16"/>
                <w:szCs w:val="16"/>
              </w:rPr>
            </w:pPr>
            <w:r w:rsidRPr="00BE3768">
              <w:rPr>
                <w:sz w:val="16"/>
                <w:szCs w:val="16"/>
              </w:rPr>
              <w:t>• TDMA: Transmission to/from different UEs with separation in time</w:t>
            </w:r>
          </w:p>
          <w:p w:rsidR="00351D88" w:rsidRPr="00BE3768" w:rsidRDefault="00351D88" w:rsidP="00BD22F0">
            <w:pPr>
              <w:pStyle w:val="Tabletext"/>
              <w:jc w:val="left"/>
              <w:rPr>
                <w:sz w:val="16"/>
                <w:szCs w:val="16"/>
              </w:rPr>
            </w:pPr>
            <w:r w:rsidRPr="00BE3768">
              <w:rPr>
                <w:sz w:val="16"/>
                <w:szCs w:val="16"/>
              </w:rPr>
              <w:t>n UL: Granularity: One resource unit of 1 ms, 2 ms, 4 ms, 8 ms, with 15 kHz subcarrier</w:t>
            </w:r>
          </w:p>
          <w:p w:rsidR="00351D88" w:rsidRPr="00BE3768" w:rsidRDefault="00351D88" w:rsidP="00BD22F0">
            <w:pPr>
              <w:pStyle w:val="Tabletext"/>
              <w:jc w:val="left"/>
              <w:rPr>
                <w:sz w:val="16"/>
                <w:szCs w:val="16"/>
              </w:rPr>
            </w:pPr>
            <w:r w:rsidRPr="00BE3768">
              <w:rPr>
                <w:sz w:val="16"/>
                <w:szCs w:val="16"/>
              </w:rPr>
              <w:t>spacing, depending on allocated number of sub-carrier(s); or 32 ms with</w:t>
            </w:r>
          </w:p>
          <w:p w:rsidR="00351D88" w:rsidRPr="00BE3768" w:rsidRDefault="00351D88" w:rsidP="00BD22F0">
            <w:pPr>
              <w:pStyle w:val="Tabletext"/>
              <w:jc w:val="left"/>
              <w:rPr>
                <w:sz w:val="16"/>
                <w:szCs w:val="16"/>
              </w:rPr>
            </w:pPr>
            <w:r w:rsidRPr="00BE3768">
              <w:rPr>
                <w:sz w:val="16"/>
                <w:szCs w:val="16"/>
              </w:rPr>
              <w:t>3.75 kHz sub-carrier spacing (for more details on the frame structure, see Item</w:t>
            </w:r>
          </w:p>
          <w:p w:rsidR="00351D88" w:rsidRPr="00BE3768" w:rsidRDefault="00351D88" w:rsidP="00BD22F0">
            <w:pPr>
              <w:pStyle w:val="Tabletext"/>
              <w:jc w:val="left"/>
              <w:rPr>
                <w:sz w:val="16"/>
                <w:szCs w:val="16"/>
              </w:rPr>
            </w:pPr>
            <w:r w:rsidRPr="00BE3768">
              <w:rPr>
                <w:sz w:val="16"/>
                <w:szCs w:val="16"/>
              </w:rPr>
              <w:t>5.2.3.2.7 and the references therein)</w:t>
            </w:r>
          </w:p>
          <w:p w:rsidR="00351D88" w:rsidRPr="00BE3768" w:rsidRDefault="00351D88" w:rsidP="00BD22F0">
            <w:pPr>
              <w:pStyle w:val="Tabletext"/>
              <w:jc w:val="left"/>
              <w:rPr>
                <w:sz w:val="16"/>
                <w:szCs w:val="16"/>
              </w:rPr>
            </w:pPr>
            <w:r w:rsidRPr="00BE3768">
              <w:rPr>
                <w:sz w:val="16"/>
                <w:szCs w:val="16"/>
              </w:rPr>
              <w:t>n DL: Granularity: One resource unit (subframe) of length 1 ms.</w:t>
            </w:r>
          </w:p>
          <w:p w:rsidR="00351D88" w:rsidRPr="00BE3768" w:rsidRDefault="00351D88" w:rsidP="00BD22F0">
            <w:pPr>
              <w:pStyle w:val="Tabletext"/>
              <w:jc w:val="left"/>
              <w:rPr>
                <w:sz w:val="16"/>
                <w:szCs w:val="16"/>
              </w:rPr>
            </w:pPr>
            <w:r w:rsidRPr="00BE3768">
              <w:rPr>
                <w:sz w:val="16"/>
                <w:szCs w:val="16"/>
              </w:rPr>
              <w:t>n Repetition of a transmission is supported.</w:t>
            </w:r>
          </w:p>
        </w:tc>
        <w:tc>
          <w:tcPr>
            <w:tcW w:w="820" w:type="pct"/>
          </w:tcPr>
          <w:p w:rsidR="00351D88" w:rsidRPr="00BE3768" w:rsidRDefault="00351D88" w:rsidP="00BD22F0">
            <w:pPr>
              <w:pStyle w:val="Tabletext"/>
              <w:jc w:val="left"/>
              <w:rPr>
                <w:sz w:val="16"/>
                <w:szCs w:val="16"/>
              </w:rPr>
            </w:pPr>
            <w:r w:rsidRPr="00BE3768">
              <w:rPr>
                <w:sz w:val="16"/>
                <w:szCs w:val="16"/>
              </w:rPr>
              <w:t>For DECT-2020 NR component RIT:</w:t>
            </w:r>
          </w:p>
          <w:p w:rsidR="00351D88" w:rsidRPr="00BE3768" w:rsidRDefault="00351D88" w:rsidP="00BD22F0">
            <w:pPr>
              <w:pStyle w:val="Tabletext"/>
              <w:jc w:val="left"/>
              <w:rPr>
                <w:sz w:val="16"/>
                <w:szCs w:val="16"/>
              </w:rPr>
            </w:pPr>
            <w:r w:rsidRPr="00BE3768">
              <w:rPr>
                <w:sz w:val="16"/>
                <w:szCs w:val="16"/>
              </w:rPr>
              <w:t>Both time-division and frequency-division multiple access. The system can simultaneously use multiple frequency sub-channels, and within each, sequential uplink or downlink transfers may occur. Time-overlapping transmit/receive is not supported: the FP device can perform independent transmission to multiple PP devices on a given time interval; on a different time interval the FP device can receive transmissions from multiple PP devices.</w:t>
            </w:r>
          </w:p>
          <w:p w:rsidR="00351D88" w:rsidRPr="00BE3768" w:rsidRDefault="00351D88" w:rsidP="00BD22F0">
            <w:pPr>
              <w:pStyle w:val="Tabletext"/>
              <w:jc w:val="left"/>
              <w:rPr>
                <w:sz w:val="16"/>
                <w:szCs w:val="16"/>
              </w:rPr>
            </w:pPr>
            <w:r w:rsidRPr="00BE3768">
              <w:rPr>
                <w:sz w:val="16"/>
                <w:szCs w:val="16"/>
              </w:rPr>
              <w:t>An FP device can support simultaneous links to multiple PP devices.</w:t>
            </w:r>
          </w:p>
          <w:p w:rsidR="00351D88" w:rsidRPr="00BE3768" w:rsidRDefault="00351D88" w:rsidP="00BD22F0">
            <w:pPr>
              <w:pStyle w:val="Tabletext"/>
              <w:jc w:val="left"/>
              <w:rPr>
                <w:sz w:val="16"/>
                <w:szCs w:val="16"/>
              </w:rPr>
            </w:pPr>
            <w:r w:rsidRPr="00BE3768">
              <w:rPr>
                <w:sz w:val="16"/>
                <w:szCs w:val="16"/>
              </w:rPr>
              <w:t>Nominal sub-carrier spacing is 27 kHz with a nominal time slot duration of 416.67µs. Additional sub-carrier spacings up to 432 kHz are supported depending on deployment.</w:t>
            </w:r>
          </w:p>
        </w:tc>
        <w:tc>
          <w:tcPr>
            <w:tcW w:w="850" w:type="pct"/>
          </w:tcPr>
          <w:p w:rsidR="00351D88" w:rsidRPr="00BE3768" w:rsidRDefault="00351D88" w:rsidP="00BD22F0">
            <w:pPr>
              <w:pStyle w:val="Tabletext"/>
              <w:jc w:val="left"/>
              <w:rPr>
                <w:sz w:val="16"/>
                <w:szCs w:val="16"/>
              </w:rPr>
            </w:pPr>
            <w:r w:rsidRPr="00BE3768">
              <w:rPr>
                <w:sz w:val="16"/>
                <w:szCs w:val="16"/>
              </w:rPr>
              <w:t>- DL/UL</w:t>
            </w:r>
          </w:p>
          <w:p w:rsidR="00351D88" w:rsidRPr="00BE3768" w:rsidRDefault="00351D88" w:rsidP="00BD22F0">
            <w:pPr>
              <w:pStyle w:val="Tabletext"/>
              <w:jc w:val="left"/>
              <w:rPr>
                <w:sz w:val="16"/>
                <w:szCs w:val="16"/>
              </w:rPr>
            </w:pPr>
            <w:r w:rsidRPr="00BE3768">
              <w:rPr>
                <w:sz w:val="16"/>
                <w:szCs w:val="16"/>
              </w:rPr>
              <w:t>OFDMA:</w:t>
            </w:r>
          </w:p>
          <w:p w:rsidR="00351D88" w:rsidRPr="00BE3768" w:rsidRDefault="00351D88" w:rsidP="00BD22F0">
            <w:pPr>
              <w:pStyle w:val="Tabletext"/>
              <w:jc w:val="left"/>
              <w:rPr>
                <w:sz w:val="16"/>
                <w:szCs w:val="16"/>
              </w:rPr>
            </w:pPr>
            <w:r w:rsidRPr="00BE3768">
              <w:rPr>
                <w:sz w:val="16"/>
                <w:szCs w:val="16"/>
              </w:rPr>
              <w:t>Synchronous/scheduling-based</w:t>
            </w:r>
          </w:p>
          <w:p w:rsidR="00351D88" w:rsidRPr="00BE3768" w:rsidRDefault="00351D88" w:rsidP="00BD22F0">
            <w:pPr>
              <w:pStyle w:val="Tabletext"/>
              <w:jc w:val="left"/>
              <w:rPr>
                <w:sz w:val="16"/>
                <w:szCs w:val="16"/>
              </w:rPr>
            </w:pPr>
            <w:r w:rsidRPr="00BE3768">
              <w:rPr>
                <w:sz w:val="16"/>
                <w:szCs w:val="16"/>
              </w:rPr>
              <w:t>Mutually orthogonal frequency assignments for UE transmission.</w:t>
            </w:r>
          </w:p>
          <w:p w:rsidR="00351D88" w:rsidRPr="00BE3768" w:rsidRDefault="00351D88" w:rsidP="00BD22F0">
            <w:pPr>
              <w:pStyle w:val="Tabletext"/>
              <w:jc w:val="left"/>
              <w:rPr>
                <w:sz w:val="16"/>
                <w:szCs w:val="16"/>
              </w:rPr>
            </w:pPr>
            <w:r w:rsidRPr="00BE3768">
              <w:rPr>
                <w:sz w:val="16"/>
                <w:szCs w:val="16"/>
              </w:rPr>
              <w:t>One RB consist of 12 subcarriers. Multiple sub-carrier spacings (15kHz, 30kHz, 60kHz and 120kHz) are  supported including  for data</w:t>
            </w:r>
          </w:p>
          <w:p w:rsidR="00351D88" w:rsidRPr="00BE3768" w:rsidRDefault="00351D88" w:rsidP="00BD22F0">
            <w:pPr>
              <w:pStyle w:val="Tabletext"/>
              <w:jc w:val="left"/>
              <w:rPr>
                <w:sz w:val="16"/>
                <w:szCs w:val="16"/>
              </w:rPr>
            </w:pPr>
            <w:r w:rsidRPr="00BE3768">
              <w:rPr>
                <w:sz w:val="16"/>
                <w:szCs w:val="16"/>
              </w:rPr>
              <w:t>CP-OFDM for DL/UL and possibly DFT-spread in UL</w:t>
            </w:r>
          </w:p>
          <w:p w:rsidR="00351D88" w:rsidRPr="00BE3768" w:rsidRDefault="00351D88" w:rsidP="00BD22F0">
            <w:pPr>
              <w:pStyle w:val="Tabletext"/>
              <w:jc w:val="left"/>
              <w:rPr>
                <w:sz w:val="16"/>
                <w:szCs w:val="16"/>
              </w:rPr>
            </w:pPr>
            <w:r w:rsidRPr="00BE3768">
              <w:rPr>
                <w:sz w:val="16"/>
                <w:szCs w:val="16"/>
              </w:rPr>
              <w:t>Spectral confinement technique is transparent to the receiver.</w:t>
            </w:r>
          </w:p>
          <w:p w:rsidR="00351D88" w:rsidRPr="00BE3768" w:rsidRDefault="00351D88" w:rsidP="00BD22F0">
            <w:pPr>
              <w:pStyle w:val="Tabletext"/>
              <w:jc w:val="left"/>
              <w:rPr>
                <w:sz w:val="16"/>
                <w:szCs w:val="16"/>
              </w:rPr>
            </w:pPr>
            <w:r w:rsidRPr="00BE3768">
              <w:rPr>
                <w:sz w:val="16"/>
                <w:szCs w:val="16"/>
              </w:rPr>
              <w:t>TDMA:</w:t>
            </w:r>
          </w:p>
          <w:p w:rsidR="00351D88" w:rsidRPr="00BE3768" w:rsidRDefault="00351D88" w:rsidP="00BD22F0">
            <w:pPr>
              <w:pStyle w:val="Tabletext"/>
              <w:jc w:val="left"/>
              <w:rPr>
                <w:sz w:val="16"/>
                <w:szCs w:val="16"/>
              </w:rPr>
            </w:pPr>
            <w:r w:rsidRPr="00BE3768">
              <w:rPr>
                <w:sz w:val="16"/>
                <w:szCs w:val="16"/>
              </w:rPr>
              <w:t>One slot consisting of 14 OFDM symbols, or 2~13 OFDM symbols non-slot (for DL) or 1~13 OFDM symbols (for UL) within one slot. The physical length of one slot ranges from 0.125ms to 1ms depending on the sub-carrier spacing</w:t>
            </w:r>
          </w:p>
          <w:p w:rsidR="00351D88" w:rsidRPr="00BE3768" w:rsidRDefault="00351D88" w:rsidP="00BD22F0">
            <w:pPr>
              <w:pStyle w:val="Tabletext"/>
              <w:jc w:val="left"/>
              <w:rPr>
                <w:sz w:val="16"/>
                <w:szCs w:val="16"/>
              </w:rPr>
            </w:pPr>
            <w:r w:rsidRPr="00BE3768">
              <w:rPr>
                <w:sz w:val="16"/>
                <w:szCs w:val="16"/>
              </w:rPr>
              <w:t>CDMA:</w:t>
            </w:r>
          </w:p>
          <w:p w:rsidR="00351D88" w:rsidRPr="00BE3768" w:rsidRDefault="00351D88" w:rsidP="00BD22F0">
            <w:pPr>
              <w:pStyle w:val="Tabletext"/>
              <w:jc w:val="left"/>
              <w:rPr>
                <w:sz w:val="16"/>
                <w:szCs w:val="16"/>
              </w:rPr>
            </w:pPr>
            <w:r w:rsidRPr="00BE3768">
              <w:rPr>
                <w:sz w:val="16"/>
                <w:szCs w:val="16"/>
              </w:rPr>
              <w:t>• Inter-cell interference suppressed by processing gain of channel coding</w:t>
            </w:r>
          </w:p>
          <w:p w:rsidR="00351D88" w:rsidRPr="00BE3768" w:rsidRDefault="00351D88" w:rsidP="00BD22F0">
            <w:pPr>
              <w:pStyle w:val="Tabletext"/>
              <w:jc w:val="left"/>
              <w:rPr>
                <w:sz w:val="16"/>
                <w:szCs w:val="16"/>
              </w:rPr>
            </w:pPr>
            <w:r w:rsidRPr="00BE3768">
              <w:rPr>
                <w:sz w:val="16"/>
                <w:szCs w:val="16"/>
              </w:rPr>
              <w:t>(for more details on channel-coding, see Item</w:t>
            </w:r>
          </w:p>
          <w:p w:rsidR="00351D88" w:rsidRPr="00BE3768" w:rsidRDefault="00351D88" w:rsidP="00BD22F0">
            <w:pPr>
              <w:pStyle w:val="Tabletext"/>
              <w:jc w:val="left"/>
              <w:rPr>
                <w:sz w:val="16"/>
                <w:szCs w:val="16"/>
              </w:rPr>
            </w:pPr>
            <w:r w:rsidRPr="00BE3768">
              <w:rPr>
                <w:sz w:val="16"/>
                <w:szCs w:val="16"/>
              </w:rPr>
              <w:t>5.2.3.2.2.3 and the reference therein).</w:t>
            </w:r>
          </w:p>
          <w:p w:rsidR="00351D88" w:rsidRPr="00BE3768" w:rsidRDefault="00351D88" w:rsidP="00BD22F0">
            <w:pPr>
              <w:pStyle w:val="Tabletext"/>
              <w:jc w:val="left"/>
              <w:rPr>
                <w:sz w:val="16"/>
                <w:szCs w:val="16"/>
              </w:rPr>
            </w:pPr>
            <w:r w:rsidRPr="00BE3768">
              <w:rPr>
                <w:sz w:val="16"/>
                <w:szCs w:val="16"/>
              </w:rPr>
              <w:t>SDMA:</w:t>
            </w:r>
          </w:p>
          <w:p w:rsidR="00351D88" w:rsidRPr="00BE3768" w:rsidRDefault="00351D88" w:rsidP="00BD22F0">
            <w:pPr>
              <w:pStyle w:val="Tabletext"/>
              <w:jc w:val="left"/>
              <w:rPr>
                <w:sz w:val="16"/>
                <w:szCs w:val="16"/>
              </w:rPr>
            </w:pPr>
            <w:r w:rsidRPr="00BE3768">
              <w:rPr>
                <w:sz w:val="16"/>
                <w:szCs w:val="16"/>
              </w:rPr>
              <w:t>• Possibility to transmit to/from multiple users using the same time/frequency resource (SDMA a.k.a. “multi-user MIMO (for more details on the advanced antenna capabilities, see Item 5.2.3.2.9 and the reference therein)</w:t>
            </w:r>
          </w:p>
          <w:p w:rsidR="00351D88" w:rsidRPr="00BE3768" w:rsidRDefault="00351D88" w:rsidP="00BD22F0">
            <w:pPr>
              <w:pStyle w:val="Tabletext"/>
              <w:jc w:val="left"/>
              <w:rPr>
                <w:sz w:val="16"/>
                <w:szCs w:val="16"/>
              </w:rPr>
            </w:pPr>
            <w:r w:rsidRPr="00BE3768">
              <w:rPr>
                <w:sz w:val="16"/>
                <w:szCs w:val="16"/>
              </w:rPr>
              <w:t>• UL transmission scheme without scheduling grant is supported.</w:t>
            </w:r>
          </w:p>
          <w:p w:rsidR="00351D88" w:rsidRPr="00BE3768" w:rsidRDefault="00351D88" w:rsidP="00BD22F0">
            <w:pPr>
              <w:pStyle w:val="Tabletext"/>
              <w:jc w:val="left"/>
              <w:rPr>
                <w:sz w:val="16"/>
                <w:szCs w:val="16"/>
              </w:rPr>
            </w:pPr>
            <w:r w:rsidRPr="00BE3768">
              <w:rPr>
                <w:sz w:val="16"/>
                <w:szCs w:val="16"/>
              </w:rPr>
              <w:t>•The above scheme is applied to eMBB and URLLC.</w:t>
            </w:r>
          </w:p>
        </w:tc>
        <w:tc>
          <w:tcPr>
            <w:tcW w:w="746" w:type="pct"/>
          </w:tcPr>
          <w:p w:rsidR="00351D88" w:rsidRPr="00BE3768" w:rsidRDefault="00351D88" w:rsidP="00BD22F0">
            <w:pPr>
              <w:pStyle w:val="Tabletext"/>
              <w:jc w:val="left"/>
              <w:rPr>
                <w:sz w:val="16"/>
                <w:szCs w:val="16"/>
              </w:rPr>
            </w:pPr>
            <w:r w:rsidRPr="00BE3768">
              <w:rPr>
                <w:sz w:val="16"/>
                <w:szCs w:val="16"/>
              </w:rPr>
              <w:t>Downlink and uplink</w:t>
            </w:r>
          </w:p>
          <w:p w:rsidR="00351D88" w:rsidRPr="00BE3768" w:rsidRDefault="00351D88" w:rsidP="00BD22F0">
            <w:pPr>
              <w:pStyle w:val="Tabletext"/>
              <w:jc w:val="left"/>
              <w:rPr>
                <w:sz w:val="16"/>
                <w:szCs w:val="16"/>
              </w:rPr>
            </w:pPr>
            <w:r w:rsidRPr="00BE3768">
              <w:rPr>
                <w:sz w:val="16"/>
                <w:szCs w:val="16"/>
              </w:rPr>
              <w:t>The multiple access is a combination of</w:t>
            </w:r>
          </w:p>
          <w:p w:rsidR="00351D88" w:rsidRPr="00BE3768" w:rsidRDefault="00351D88" w:rsidP="00BD22F0">
            <w:pPr>
              <w:pStyle w:val="Tabletext"/>
              <w:jc w:val="left"/>
              <w:rPr>
                <w:sz w:val="16"/>
                <w:szCs w:val="16"/>
              </w:rPr>
            </w:pPr>
            <w:r w:rsidRPr="00BE3768">
              <w:rPr>
                <w:sz w:val="16"/>
                <w:szCs w:val="16"/>
              </w:rPr>
              <w:t>• OFDMA: The base station allocates mutually orthogonal frequencies to different users to transfer data. The minimum frequency resource packet of the OFDMA is 16 sub-carriers (Resource Unit, RU).  The sub-carrier spacing of EUHT IMT bands is 78.125KHz. If bandwidth is 10MHz/5MHz, the sub-carrier spacing will be 39.0625KHz/19.53KHz. The sub-carrier spacing of EUHT higher frequency bands is 390.625KHz.</w:t>
            </w:r>
          </w:p>
          <w:p w:rsidR="00351D88" w:rsidRPr="00BE3768" w:rsidRDefault="00351D88" w:rsidP="00BD22F0">
            <w:pPr>
              <w:pStyle w:val="Tabletext"/>
              <w:jc w:val="left"/>
              <w:rPr>
                <w:sz w:val="16"/>
                <w:szCs w:val="16"/>
              </w:rPr>
            </w:pPr>
            <w:r w:rsidRPr="00BE3768">
              <w:rPr>
                <w:sz w:val="16"/>
                <w:szCs w:val="16"/>
              </w:rPr>
              <w:t>The CP-OFDM is applied for both downlink and uplink. The CP ratio can be configured to 1/4 or 1/8.</w:t>
            </w:r>
          </w:p>
          <w:p w:rsidR="00351D88" w:rsidRPr="00BE3768" w:rsidRDefault="00351D88" w:rsidP="00BD22F0">
            <w:pPr>
              <w:pStyle w:val="Tabletext"/>
              <w:jc w:val="left"/>
              <w:rPr>
                <w:sz w:val="16"/>
                <w:szCs w:val="16"/>
              </w:rPr>
            </w:pPr>
            <w:r w:rsidRPr="00BE3768">
              <w:rPr>
                <w:sz w:val="16"/>
                <w:szCs w:val="16"/>
              </w:rPr>
              <w:t>-TDMA: The base station allocates different OFDM symbols to different users to transfer data. The granularity is one OFDM symbol.</w:t>
            </w:r>
          </w:p>
          <w:p w:rsidR="00351D88" w:rsidRPr="00BE3768" w:rsidRDefault="00351D88" w:rsidP="00BD22F0">
            <w:pPr>
              <w:pStyle w:val="Tabletext"/>
              <w:jc w:val="left"/>
              <w:rPr>
                <w:sz w:val="16"/>
                <w:szCs w:val="16"/>
              </w:rPr>
            </w:pPr>
            <w:r w:rsidRPr="00BE3768">
              <w:rPr>
                <w:sz w:val="16"/>
                <w:szCs w:val="16"/>
              </w:rPr>
              <w:t>• SDMA: Transmission to/from multiple users uses the same time/frequency resource. (For more details, see Item 5.2.3.2.9).</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Baseband modulation scheme and symbol rate after modulation</w:t>
            </w:r>
          </w:p>
        </w:tc>
        <w:tc>
          <w:tcPr>
            <w:tcW w:w="861" w:type="pct"/>
          </w:tcPr>
          <w:p w:rsidR="00351D88" w:rsidRPr="00BE3768" w:rsidRDefault="00351D88" w:rsidP="00BD22F0">
            <w:pPr>
              <w:pStyle w:val="Tabletext"/>
              <w:jc w:val="left"/>
              <w:rPr>
                <w:sz w:val="16"/>
                <w:szCs w:val="16"/>
              </w:rPr>
            </w:pPr>
            <w:r w:rsidRPr="00BE3768">
              <w:rPr>
                <w:sz w:val="16"/>
                <w:szCs w:val="16"/>
              </w:rPr>
              <w:t>DL</w:t>
            </w:r>
          </w:p>
          <w:p w:rsidR="00351D88" w:rsidRPr="00BE3768" w:rsidRDefault="00351D88" w:rsidP="00BD22F0">
            <w:pPr>
              <w:pStyle w:val="Tabletext"/>
              <w:jc w:val="left"/>
              <w:rPr>
                <w:sz w:val="16"/>
                <w:szCs w:val="16"/>
              </w:rPr>
            </w:pPr>
            <w:r w:rsidRPr="00BE3768">
              <w:rPr>
                <w:sz w:val="16"/>
                <w:szCs w:val="16"/>
              </w:rPr>
              <w:t>For data and higher-layer control information: QPSK, 16QAM, 64QAM and 256QAM</w:t>
            </w:r>
          </w:p>
          <w:p w:rsidR="00351D88" w:rsidRPr="00BE3768" w:rsidRDefault="00351D88" w:rsidP="00BD22F0">
            <w:pPr>
              <w:pStyle w:val="Tabletext"/>
              <w:jc w:val="left"/>
              <w:rPr>
                <w:sz w:val="16"/>
                <w:szCs w:val="16"/>
              </w:rPr>
            </w:pPr>
            <w:r w:rsidRPr="00BE3768">
              <w:rPr>
                <w:sz w:val="16"/>
                <w:szCs w:val="16"/>
              </w:rPr>
              <w:t>L1/L2 control: QPSK</w:t>
            </w:r>
          </w:p>
          <w:p w:rsidR="00351D88" w:rsidRPr="00BE3768" w:rsidRDefault="00351D88" w:rsidP="00BD22F0">
            <w:pPr>
              <w:pStyle w:val="Tabletext"/>
              <w:jc w:val="left"/>
              <w:rPr>
                <w:sz w:val="16"/>
                <w:szCs w:val="16"/>
              </w:rPr>
            </w:pPr>
            <w:r w:rsidRPr="00BE3768">
              <w:rPr>
                <w:sz w:val="16"/>
                <w:szCs w:val="16"/>
              </w:rPr>
              <w:t>Symbol rate: 1344ksymbols/s per 1440kHz RB</w:t>
            </w:r>
          </w:p>
          <w:p w:rsidR="00351D88" w:rsidRPr="00BE3768" w:rsidRDefault="00351D88" w:rsidP="00BD22F0">
            <w:pPr>
              <w:pStyle w:val="Tabletext"/>
              <w:jc w:val="left"/>
              <w:rPr>
                <w:sz w:val="16"/>
                <w:szCs w:val="16"/>
              </w:rPr>
            </w:pPr>
            <w:r w:rsidRPr="00BE3768">
              <w:rPr>
                <w:sz w:val="16"/>
                <w:szCs w:val="16"/>
              </w:rPr>
              <w:t>UL</w:t>
            </w:r>
          </w:p>
          <w:p w:rsidR="00351D88" w:rsidRPr="00BE3768" w:rsidRDefault="00351D88" w:rsidP="00BD22F0">
            <w:pPr>
              <w:pStyle w:val="Tabletext"/>
              <w:jc w:val="left"/>
              <w:rPr>
                <w:sz w:val="16"/>
                <w:szCs w:val="16"/>
              </w:rPr>
            </w:pPr>
            <w:r w:rsidRPr="00BE3768">
              <w:rPr>
                <w:sz w:val="16"/>
                <w:szCs w:val="16"/>
              </w:rPr>
              <w:t>For both data and higher-layer control information: π/2-BPSK (when precoding is enabled), QPSK, 16QAM, 64QAM and 256QAM</w:t>
            </w:r>
          </w:p>
          <w:p w:rsidR="00351D88" w:rsidRPr="00BE3768" w:rsidRDefault="00351D88" w:rsidP="00BD22F0">
            <w:pPr>
              <w:pStyle w:val="Tabletext"/>
              <w:jc w:val="left"/>
              <w:rPr>
                <w:sz w:val="16"/>
                <w:szCs w:val="16"/>
              </w:rPr>
            </w:pPr>
            <w:r w:rsidRPr="00BE3768">
              <w:rPr>
                <w:sz w:val="16"/>
                <w:szCs w:val="16"/>
              </w:rPr>
              <w:t>L1/L2 control: BPSK, π/2-BPSK, QPSK</w:t>
            </w:r>
          </w:p>
          <w:p w:rsidR="00351D88" w:rsidRPr="00BE3768" w:rsidRDefault="00351D88" w:rsidP="00BD22F0">
            <w:pPr>
              <w:pStyle w:val="Tabletext"/>
              <w:jc w:val="left"/>
              <w:rPr>
                <w:sz w:val="16"/>
                <w:szCs w:val="16"/>
              </w:rPr>
            </w:pPr>
            <w:r w:rsidRPr="00BE3768">
              <w:rPr>
                <w:sz w:val="16"/>
                <w:szCs w:val="16"/>
              </w:rPr>
              <w:t>Symbol rate: 1344ksymbols/s per 1440kHz RB</w:t>
            </w:r>
          </w:p>
          <w:p w:rsidR="00351D88" w:rsidRPr="00BE3768" w:rsidRDefault="00351D88" w:rsidP="00BD22F0">
            <w:pPr>
              <w:pStyle w:val="Tabletext"/>
              <w:jc w:val="left"/>
              <w:rPr>
                <w:sz w:val="16"/>
                <w:szCs w:val="16"/>
              </w:rPr>
            </w:pPr>
            <w:r w:rsidRPr="00BE3768">
              <w:rPr>
                <w:sz w:val="16"/>
                <w:szCs w:val="16"/>
              </w:rPr>
              <w:t>The above is at least applied to eMBB.</w:t>
            </w:r>
          </w:p>
        </w:tc>
        <w:tc>
          <w:tcPr>
            <w:tcW w:w="1217" w:type="pct"/>
          </w:tcPr>
          <w:p w:rsidR="00351D88" w:rsidRPr="00BE3768" w:rsidRDefault="00351D88" w:rsidP="00BD22F0">
            <w:pPr>
              <w:pStyle w:val="Tabletext"/>
              <w:jc w:val="left"/>
              <w:rPr>
                <w:sz w:val="16"/>
                <w:szCs w:val="16"/>
              </w:rPr>
            </w:pPr>
            <w:r w:rsidRPr="00BE3768">
              <w:rPr>
                <w:sz w:val="16"/>
                <w:szCs w:val="16"/>
              </w:rPr>
              <w:t>For NR component RIT:</w:t>
            </w:r>
          </w:p>
          <w:p w:rsidR="00351D88" w:rsidRPr="00BE3768" w:rsidRDefault="00351D88" w:rsidP="00BD22F0">
            <w:pPr>
              <w:pStyle w:val="Tabletext"/>
              <w:jc w:val="left"/>
              <w:rPr>
                <w:sz w:val="16"/>
                <w:szCs w:val="16"/>
              </w:rPr>
            </w:pPr>
            <w:r w:rsidRPr="00BE3768">
              <w:rPr>
                <w:sz w:val="16"/>
                <w:szCs w:val="16"/>
              </w:rPr>
              <w:t>- Downlink:</w:t>
            </w:r>
          </w:p>
          <w:p w:rsidR="00351D88" w:rsidRPr="00BE3768" w:rsidRDefault="00351D88" w:rsidP="00BD22F0">
            <w:pPr>
              <w:pStyle w:val="Tabletext"/>
              <w:jc w:val="left"/>
              <w:rPr>
                <w:sz w:val="16"/>
                <w:szCs w:val="16"/>
              </w:rPr>
            </w:pPr>
            <w:r w:rsidRPr="00BE3768">
              <w:rPr>
                <w:sz w:val="16"/>
                <w:szCs w:val="16"/>
              </w:rPr>
              <w:t>• For both data and higher-layer control information: QPSK, 16QAM, 64QAM and</w:t>
            </w:r>
          </w:p>
          <w:p w:rsidR="00351D88" w:rsidRPr="00BE3768" w:rsidRDefault="00351D88" w:rsidP="00BD22F0">
            <w:pPr>
              <w:pStyle w:val="Tabletext"/>
              <w:jc w:val="left"/>
              <w:rPr>
                <w:sz w:val="16"/>
                <w:szCs w:val="16"/>
              </w:rPr>
            </w:pPr>
            <w:r w:rsidRPr="00BE3768">
              <w:rPr>
                <w:sz w:val="16"/>
                <w:szCs w:val="16"/>
              </w:rPr>
              <w:t>256QAM (see [38.211] sub-clause 7.3.1.2).</w:t>
            </w:r>
          </w:p>
          <w:p w:rsidR="00351D88" w:rsidRPr="00BE3768" w:rsidRDefault="00351D88" w:rsidP="00BD22F0">
            <w:pPr>
              <w:pStyle w:val="Tabletext"/>
              <w:jc w:val="left"/>
              <w:rPr>
                <w:sz w:val="16"/>
                <w:szCs w:val="16"/>
              </w:rPr>
            </w:pPr>
            <w:r w:rsidRPr="00BE3768">
              <w:rPr>
                <w:sz w:val="16"/>
                <w:szCs w:val="16"/>
              </w:rPr>
              <w:t>• L1/L2 control: QPSK (see [38.211] sub-clause 7.3.2.4).</w:t>
            </w:r>
          </w:p>
          <w:p w:rsidR="00351D88" w:rsidRPr="00BE3768" w:rsidRDefault="00351D88" w:rsidP="00BD22F0">
            <w:pPr>
              <w:pStyle w:val="Tabletext"/>
              <w:jc w:val="left"/>
              <w:rPr>
                <w:sz w:val="16"/>
                <w:szCs w:val="16"/>
              </w:rPr>
            </w:pPr>
            <w:r w:rsidRPr="00BE3768">
              <w:rPr>
                <w:sz w:val="16"/>
                <w:szCs w:val="16"/>
              </w:rPr>
              <w:t>• Symbol rate: 1344ksymbols/s per 1440kHz resource block (equivalently 168ksymbols/s</w:t>
            </w:r>
          </w:p>
          <w:p w:rsidR="00351D88" w:rsidRPr="00BE3768" w:rsidRDefault="00351D88" w:rsidP="00BD22F0">
            <w:pPr>
              <w:pStyle w:val="Tabletext"/>
              <w:jc w:val="left"/>
              <w:rPr>
                <w:sz w:val="16"/>
                <w:szCs w:val="16"/>
              </w:rPr>
            </w:pPr>
            <w:r w:rsidRPr="00BE3768">
              <w:rPr>
                <w:sz w:val="16"/>
                <w:szCs w:val="16"/>
              </w:rPr>
              <w:t>per 180kHz resource block)</w:t>
            </w:r>
          </w:p>
          <w:p w:rsidR="00351D88" w:rsidRPr="00BE3768" w:rsidRDefault="00351D88" w:rsidP="00BD22F0">
            <w:pPr>
              <w:pStyle w:val="Tabletext"/>
              <w:jc w:val="left"/>
              <w:rPr>
                <w:sz w:val="16"/>
                <w:szCs w:val="16"/>
              </w:rPr>
            </w:pPr>
            <w:r w:rsidRPr="00BE3768">
              <w:rPr>
                <w:sz w:val="16"/>
                <w:szCs w:val="16"/>
              </w:rPr>
              <w:t>- Uplink:</w:t>
            </w:r>
          </w:p>
          <w:p w:rsidR="00351D88" w:rsidRPr="00BE3768" w:rsidRDefault="00351D88" w:rsidP="00BD22F0">
            <w:pPr>
              <w:pStyle w:val="Tabletext"/>
              <w:jc w:val="left"/>
              <w:rPr>
                <w:sz w:val="16"/>
                <w:szCs w:val="16"/>
              </w:rPr>
            </w:pPr>
            <w:r w:rsidRPr="00BE3768">
              <w:rPr>
                <w:sz w:val="16"/>
                <w:szCs w:val="16"/>
              </w:rPr>
              <w:t>• For both data and higher-layer control information: π/2-BPSK (when precoding is</w:t>
            </w:r>
          </w:p>
          <w:p w:rsidR="00351D88" w:rsidRPr="00BE3768" w:rsidRDefault="00351D88" w:rsidP="00BD22F0">
            <w:pPr>
              <w:pStyle w:val="Tabletext"/>
              <w:jc w:val="left"/>
              <w:rPr>
                <w:sz w:val="16"/>
                <w:szCs w:val="16"/>
              </w:rPr>
            </w:pPr>
            <w:r w:rsidRPr="00BE3768">
              <w:rPr>
                <w:sz w:val="16"/>
                <w:szCs w:val="16"/>
              </w:rPr>
              <w:t>enabled), QPSK, 16QAM, 64QAM and 256QAM (see [38.211] sub-clause 6.3.1.2).</w:t>
            </w:r>
          </w:p>
          <w:p w:rsidR="00351D88" w:rsidRPr="00BE3768" w:rsidRDefault="00351D88" w:rsidP="00BD22F0">
            <w:pPr>
              <w:pStyle w:val="Tabletext"/>
              <w:jc w:val="left"/>
              <w:rPr>
                <w:sz w:val="16"/>
                <w:szCs w:val="16"/>
              </w:rPr>
            </w:pPr>
            <w:r w:rsidRPr="00BE3768">
              <w:rPr>
                <w:sz w:val="16"/>
                <w:szCs w:val="16"/>
              </w:rPr>
              <w:t>• L1/L2 control: BPSK, π/2-BPSK, QPSK (see [38.211] sub-clause 6.3.2).</w:t>
            </w:r>
          </w:p>
          <w:p w:rsidR="00351D88" w:rsidRPr="00BE3768" w:rsidRDefault="00351D88" w:rsidP="00BD22F0">
            <w:pPr>
              <w:pStyle w:val="Tabletext"/>
              <w:jc w:val="left"/>
              <w:rPr>
                <w:sz w:val="16"/>
                <w:szCs w:val="16"/>
              </w:rPr>
            </w:pPr>
            <w:r w:rsidRPr="00BE3768">
              <w:rPr>
                <w:sz w:val="16"/>
                <w:szCs w:val="16"/>
              </w:rPr>
              <w:t>• Symbol rate: 1344ksymbols/s per 1440kHz resource block (equivalently 168ksymbols/s</w:t>
            </w:r>
          </w:p>
          <w:p w:rsidR="00351D88" w:rsidRPr="00BE3768" w:rsidRDefault="00351D88" w:rsidP="00BD22F0">
            <w:pPr>
              <w:pStyle w:val="Tabletext"/>
              <w:jc w:val="left"/>
              <w:rPr>
                <w:sz w:val="16"/>
                <w:szCs w:val="16"/>
              </w:rPr>
            </w:pPr>
            <w:r w:rsidRPr="00BE3768">
              <w:rPr>
                <w:sz w:val="16"/>
                <w:szCs w:val="16"/>
              </w:rPr>
              <w:t>per 180kHz resource block)</w:t>
            </w:r>
          </w:p>
          <w:p w:rsidR="00351D88" w:rsidRPr="00BE3768" w:rsidRDefault="00351D88" w:rsidP="00BD22F0">
            <w:pPr>
              <w:pStyle w:val="Tabletext"/>
              <w:jc w:val="left"/>
              <w:rPr>
                <w:sz w:val="16"/>
                <w:szCs w:val="16"/>
              </w:rPr>
            </w:pPr>
            <w:r w:rsidRPr="00BE3768">
              <w:rPr>
                <w:sz w:val="16"/>
                <w:szCs w:val="16"/>
              </w:rPr>
              <w:t>The above is at least applied to eMBB.</w:t>
            </w:r>
          </w:p>
          <w:p w:rsidR="00351D88" w:rsidRPr="00BE3768" w:rsidRDefault="00351D88" w:rsidP="00BD22F0">
            <w:pPr>
              <w:pStyle w:val="Tabletext"/>
              <w:jc w:val="left"/>
              <w:rPr>
                <w:sz w:val="16"/>
                <w:szCs w:val="16"/>
              </w:rPr>
            </w:pPr>
            <w:r w:rsidRPr="00BE3768">
              <w:rPr>
                <w:sz w:val="16"/>
                <w:szCs w:val="16"/>
              </w:rPr>
              <w:t>For LTE component RIT:</w:t>
            </w:r>
          </w:p>
          <w:p w:rsidR="00351D88" w:rsidRPr="00BE3768" w:rsidRDefault="00351D88" w:rsidP="00BD22F0">
            <w:pPr>
              <w:pStyle w:val="Tabletext"/>
              <w:jc w:val="left"/>
              <w:rPr>
                <w:sz w:val="16"/>
                <w:szCs w:val="16"/>
              </w:rPr>
            </w:pPr>
            <w:r w:rsidRPr="00BE3768">
              <w:rPr>
                <w:sz w:val="16"/>
                <w:szCs w:val="16"/>
              </w:rPr>
              <w:t>- Downlink:</w:t>
            </w:r>
          </w:p>
          <w:p w:rsidR="00351D88" w:rsidRPr="00BE3768" w:rsidRDefault="00351D88" w:rsidP="00BD22F0">
            <w:pPr>
              <w:pStyle w:val="Tabletext"/>
              <w:jc w:val="left"/>
              <w:rPr>
                <w:sz w:val="16"/>
                <w:szCs w:val="16"/>
              </w:rPr>
            </w:pPr>
            <w:r w:rsidRPr="00BE3768">
              <w:rPr>
                <w:sz w:val="16"/>
                <w:szCs w:val="16"/>
              </w:rPr>
              <w:t>• For both data and higher-layer control information: QPSK, 16QAM, 64QAM and</w:t>
            </w:r>
          </w:p>
          <w:p w:rsidR="00351D88" w:rsidRPr="00BE3768" w:rsidRDefault="00351D88" w:rsidP="00BD22F0">
            <w:pPr>
              <w:pStyle w:val="Tabletext"/>
              <w:jc w:val="left"/>
              <w:rPr>
                <w:sz w:val="16"/>
                <w:szCs w:val="16"/>
              </w:rPr>
            </w:pPr>
            <w:r w:rsidRPr="00BE3768">
              <w:rPr>
                <w:sz w:val="16"/>
                <w:szCs w:val="16"/>
              </w:rPr>
              <w:t>256QAM (see [36.211] sub-clause 6.3.2). 1024QAM is being specified.</w:t>
            </w:r>
          </w:p>
          <w:p w:rsidR="00351D88" w:rsidRPr="00BE3768" w:rsidRDefault="00351D88" w:rsidP="00BD22F0">
            <w:pPr>
              <w:pStyle w:val="Tabletext"/>
              <w:jc w:val="left"/>
              <w:rPr>
                <w:sz w:val="16"/>
                <w:szCs w:val="16"/>
              </w:rPr>
            </w:pPr>
            <w:r w:rsidRPr="00BE3768">
              <w:rPr>
                <w:sz w:val="16"/>
                <w:szCs w:val="16"/>
              </w:rPr>
              <w:t>• L1/L2 control: QPSK (see [36.211] sub-clauses 6.7.2, 6.8.3, and 6.8A.3)</w:t>
            </w:r>
          </w:p>
          <w:p w:rsidR="00351D88" w:rsidRPr="00BE3768" w:rsidRDefault="00351D88" w:rsidP="00BD22F0">
            <w:pPr>
              <w:pStyle w:val="Tabletext"/>
              <w:jc w:val="left"/>
              <w:rPr>
                <w:sz w:val="16"/>
                <w:szCs w:val="16"/>
              </w:rPr>
            </w:pPr>
            <w:r w:rsidRPr="00BE3768">
              <w:rPr>
                <w:sz w:val="16"/>
                <w:szCs w:val="16"/>
              </w:rPr>
              <w:t>• Symbol rate: 168ksymbols/s per 180kHz resource block</w:t>
            </w:r>
          </w:p>
          <w:p w:rsidR="00351D88" w:rsidRPr="00BE3768" w:rsidRDefault="00351D88" w:rsidP="00BD22F0">
            <w:pPr>
              <w:pStyle w:val="Tabletext"/>
              <w:jc w:val="left"/>
              <w:rPr>
                <w:sz w:val="16"/>
                <w:szCs w:val="16"/>
              </w:rPr>
            </w:pPr>
            <w:r w:rsidRPr="00BE3768">
              <w:rPr>
                <w:sz w:val="16"/>
                <w:szCs w:val="16"/>
              </w:rPr>
              <w:t>- Uplink:</w:t>
            </w:r>
          </w:p>
          <w:p w:rsidR="00351D88" w:rsidRPr="00BE3768" w:rsidRDefault="00351D88" w:rsidP="00BD22F0">
            <w:pPr>
              <w:pStyle w:val="Tabletext"/>
              <w:jc w:val="left"/>
              <w:rPr>
                <w:sz w:val="16"/>
                <w:szCs w:val="16"/>
              </w:rPr>
            </w:pPr>
            <w:r w:rsidRPr="00BE3768">
              <w:rPr>
                <w:sz w:val="16"/>
                <w:szCs w:val="16"/>
              </w:rPr>
              <w:t>• For both data and higher-layer control information: QPSK, 16QAM, 64QAM and</w:t>
            </w:r>
          </w:p>
          <w:p w:rsidR="00351D88" w:rsidRPr="00BE3768" w:rsidRDefault="00351D88" w:rsidP="00BD22F0">
            <w:pPr>
              <w:pStyle w:val="Tabletext"/>
              <w:jc w:val="left"/>
              <w:rPr>
                <w:sz w:val="16"/>
                <w:szCs w:val="16"/>
              </w:rPr>
            </w:pPr>
            <w:r w:rsidRPr="00BE3768">
              <w:rPr>
                <w:sz w:val="16"/>
                <w:szCs w:val="16"/>
              </w:rPr>
              <w:t>256QAM are supported (see [36.211] sub-clause 5.3.2).</w:t>
            </w:r>
          </w:p>
          <w:p w:rsidR="00351D88" w:rsidRPr="00BE3768" w:rsidRDefault="00351D88" w:rsidP="00BD22F0">
            <w:pPr>
              <w:pStyle w:val="Tabletext"/>
              <w:jc w:val="left"/>
              <w:rPr>
                <w:sz w:val="16"/>
                <w:szCs w:val="16"/>
              </w:rPr>
            </w:pPr>
            <w:r w:rsidRPr="00BE3768">
              <w:rPr>
                <w:sz w:val="16"/>
                <w:szCs w:val="16"/>
              </w:rPr>
              <w:t>• L1/L2 control: BPSK, QPSK (see [36.211] sub-clause 5.4)</w:t>
            </w:r>
          </w:p>
          <w:p w:rsidR="00351D88" w:rsidRPr="00BE3768" w:rsidRDefault="00351D88" w:rsidP="00BD22F0">
            <w:pPr>
              <w:pStyle w:val="Tabletext"/>
              <w:jc w:val="left"/>
              <w:rPr>
                <w:sz w:val="16"/>
                <w:szCs w:val="16"/>
              </w:rPr>
            </w:pPr>
            <w:r w:rsidRPr="00BE3768">
              <w:rPr>
                <w:sz w:val="16"/>
                <w:szCs w:val="16"/>
              </w:rPr>
              <w:t>• Symbol rate: 168ksymbols/s per 180kHz resource block</w:t>
            </w:r>
          </w:p>
          <w:p w:rsidR="00351D88" w:rsidRPr="00BE3768" w:rsidRDefault="00351D88" w:rsidP="00BD22F0">
            <w:pPr>
              <w:pStyle w:val="Tabletext"/>
              <w:jc w:val="left"/>
              <w:rPr>
                <w:sz w:val="16"/>
                <w:szCs w:val="16"/>
              </w:rPr>
            </w:pPr>
            <w:r w:rsidRPr="00BE3768">
              <w:rPr>
                <w:sz w:val="16"/>
                <w:szCs w:val="16"/>
              </w:rPr>
              <w:t>For NB-IoT, the modulation scheme is as follows.</w:t>
            </w:r>
          </w:p>
          <w:p w:rsidR="00351D88" w:rsidRPr="00BE3768" w:rsidRDefault="00351D88" w:rsidP="00BD22F0">
            <w:pPr>
              <w:pStyle w:val="Tabletext"/>
              <w:jc w:val="left"/>
              <w:rPr>
                <w:sz w:val="16"/>
                <w:szCs w:val="16"/>
              </w:rPr>
            </w:pPr>
            <w:r w:rsidRPr="00BE3768">
              <w:rPr>
                <w:sz w:val="16"/>
                <w:szCs w:val="16"/>
              </w:rPr>
              <w:t>• Data and higher-layer control: π/2-BPSK (uplink only), π/4-QPSK (uplink only), QPSK</w:t>
            </w:r>
          </w:p>
          <w:p w:rsidR="00351D88" w:rsidRPr="00BE3768" w:rsidRDefault="00351D88" w:rsidP="00BD22F0">
            <w:pPr>
              <w:pStyle w:val="Tabletext"/>
              <w:jc w:val="left"/>
              <w:rPr>
                <w:sz w:val="16"/>
                <w:szCs w:val="16"/>
              </w:rPr>
            </w:pPr>
            <w:r w:rsidRPr="00BE3768">
              <w:rPr>
                <w:sz w:val="16"/>
                <w:szCs w:val="16"/>
              </w:rPr>
              <w:t>• L1/L2 control:  π/2-BPSK (uplink), QPSK (downlink)</w:t>
            </w:r>
          </w:p>
          <w:p w:rsidR="00351D88" w:rsidRPr="00BE3768" w:rsidRDefault="00351D88" w:rsidP="00BD22F0">
            <w:pPr>
              <w:pStyle w:val="Tabletext"/>
              <w:jc w:val="left"/>
              <w:rPr>
                <w:sz w:val="16"/>
                <w:szCs w:val="16"/>
              </w:rPr>
            </w:pPr>
            <w:r w:rsidRPr="00BE3768">
              <w:rPr>
                <w:sz w:val="16"/>
                <w:szCs w:val="16"/>
              </w:rPr>
              <w:t>Symbol rate: 168 ksymbols/s per 180 kHz resource block. For UL, less than one resource block</w:t>
            </w:r>
          </w:p>
          <w:p w:rsidR="00351D88" w:rsidRPr="00BE3768" w:rsidRDefault="00351D88" w:rsidP="00BD22F0">
            <w:pPr>
              <w:pStyle w:val="Tabletext"/>
              <w:jc w:val="left"/>
              <w:rPr>
                <w:sz w:val="16"/>
                <w:szCs w:val="16"/>
              </w:rPr>
            </w:pPr>
            <w:r w:rsidRPr="00BE3768">
              <w:rPr>
                <w:sz w:val="16"/>
                <w:szCs w:val="16"/>
              </w:rPr>
              <w:t>may be allocated.</w:t>
            </w:r>
          </w:p>
        </w:tc>
        <w:tc>
          <w:tcPr>
            <w:tcW w:w="820" w:type="pct"/>
          </w:tcPr>
          <w:p w:rsidR="00351D88" w:rsidRPr="00BE3768" w:rsidRDefault="00351D88" w:rsidP="00BD22F0">
            <w:pPr>
              <w:pStyle w:val="Tabletext"/>
              <w:jc w:val="left"/>
              <w:rPr>
                <w:sz w:val="16"/>
                <w:szCs w:val="16"/>
              </w:rPr>
            </w:pPr>
            <w:r w:rsidRPr="00BE3768">
              <w:rPr>
                <w:sz w:val="16"/>
                <w:szCs w:val="16"/>
              </w:rPr>
              <w:t>For data and control OFDM with 24 Khz nominal symbol rate used, we have one of the following configuration:</w:t>
            </w:r>
          </w:p>
          <w:p w:rsidR="00351D88" w:rsidRPr="00BE3768" w:rsidRDefault="00351D88" w:rsidP="00BD22F0">
            <w:pPr>
              <w:pStyle w:val="Tabletext"/>
              <w:jc w:val="left"/>
              <w:rPr>
                <w:sz w:val="16"/>
                <w:szCs w:val="16"/>
              </w:rPr>
            </w:pPr>
            <w:r w:rsidRPr="00BE3768">
              <w:rPr>
                <w:sz w:val="16"/>
                <w:szCs w:val="16"/>
              </w:rPr>
              <w:t>(modulation, code rate, Allowed constellation error)</w:t>
            </w:r>
          </w:p>
          <w:p w:rsidR="00351D88" w:rsidRPr="00BE3768" w:rsidRDefault="00351D88" w:rsidP="00BD22F0">
            <w:pPr>
              <w:pStyle w:val="Tabletext"/>
              <w:jc w:val="left"/>
              <w:rPr>
                <w:sz w:val="16"/>
                <w:szCs w:val="16"/>
              </w:rPr>
            </w:pPr>
            <w:r w:rsidRPr="00BE3768">
              <w:rPr>
                <w:sz w:val="16"/>
                <w:szCs w:val="16"/>
              </w:rPr>
              <w:t>(BPSK,1/4,-4)</w:t>
            </w:r>
          </w:p>
          <w:p w:rsidR="00351D88" w:rsidRPr="00BE3768" w:rsidRDefault="00351D88" w:rsidP="00BD22F0">
            <w:pPr>
              <w:pStyle w:val="Tabletext"/>
              <w:jc w:val="left"/>
              <w:rPr>
                <w:sz w:val="16"/>
                <w:szCs w:val="16"/>
              </w:rPr>
            </w:pPr>
            <w:r w:rsidRPr="00BE3768">
              <w:rPr>
                <w:sz w:val="16"/>
                <w:szCs w:val="16"/>
              </w:rPr>
              <w:t>(BPSK,1/2,-5)</w:t>
            </w:r>
            <w:r w:rsidRPr="00BE3768">
              <w:rPr>
                <w:sz w:val="16"/>
                <w:szCs w:val="16"/>
              </w:rPr>
              <w:br/>
            </w:r>
          </w:p>
          <w:p w:rsidR="00351D88" w:rsidRPr="00BE3768" w:rsidRDefault="00351D88" w:rsidP="00BD22F0">
            <w:pPr>
              <w:pStyle w:val="Tabletext"/>
              <w:jc w:val="left"/>
              <w:rPr>
                <w:sz w:val="16"/>
                <w:szCs w:val="16"/>
              </w:rPr>
            </w:pPr>
            <w:r w:rsidRPr="00BE3768">
              <w:rPr>
                <w:sz w:val="16"/>
                <w:szCs w:val="16"/>
              </w:rPr>
              <w:t>(QPSK,1/2,-10)</w:t>
            </w:r>
          </w:p>
          <w:p w:rsidR="00351D88" w:rsidRPr="00BE3768" w:rsidRDefault="00351D88" w:rsidP="00BD22F0">
            <w:pPr>
              <w:pStyle w:val="Tabletext"/>
              <w:jc w:val="left"/>
              <w:rPr>
                <w:sz w:val="16"/>
                <w:szCs w:val="16"/>
              </w:rPr>
            </w:pPr>
            <w:r w:rsidRPr="00BE3768">
              <w:rPr>
                <w:sz w:val="16"/>
                <w:szCs w:val="16"/>
              </w:rPr>
              <w:t>(QPSK,3/4,-13)</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(16QAM,1/2,-16)</w:t>
            </w:r>
          </w:p>
          <w:p w:rsidR="00351D88" w:rsidRPr="00BE3768" w:rsidRDefault="00351D88" w:rsidP="00BD22F0">
            <w:pPr>
              <w:pStyle w:val="Tabletext"/>
              <w:jc w:val="left"/>
              <w:rPr>
                <w:sz w:val="16"/>
                <w:szCs w:val="16"/>
              </w:rPr>
            </w:pPr>
            <w:r w:rsidRPr="00BE3768">
              <w:rPr>
                <w:sz w:val="16"/>
                <w:szCs w:val="16"/>
              </w:rPr>
              <w:t>(16QAM,3/4,-19)</w:t>
            </w:r>
            <w:r w:rsidRPr="00BE3768">
              <w:rPr>
                <w:sz w:val="16"/>
                <w:szCs w:val="16"/>
              </w:rPr>
              <w:br/>
            </w:r>
          </w:p>
          <w:p w:rsidR="00351D88" w:rsidRPr="00BE3768" w:rsidRDefault="00351D88" w:rsidP="00BD22F0">
            <w:pPr>
              <w:pStyle w:val="Tabletext"/>
              <w:jc w:val="left"/>
              <w:rPr>
                <w:sz w:val="16"/>
                <w:szCs w:val="16"/>
              </w:rPr>
            </w:pPr>
            <w:r w:rsidRPr="00BE3768">
              <w:rPr>
                <w:sz w:val="16"/>
                <w:szCs w:val="16"/>
              </w:rPr>
              <w:t>(64QAM ,2/3,-22)</w:t>
            </w:r>
          </w:p>
          <w:p w:rsidR="00351D88" w:rsidRPr="00BE3768" w:rsidRDefault="00351D88" w:rsidP="00BD22F0">
            <w:pPr>
              <w:pStyle w:val="Tabletext"/>
              <w:jc w:val="left"/>
              <w:rPr>
                <w:sz w:val="16"/>
                <w:szCs w:val="16"/>
              </w:rPr>
            </w:pPr>
            <w:r w:rsidRPr="00BE3768">
              <w:rPr>
                <w:sz w:val="16"/>
                <w:szCs w:val="16"/>
              </w:rPr>
              <w:t>(64QAM ,3/4,-25)</w:t>
            </w:r>
          </w:p>
          <w:p w:rsidR="00351D88" w:rsidRPr="00BE3768" w:rsidRDefault="00351D88" w:rsidP="00BD22F0">
            <w:pPr>
              <w:pStyle w:val="Tabletext"/>
              <w:jc w:val="left"/>
              <w:rPr>
                <w:sz w:val="16"/>
                <w:szCs w:val="16"/>
              </w:rPr>
            </w:pPr>
            <w:r w:rsidRPr="00BE3768">
              <w:rPr>
                <w:sz w:val="16"/>
                <w:szCs w:val="16"/>
              </w:rPr>
              <w:t>(64QAM ,5/6,-27)</w:t>
            </w:r>
            <w:r w:rsidRPr="00BE3768">
              <w:rPr>
                <w:sz w:val="16"/>
                <w:szCs w:val="16"/>
              </w:rPr>
              <w:br/>
            </w:r>
          </w:p>
          <w:p w:rsidR="00351D88" w:rsidRPr="00BE3768" w:rsidRDefault="00351D88" w:rsidP="00BD22F0">
            <w:pPr>
              <w:pStyle w:val="Tabletext"/>
              <w:jc w:val="left"/>
              <w:rPr>
                <w:sz w:val="16"/>
                <w:szCs w:val="16"/>
              </w:rPr>
            </w:pPr>
            <w:r w:rsidRPr="00BE3768">
              <w:rPr>
                <w:sz w:val="16"/>
                <w:szCs w:val="16"/>
              </w:rPr>
              <w:t>(256QAM,3/4,-30)</w:t>
            </w:r>
          </w:p>
          <w:p w:rsidR="00351D88" w:rsidRPr="00BE3768" w:rsidRDefault="00351D88" w:rsidP="00BD22F0">
            <w:pPr>
              <w:pStyle w:val="Tabletext"/>
              <w:jc w:val="left"/>
              <w:rPr>
                <w:sz w:val="16"/>
                <w:szCs w:val="16"/>
              </w:rPr>
            </w:pPr>
            <w:r w:rsidRPr="00BE3768">
              <w:rPr>
                <w:sz w:val="16"/>
                <w:szCs w:val="16"/>
              </w:rPr>
              <w:t>(256QAM,5/6,-32)</w:t>
            </w:r>
            <w:r w:rsidRPr="00BE3768">
              <w:rPr>
                <w:sz w:val="16"/>
                <w:szCs w:val="16"/>
              </w:rPr>
              <w:br/>
            </w:r>
          </w:p>
          <w:p w:rsidR="00351D88" w:rsidRPr="00BE3768" w:rsidRDefault="00351D88" w:rsidP="00BD22F0">
            <w:pPr>
              <w:pStyle w:val="Tabletext"/>
              <w:jc w:val="left"/>
              <w:rPr>
                <w:sz w:val="16"/>
                <w:szCs w:val="16"/>
              </w:rPr>
            </w:pPr>
            <w:r w:rsidRPr="00BE3768">
              <w:rPr>
                <w:sz w:val="16"/>
                <w:szCs w:val="16"/>
              </w:rPr>
              <w:t>(1024QAM ,3/4,-35)</w:t>
            </w:r>
          </w:p>
          <w:p w:rsidR="00351D88" w:rsidRPr="00BE3768" w:rsidRDefault="00351D88" w:rsidP="00BD22F0">
            <w:pPr>
              <w:pStyle w:val="Tabletext"/>
              <w:jc w:val="left"/>
              <w:rPr>
                <w:sz w:val="16"/>
                <w:szCs w:val="16"/>
              </w:rPr>
            </w:pPr>
            <w:r w:rsidRPr="00BE3768">
              <w:rPr>
                <w:sz w:val="16"/>
                <w:szCs w:val="16"/>
              </w:rPr>
              <w:t>(1024QAM ,5/6,-37)</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p>
        </w:tc>
        <w:tc>
          <w:tcPr>
            <w:tcW w:w="850" w:type="pct"/>
          </w:tcPr>
          <w:p w:rsidR="00351D88" w:rsidRPr="00BE3768" w:rsidRDefault="00351D88" w:rsidP="00BD22F0">
            <w:pPr>
              <w:pStyle w:val="Tabletext"/>
              <w:jc w:val="left"/>
              <w:rPr>
                <w:sz w:val="16"/>
                <w:szCs w:val="16"/>
              </w:rPr>
            </w:pPr>
            <w:r w:rsidRPr="00BE3768">
              <w:rPr>
                <w:sz w:val="16"/>
                <w:szCs w:val="16"/>
              </w:rPr>
              <w:t>DL</w:t>
            </w:r>
          </w:p>
          <w:p w:rsidR="00351D88" w:rsidRPr="00BE3768" w:rsidRDefault="00351D88" w:rsidP="00BD22F0">
            <w:pPr>
              <w:pStyle w:val="Tabletext"/>
              <w:jc w:val="left"/>
              <w:rPr>
                <w:sz w:val="16"/>
                <w:szCs w:val="16"/>
              </w:rPr>
            </w:pPr>
            <w:r w:rsidRPr="00BE3768">
              <w:rPr>
                <w:sz w:val="16"/>
                <w:szCs w:val="16"/>
              </w:rPr>
              <w:t>For data and higher-layer control information: QPSK, 16QAM, 64QAM and 256QAM</w:t>
            </w:r>
          </w:p>
          <w:p w:rsidR="00351D88" w:rsidRPr="00BE3768" w:rsidRDefault="00351D88" w:rsidP="00BD22F0">
            <w:pPr>
              <w:pStyle w:val="Tabletext"/>
              <w:jc w:val="left"/>
              <w:rPr>
                <w:sz w:val="16"/>
                <w:szCs w:val="16"/>
              </w:rPr>
            </w:pPr>
            <w:r w:rsidRPr="00BE3768">
              <w:rPr>
                <w:sz w:val="16"/>
                <w:szCs w:val="16"/>
              </w:rPr>
              <w:t>L1/L2 control: QPSK</w:t>
            </w:r>
          </w:p>
          <w:p w:rsidR="00351D88" w:rsidRPr="00BE3768" w:rsidRDefault="00351D88" w:rsidP="00BD22F0">
            <w:pPr>
              <w:pStyle w:val="Tabletext"/>
              <w:jc w:val="left"/>
              <w:rPr>
                <w:sz w:val="16"/>
                <w:szCs w:val="16"/>
              </w:rPr>
            </w:pPr>
            <w:r w:rsidRPr="00BE3768">
              <w:rPr>
                <w:sz w:val="16"/>
                <w:szCs w:val="16"/>
              </w:rPr>
              <w:t>Symbol rate: 1344ksymbols/s per 1440kHz RB</w:t>
            </w:r>
          </w:p>
          <w:p w:rsidR="00351D88" w:rsidRPr="00BE3768" w:rsidRDefault="00351D88" w:rsidP="00BD22F0">
            <w:pPr>
              <w:pStyle w:val="Tabletext"/>
              <w:jc w:val="left"/>
              <w:rPr>
                <w:sz w:val="16"/>
                <w:szCs w:val="16"/>
              </w:rPr>
            </w:pPr>
            <w:r w:rsidRPr="00BE3768">
              <w:rPr>
                <w:sz w:val="16"/>
                <w:szCs w:val="16"/>
              </w:rPr>
              <w:t>UL</w:t>
            </w:r>
          </w:p>
          <w:p w:rsidR="00351D88" w:rsidRPr="00BE3768" w:rsidRDefault="00351D88" w:rsidP="00BD22F0">
            <w:pPr>
              <w:pStyle w:val="Tabletext"/>
              <w:jc w:val="left"/>
              <w:rPr>
                <w:sz w:val="16"/>
                <w:szCs w:val="16"/>
              </w:rPr>
            </w:pPr>
            <w:r w:rsidRPr="00BE3768">
              <w:rPr>
                <w:sz w:val="16"/>
                <w:szCs w:val="16"/>
              </w:rPr>
              <w:t>For both data and higher-layer control information: π/2-BPSK (when precoding is enabled), QPSK, 16QAM, 64QAM and 256QAM</w:t>
            </w:r>
          </w:p>
          <w:p w:rsidR="00351D88" w:rsidRPr="00BE3768" w:rsidRDefault="00351D88" w:rsidP="00BD22F0">
            <w:pPr>
              <w:pStyle w:val="Tabletext"/>
              <w:jc w:val="left"/>
              <w:rPr>
                <w:sz w:val="16"/>
                <w:szCs w:val="16"/>
              </w:rPr>
            </w:pPr>
            <w:r w:rsidRPr="00BE3768">
              <w:rPr>
                <w:sz w:val="16"/>
                <w:szCs w:val="16"/>
              </w:rPr>
              <w:t>L1/L2 control: BPSK, π/2-BPSK, QPSK</w:t>
            </w:r>
          </w:p>
          <w:p w:rsidR="00351D88" w:rsidRPr="00BE3768" w:rsidRDefault="00351D88" w:rsidP="00BD22F0">
            <w:pPr>
              <w:pStyle w:val="Tabletext"/>
              <w:jc w:val="left"/>
              <w:rPr>
                <w:sz w:val="16"/>
                <w:szCs w:val="16"/>
              </w:rPr>
            </w:pPr>
            <w:r w:rsidRPr="00BE3768">
              <w:rPr>
                <w:sz w:val="16"/>
                <w:szCs w:val="16"/>
              </w:rPr>
              <w:t>Symbol rate: 1344ksymbols/s per 1440kHz RB</w:t>
            </w:r>
          </w:p>
          <w:p w:rsidR="00351D88" w:rsidRPr="00BE3768" w:rsidRDefault="00351D88" w:rsidP="00BD22F0">
            <w:pPr>
              <w:pStyle w:val="Tabletext"/>
              <w:jc w:val="left"/>
              <w:rPr>
                <w:sz w:val="16"/>
                <w:szCs w:val="16"/>
              </w:rPr>
            </w:pPr>
            <w:r w:rsidRPr="00BE3768">
              <w:rPr>
                <w:sz w:val="16"/>
                <w:szCs w:val="16"/>
              </w:rPr>
              <w:t>The above is at least applied to eMBB.</w:t>
            </w:r>
          </w:p>
        </w:tc>
        <w:tc>
          <w:tcPr>
            <w:tcW w:w="746" w:type="pct"/>
          </w:tcPr>
          <w:p w:rsidR="00351D88" w:rsidRPr="00BE3768" w:rsidRDefault="00351D88" w:rsidP="00BD22F0">
            <w:pPr>
              <w:pStyle w:val="Tabletext"/>
              <w:jc w:val="left"/>
              <w:rPr>
                <w:sz w:val="16"/>
                <w:szCs w:val="16"/>
              </w:rPr>
            </w:pPr>
            <w:r w:rsidRPr="00BE3768">
              <w:rPr>
                <w:sz w:val="16"/>
                <w:szCs w:val="16"/>
              </w:rPr>
              <w:t>For IMT bands:</w:t>
            </w:r>
          </w:p>
          <w:p w:rsidR="00351D88" w:rsidRPr="00BE3768" w:rsidRDefault="00351D88" w:rsidP="00BD22F0">
            <w:pPr>
              <w:pStyle w:val="Tabletext"/>
              <w:jc w:val="left"/>
              <w:rPr>
                <w:sz w:val="16"/>
                <w:szCs w:val="16"/>
              </w:rPr>
            </w:pPr>
            <w:r w:rsidRPr="00BE3768">
              <w:rPr>
                <w:sz w:val="16"/>
                <w:szCs w:val="16"/>
              </w:rPr>
              <w:t>- Downlink and Uplink</w:t>
            </w:r>
          </w:p>
          <w:p w:rsidR="00351D88" w:rsidRPr="00BE3768" w:rsidRDefault="00351D88" w:rsidP="00BD22F0">
            <w:pPr>
              <w:pStyle w:val="Tabletext"/>
              <w:jc w:val="left"/>
              <w:rPr>
                <w:sz w:val="16"/>
                <w:szCs w:val="16"/>
              </w:rPr>
            </w:pPr>
            <w:r w:rsidRPr="00BE3768">
              <w:rPr>
                <w:sz w:val="16"/>
                <w:szCs w:val="16"/>
              </w:rPr>
              <w:t>• For both data and higher-layer control information: BPSK, QPSK, 16QAM, 64QAM</w:t>
            </w:r>
            <w:r w:rsidRPr="00BE3768">
              <w:rPr>
                <w:rFonts w:eastAsia="MS Gothic" w:hint="eastAsia"/>
                <w:sz w:val="16"/>
                <w:szCs w:val="16"/>
              </w:rPr>
              <w:t>，</w:t>
            </w:r>
            <w:r w:rsidRPr="00BE3768">
              <w:rPr>
                <w:sz w:val="16"/>
                <w:szCs w:val="16"/>
              </w:rPr>
              <w:t>256QAM, 1024QAM.</w:t>
            </w:r>
          </w:p>
          <w:p w:rsidR="00351D88" w:rsidRPr="00BE3768" w:rsidRDefault="00351D88" w:rsidP="00BD22F0">
            <w:pPr>
              <w:pStyle w:val="Tabletext"/>
              <w:jc w:val="left"/>
              <w:rPr>
                <w:sz w:val="16"/>
                <w:szCs w:val="16"/>
              </w:rPr>
            </w:pPr>
            <w:r w:rsidRPr="00BE3768">
              <w:rPr>
                <w:rFonts w:hint="eastAsia"/>
                <w:sz w:val="16"/>
                <w:szCs w:val="16"/>
              </w:rPr>
              <w:t>•</w:t>
            </w:r>
            <w:r w:rsidRPr="00BE3768">
              <w:rPr>
                <w:sz w:val="16"/>
                <w:szCs w:val="16"/>
              </w:rPr>
              <w:t xml:space="preserve"> L1/L2 control: BPSK and QPSK</w:t>
            </w:r>
          </w:p>
          <w:p w:rsidR="00351D88" w:rsidRPr="00BE3768" w:rsidRDefault="00351D88" w:rsidP="00BD22F0">
            <w:pPr>
              <w:pStyle w:val="Tabletext"/>
              <w:jc w:val="left"/>
              <w:rPr>
                <w:sz w:val="16"/>
                <w:szCs w:val="16"/>
              </w:rPr>
            </w:pPr>
            <w:r w:rsidRPr="00BE3768">
              <w:rPr>
                <w:rFonts w:hint="eastAsia"/>
                <w:sz w:val="16"/>
                <w:szCs w:val="16"/>
              </w:rPr>
              <w:t>•</w:t>
            </w:r>
            <w:r w:rsidRPr="00BE3768">
              <w:rPr>
                <w:sz w:val="16"/>
                <w:szCs w:val="16"/>
              </w:rPr>
              <w:t xml:space="preserve"> Symbol rate: 69.4K symbols/s (The OFDM symbol rate is 14.4us when the 1/8-ratio CP is applied)</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For higher frequency bands:</w:t>
            </w:r>
          </w:p>
          <w:p w:rsidR="00351D88" w:rsidRPr="00BE3768" w:rsidRDefault="00351D88" w:rsidP="00BD22F0">
            <w:pPr>
              <w:pStyle w:val="Tabletext"/>
              <w:jc w:val="left"/>
              <w:rPr>
                <w:sz w:val="16"/>
                <w:szCs w:val="16"/>
              </w:rPr>
            </w:pPr>
            <w:r w:rsidRPr="00BE3768">
              <w:rPr>
                <w:sz w:val="16"/>
                <w:szCs w:val="16"/>
              </w:rPr>
              <w:t>- Downlink and Uplink</w:t>
            </w:r>
          </w:p>
          <w:p w:rsidR="00351D88" w:rsidRPr="00BE3768" w:rsidRDefault="00351D88" w:rsidP="00BD22F0">
            <w:pPr>
              <w:pStyle w:val="Tabletext"/>
              <w:jc w:val="left"/>
              <w:rPr>
                <w:sz w:val="16"/>
                <w:szCs w:val="16"/>
              </w:rPr>
            </w:pPr>
            <w:r w:rsidRPr="00BE3768">
              <w:rPr>
                <w:rFonts w:hint="eastAsia"/>
                <w:sz w:val="16"/>
                <w:szCs w:val="16"/>
              </w:rPr>
              <w:t>•</w:t>
            </w:r>
            <w:r w:rsidRPr="00BE3768">
              <w:rPr>
                <w:sz w:val="16"/>
                <w:szCs w:val="16"/>
              </w:rPr>
              <w:t xml:space="preserve"> For both data and higher-layer control information: BPSK, QPSK, 16QAM, 64QAM</w:t>
            </w:r>
            <w:r w:rsidRPr="00BE3768">
              <w:rPr>
                <w:rFonts w:eastAsia="MS Gothic" w:hint="eastAsia"/>
                <w:sz w:val="16"/>
                <w:szCs w:val="16"/>
              </w:rPr>
              <w:t>，</w:t>
            </w:r>
            <w:r w:rsidRPr="00BE3768">
              <w:rPr>
                <w:sz w:val="16"/>
                <w:szCs w:val="16"/>
              </w:rPr>
              <w:t>256QAM, 1024QAM.</w:t>
            </w:r>
          </w:p>
          <w:p w:rsidR="00351D88" w:rsidRPr="00BE3768" w:rsidRDefault="00351D88" w:rsidP="00BD22F0">
            <w:pPr>
              <w:pStyle w:val="Tabletext"/>
              <w:jc w:val="left"/>
              <w:rPr>
                <w:sz w:val="16"/>
                <w:szCs w:val="16"/>
              </w:rPr>
            </w:pPr>
            <w:r w:rsidRPr="00BE3768">
              <w:rPr>
                <w:rFonts w:hint="eastAsia"/>
                <w:sz w:val="16"/>
                <w:szCs w:val="16"/>
              </w:rPr>
              <w:t>•</w:t>
            </w:r>
            <w:r w:rsidRPr="00BE3768">
              <w:rPr>
                <w:sz w:val="16"/>
                <w:szCs w:val="16"/>
              </w:rPr>
              <w:t xml:space="preserve"> L1/L2 control: QPSK</w:t>
            </w:r>
          </w:p>
          <w:p w:rsidR="00351D88" w:rsidRPr="00BE3768" w:rsidRDefault="00351D88" w:rsidP="00BD22F0">
            <w:pPr>
              <w:pStyle w:val="Tabletext"/>
              <w:jc w:val="left"/>
              <w:rPr>
                <w:sz w:val="16"/>
                <w:szCs w:val="16"/>
              </w:rPr>
            </w:pPr>
            <w:r w:rsidRPr="00BE3768">
              <w:rPr>
                <w:rFonts w:hint="eastAsia"/>
                <w:sz w:val="16"/>
                <w:szCs w:val="16"/>
              </w:rPr>
              <w:t>•</w:t>
            </w:r>
            <w:r w:rsidRPr="00BE3768">
              <w:rPr>
                <w:sz w:val="16"/>
                <w:szCs w:val="16"/>
              </w:rPr>
              <w:t xml:space="preserve"> Symbol rate: 347.2K symbols/s (OFDM sampling rate: 400MHz, FFT: 1024 points, CP ratio: 1/8).</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Average power ratio after baseband filtering (dB)</w:t>
            </w:r>
          </w:p>
        </w:tc>
        <w:tc>
          <w:tcPr>
            <w:tcW w:w="861" w:type="pct"/>
          </w:tcPr>
          <w:p w:rsidR="00351D88" w:rsidRPr="00BE3768" w:rsidRDefault="00351D88" w:rsidP="00BD22F0">
            <w:pPr>
              <w:pStyle w:val="Tabletext"/>
              <w:jc w:val="left"/>
              <w:rPr>
                <w:sz w:val="16"/>
                <w:szCs w:val="16"/>
              </w:rPr>
            </w:pPr>
            <w:r w:rsidRPr="00BE3768">
              <w:rPr>
                <w:sz w:val="16"/>
                <w:szCs w:val="16"/>
              </w:rPr>
              <w:t>The PAPR depends on the waveform and the number of component carriers.</w:t>
            </w:r>
          </w:p>
          <w:p w:rsidR="00351D88" w:rsidRPr="00BE3768" w:rsidRDefault="00351D88" w:rsidP="00BD22F0">
            <w:pPr>
              <w:pStyle w:val="Tabletext"/>
              <w:jc w:val="left"/>
              <w:rPr>
                <w:sz w:val="16"/>
                <w:szCs w:val="16"/>
              </w:rPr>
            </w:pPr>
            <w:r w:rsidRPr="00BE3768">
              <w:rPr>
                <w:sz w:val="16"/>
                <w:szCs w:val="16"/>
              </w:rPr>
              <w:t>The single component carrier transmission is assumed herein when providing the PAPR. For DFT-spread OFDM, PAPR would depend on modulation scheme as well.</w:t>
            </w:r>
          </w:p>
          <w:p w:rsidR="00351D88" w:rsidRPr="00BE3768" w:rsidRDefault="00351D88" w:rsidP="00BD22F0">
            <w:pPr>
              <w:pStyle w:val="Tabletext"/>
              <w:jc w:val="left"/>
              <w:rPr>
                <w:sz w:val="16"/>
                <w:szCs w:val="16"/>
              </w:rPr>
            </w:pPr>
            <w:r w:rsidRPr="00BE3768">
              <w:rPr>
                <w:sz w:val="16"/>
                <w:szCs w:val="16"/>
              </w:rPr>
              <w:t>For uplink using DFT-spread OFDM, the cubic metric (CM) can also be used as one of the</w:t>
            </w:r>
          </w:p>
          <w:p w:rsidR="00351D88" w:rsidRPr="00BE3768" w:rsidRDefault="00351D88" w:rsidP="00BD22F0">
            <w:pPr>
              <w:pStyle w:val="Tabletext"/>
              <w:jc w:val="left"/>
              <w:rPr>
                <w:sz w:val="16"/>
                <w:szCs w:val="16"/>
              </w:rPr>
            </w:pPr>
            <w:r w:rsidRPr="00BE3768">
              <w:rPr>
                <w:sz w:val="16"/>
                <w:szCs w:val="16"/>
              </w:rPr>
              <w:t>methods of predicting the power de-rating from signal modulation characteristics, if needed.</w:t>
            </w:r>
          </w:p>
          <w:p w:rsidR="00351D88" w:rsidRPr="00BE3768" w:rsidRDefault="00351D88" w:rsidP="00BD22F0">
            <w:pPr>
              <w:pStyle w:val="Tabletext"/>
              <w:jc w:val="left"/>
              <w:rPr>
                <w:sz w:val="16"/>
                <w:szCs w:val="16"/>
              </w:rPr>
            </w:pPr>
            <w:r w:rsidRPr="00BE3768">
              <w:rPr>
                <w:sz w:val="16"/>
                <w:szCs w:val="16"/>
              </w:rPr>
              <w:t>DL</w:t>
            </w:r>
          </w:p>
          <w:p w:rsidR="00351D88" w:rsidRPr="00BE3768" w:rsidRDefault="00351D88" w:rsidP="00BD22F0">
            <w:pPr>
              <w:pStyle w:val="Tabletext"/>
              <w:jc w:val="left"/>
              <w:rPr>
                <w:sz w:val="16"/>
                <w:szCs w:val="16"/>
              </w:rPr>
            </w:pPr>
            <w:r w:rsidRPr="00BE3768">
              <w:rPr>
                <w:sz w:val="16"/>
                <w:szCs w:val="16"/>
              </w:rPr>
              <w:t>PAPR is 8.4dB (99.9%)</w:t>
            </w:r>
          </w:p>
          <w:p w:rsidR="00351D88" w:rsidRPr="00BE3768" w:rsidRDefault="00351D88" w:rsidP="00BD22F0">
            <w:pPr>
              <w:pStyle w:val="Tabletext"/>
              <w:jc w:val="left"/>
              <w:rPr>
                <w:sz w:val="16"/>
                <w:szCs w:val="16"/>
              </w:rPr>
            </w:pPr>
            <w:r w:rsidRPr="00BE3768">
              <w:rPr>
                <w:sz w:val="16"/>
                <w:szCs w:val="16"/>
              </w:rPr>
              <w:t>UL</w:t>
            </w:r>
          </w:p>
          <w:p w:rsidR="00351D88" w:rsidRPr="00BE3768" w:rsidRDefault="00351D88" w:rsidP="00BD22F0">
            <w:pPr>
              <w:pStyle w:val="Tabletext"/>
              <w:jc w:val="left"/>
              <w:rPr>
                <w:sz w:val="16"/>
                <w:szCs w:val="16"/>
              </w:rPr>
            </w:pPr>
            <w:r w:rsidRPr="00BE3768">
              <w:rPr>
                <w:sz w:val="16"/>
                <w:szCs w:val="16"/>
              </w:rPr>
              <w:t>For CP-OFDM PAPR is 8.4dB (99.9%)</w:t>
            </w:r>
          </w:p>
          <w:p w:rsidR="00351D88" w:rsidRPr="00BE3768" w:rsidRDefault="00351D88" w:rsidP="00BD22F0">
            <w:pPr>
              <w:pStyle w:val="Tabletext"/>
              <w:jc w:val="left"/>
              <w:rPr>
                <w:sz w:val="16"/>
                <w:szCs w:val="16"/>
              </w:rPr>
            </w:pPr>
            <w:r w:rsidRPr="00BE3768">
              <w:rPr>
                <w:sz w:val="16"/>
                <w:szCs w:val="16"/>
              </w:rPr>
              <w:t>DFT-spread PAPR (99.9%) is:</w:t>
            </w:r>
          </w:p>
          <w:p w:rsidR="00351D88" w:rsidRPr="00BE3768" w:rsidRDefault="00351D88" w:rsidP="00BD22F0">
            <w:pPr>
              <w:pStyle w:val="Tabletext"/>
              <w:jc w:val="left"/>
              <w:rPr>
                <w:sz w:val="16"/>
                <w:szCs w:val="16"/>
              </w:rPr>
            </w:pPr>
            <w:r w:rsidRPr="00BE3768">
              <w:rPr>
                <w:sz w:val="16"/>
                <w:szCs w:val="16"/>
              </w:rPr>
              <w:t>4.5 db for π/2-BPSK</w:t>
            </w:r>
          </w:p>
          <w:p w:rsidR="00351D88" w:rsidRPr="00BE3768" w:rsidRDefault="00351D88" w:rsidP="00BD22F0">
            <w:pPr>
              <w:pStyle w:val="Tabletext"/>
              <w:jc w:val="left"/>
              <w:rPr>
                <w:sz w:val="16"/>
                <w:szCs w:val="16"/>
              </w:rPr>
            </w:pPr>
            <w:r w:rsidRPr="00BE3768">
              <w:rPr>
                <w:sz w:val="16"/>
                <w:szCs w:val="16"/>
              </w:rPr>
              <w:t>5.8 dB for QPSK</w:t>
            </w:r>
          </w:p>
          <w:p w:rsidR="00351D88" w:rsidRPr="00BE3768" w:rsidRDefault="00351D88" w:rsidP="00BD22F0">
            <w:pPr>
              <w:pStyle w:val="Tabletext"/>
              <w:jc w:val="left"/>
              <w:rPr>
                <w:sz w:val="16"/>
                <w:szCs w:val="16"/>
              </w:rPr>
            </w:pPr>
            <w:r w:rsidRPr="00BE3768">
              <w:rPr>
                <w:sz w:val="16"/>
                <w:szCs w:val="16"/>
              </w:rPr>
              <w:t>6.5 dB for 16QAM</w:t>
            </w:r>
          </w:p>
          <w:p w:rsidR="00351D88" w:rsidRPr="00BE3768" w:rsidRDefault="00351D88" w:rsidP="00BD22F0">
            <w:pPr>
              <w:pStyle w:val="Tabletext"/>
              <w:jc w:val="left"/>
              <w:rPr>
                <w:sz w:val="16"/>
                <w:szCs w:val="16"/>
              </w:rPr>
            </w:pPr>
            <w:r w:rsidRPr="00BE3768">
              <w:rPr>
                <w:sz w:val="16"/>
                <w:szCs w:val="16"/>
              </w:rPr>
              <w:t>6.6 dB for 64QAM</w:t>
            </w:r>
          </w:p>
          <w:p w:rsidR="00351D88" w:rsidRPr="00BE3768" w:rsidRDefault="00351D88" w:rsidP="00BD22F0">
            <w:pPr>
              <w:pStyle w:val="Tabletext"/>
              <w:jc w:val="left"/>
              <w:rPr>
                <w:sz w:val="16"/>
                <w:szCs w:val="16"/>
              </w:rPr>
            </w:pPr>
            <w:r w:rsidRPr="00BE3768">
              <w:rPr>
                <w:sz w:val="16"/>
                <w:szCs w:val="16"/>
              </w:rPr>
              <w:t>6.7 dB for 256QAM</w:t>
            </w:r>
          </w:p>
          <w:p w:rsidR="00351D88" w:rsidRPr="00BE3768" w:rsidRDefault="00351D88" w:rsidP="00BD22F0">
            <w:pPr>
              <w:pStyle w:val="Tabletext"/>
              <w:jc w:val="left"/>
              <w:rPr>
                <w:sz w:val="16"/>
                <w:szCs w:val="16"/>
              </w:rPr>
            </w:pPr>
            <w:r w:rsidRPr="00BE3768">
              <w:rPr>
                <w:sz w:val="16"/>
                <w:szCs w:val="16"/>
              </w:rPr>
              <w:t>CM (99.9%) is:</w:t>
            </w:r>
          </w:p>
          <w:p w:rsidR="00351D88" w:rsidRPr="00BE3768" w:rsidRDefault="00351D88" w:rsidP="00BD22F0">
            <w:pPr>
              <w:pStyle w:val="Tabletext"/>
              <w:jc w:val="left"/>
              <w:rPr>
                <w:sz w:val="16"/>
                <w:szCs w:val="16"/>
              </w:rPr>
            </w:pPr>
            <w:r w:rsidRPr="00BE3768">
              <w:rPr>
                <w:sz w:val="16"/>
                <w:szCs w:val="16"/>
              </w:rPr>
              <w:t>0.3 dB for π/2-BPSK</w:t>
            </w:r>
          </w:p>
          <w:p w:rsidR="00351D88" w:rsidRPr="00BE3768" w:rsidRDefault="00351D88" w:rsidP="00BD22F0">
            <w:pPr>
              <w:pStyle w:val="Tabletext"/>
              <w:jc w:val="left"/>
              <w:rPr>
                <w:sz w:val="16"/>
                <w:szCs w:val="16"/>
              </w:rPr>
            </w:pPr>
            <w:r w:rsidRPr="00BE3768">
              <w:rPr>
                <w:sz w:val="16"/>
                <w:szCs w:val="16"/>
              </w:rPr>
              <w:t>1.2 dB for QPSK</w:t>
            </w:r>
          </w:p>
          <w:p w:rsidR="00351D88" w:rsidRPr="00BE3768" w:rsidRDefault="00351D88" w:rsidP="00BD22F0">
            <w:pPr>
              <w:pStyle w:val="Tabletext"/>
              <w:jc w:val="left"/>
              <w:rPr>
                <w:sz w:val="16"/>
                <w:szCs w:val="16"/>
              </w:rPr>
            </w:pPr>
            <w:r w:rsidRPr="00BE3768">
              <w:rPr>
                <w:sz w:val="16"/>
                <w:szCs w:val="16"/>
              </w:rPr>
              <w:t>2.1 dB for 16QAM</w:t>
            </w:r>
          </w:p>
          <w:p w:rsidR="00351D88" w:rsidRPr="00BE3768" w:rsidRDefault="00351D88" w:rsidP="00BD22F0">
            <w:pPr>
              <w:pStyle w:val="Tabletext"/>
              <w:jc w:val="left"/>
              <w:rPr>
                <w:sz w:val="16"/>
                <w:szCs w:val="16"/>
              </w:rPr>
            </w:pPr>
            <w:r w:rsidRPr="00BE3768">
              <w:rPr>
                <w:sz w:val="16"/>
                <w:szCs w:val="16"/>
              </w:rPr>
              <w:t>2.3 dB for 64QAM</w:t>
            </w:r>
          </w:p>
          <w:p w:rsidR="00351D88" w:rsidRPr="00BE3768" w:rsidRDefault="00351D88" w:rsidP="00BD22F0">
            <w:pPr>
              <w:pStyle w:val="Tabletext"/>
              <w:jc w:val="left"/>
              <w:rPr>
                <w:sz w:val="16"/>
                <w:szCs w:val="16"/>
              </w:rPr>
            </w:pPr>
            <w:r w:rsidRPr="00BE3768">
              <w:rPr>
                <w:sz w:val="16"/>
                <w:szCs w:val="16"/>
              </w:rPr>
              <w:t>2.4 dB for 256QAM</w:t>
            </w:r>
          </w:p>
          <w:p w:rsidR="00351D88" w:rsidRPr="00BE3768" w:rsidRDefault="00351D88" w:rsidP="00BD22F0">
            <w:pPr>
              <w:pStyle w:val="Tabletext"/>
              <w:jc w:val="left"/>
              <w:rPr>
                <w:sz w:val="16"/>
                <w:szCs w:val="16"/>
              </w:rPr>
            </w:pPr>
          </w:p>
        </w:tc>
        <w:tc>
          <w:tcPr>
            <w:tcW w:w="1217" w:type="pct"/>
          </w:tcPr>
          <w:p w:rsidR="00351D88" w:rsidRPr="00BE3768" w:rsidRDefault="00351D88" w:rsidP="00BD22F0">
            <w:pPr>
              <w:pStyle w:val="Tabletext"/>
              <w:jc w:val="left"/>
              <w:rPr>
                <w:sz w:val="16"/>
                <w:szCs w:val="16"/>
              </w:rPr>
            </w:pPr>
            <w:r w:rsidRPr="00BE3768">
              <w:rPr>
                <w:sz w:val="16"/>
                <w:szCs w:val="16"/>
              </w:rPr>
              <w:t>The PAPR depends on the waveform and the number of component carriers. The single</w:t>
            </w:r>
          </w:p>
          <w:p w:rsidR="00351D88" w:rsidRPr="00BE3768" w:rsidRDefault="00351D88" w:rsidP="00BD22F0">
            <w:pPr>
              <w:pStyle w:val="Tabletext"/>
              <w:jc w:val="left"/>
              <w:rPr>
                <w:sz w:val="16"/>
                <w:szCs w:val="16"/>
              </w:rPr>
            </w:pPr>
            <w:r w:rsidRPr="00BE3768">
              <w:rPr>
                <w:sz w:val="16"/>
                <w:szCs w:val="16"/>
              </w:rPr>
              <w:t>component carrier transmission is assumed herein when providing the PAPR. For DFT-spread</w:t>
            </w:r>
          </w:p>
          <w:p w:rsidR="00351D88" w:rsidRPr="00BE3768" w:rsidRDefault="00351D88" w:rsidP="00BD22F0">
            <w:pPr>
              <w:pStyle w:val="Tabletext"/>
              <w:jc w:val="left"/>
              <w:rPr>
                <w:sz w:val="16"/>
                <w:szCs w:val="16"/>
              </w:rPr>
            </w:pPr>
            <w:r w:rsidRPr="00BE3768">
              <w:rPr>
                <w:sz w:val="16"/>
                <w:szCs w:val="16"/>
              </w:rPr>
              <w:t>OFDM, PAPR would depend on modulation scheme as well.</w:t>
            </w:r>
          </w:p>
          <w:p w:rsidR="00351D88" w:rsidRPr="00BE3768" w:rsidRDefault="00351D88" w:rsidP="00BD22F0">
            <w:pPr>
              <w:pStyle w:val="Tabletext"/>
              <w:jc w:val="left"/>
              <w:rPr>
                <w:sz w:val="16"/>
                <w:szCs w:val="16"/>
              </w:rPr>
            </w:pPr>
            <w:r w:rsidRPr="00BE3768">
              <w:rPr>
                <w:sz w:val="16"/>
                <w:szCs w:val="16"/>
              </w:rPr>
              <w:t>For uplink using DFT-spread OFDM, the cubic metric (CM) can also be used as one of the</w:t>
            </w:r>
          </w:p>
          <w:p w:rsidR="00351D88" w:rsidRPr="00BE3768" w:rsidRDefault="00351D88" w:rsidP="00BD22F0">
            <w:pPr>
              <w:pStyle w:val="Tabletext"/>
              <w:jc w:val="left"/>
              <w:rPr>
                <w:sz w:val="16"/>
                <w:szCs w:val="16"/>
              </w:rPr>
            </w:pPr>
            <w:r w:rsidRPr="00BE3768">
              <w:rPr>
                <w:sz w:val="16"/>
                <w:szCs w:val="16"/>
              </w:rPr>
              <w:t>methods of predicting the power de-rating from signal modulation characteristics, if needed.</w:t>
            </w:r>
          </w:p>
          <w:p w:rsidR="00351D88" w:rsidRPr="00BE3768" w:rsidRDefault="00351D88" w:rsidP="00BD22F0">
            <w:pPr>
              <w:pStyle w:val="Tabletext"/>
              <w:jc w:val="left"/>
              <w:rPr>
                <w:sz w:val="16"/>
                <w:szCs w:val="16"/>
              </w:rPr>
            </w:pPr>
            <w:r w:rsidRPr="00BE3768">
              <w:rPr>
                <w:sz w:val="16"/>
                <w:szCs w:val="16"/>
              </w:rPr>
              <w:t>For NR component RIT:</w:t>
            </w:r>
          </w:p>
          <w:p w:rsidR="00351D88" w:rsidRPr="00BE3768" w:rsidRDefault="00351D88" w:rsidP="00BD22F0">
            <w:pPr>
              <w:pStyle w:val="Tabletext"/>
              <w:jc w:val="left"/>
              <w:rPr>
                <w:sz w:val="16"/>
                <w:szCs w:val="16"/>
              </w:rPr>
            </w:pPr>
            <w:r w:rsidRPr="00BE3768">
              <w:rPr>
                <w:sz w:val="16"/>
                <w:szCs w:val="16"/>
              </w:rPr>
              <w:t>- Downlink:</w:t>
            </w:r>
          </w:p>
          <w:p w:rsidR="00351D88" w:rsidRPr="00BE3768" w:rsidRDefault="00351D88" w:rsidP="00BD22F0">
            <w:pPr>
              <w:pStyle w:val="Tabletext"/>
              <w:jc w:val="left"/>
              <w:rPr>
                <w:sz w:val="16"/>
                <w:szCs w:val="16"/>
              </w:rPr>
            </w:pPr>
            <w:r w:rsidRPr="00BE3768">
              <w:rPr>
                <w:sz w:val="16"/>
                <w:szCs w:val="16"/>
              </w:rPr>
              <w:t>The PAPR is 8.4dB (99.9%)</w:t>
            </w:r>
          </w:p>
          <w:p w:rsidR="00351D88" w:rsidRPr="00BE3768" w:rsidRDefault="00351D88" w:rsidP="00BD22F0">
            <w:pPr>
              <w:pStyle w:val="Tabletext"/>
              <w:jc w:val="left"/>
              <w:rPr>
                <w:sz w:val="16"/>
                <w:szCs w:val="16"/>
              </w:rPr>
            </w:pPr>
            <w:r w:rsidRPr="00BE3768">
              <w:rPr>
                <w:sz w:val="16"/>
                <w:szCs w:val="16"/>
              </w:rPr>
              <w:t>- Uplink:</w:t>
            </w:r>
          </w:p>
          <w:p w:rsidR="00351D88" w:rsidRPr="00BE3768" w:rsidRDefault="00351D88" w:rsidP="00BD22F0">
            <w:pPr>
              <w:pStyle w:val="Tabletext"/>
              <w:jc w:val="left"/>
              <w:rPr>
                <w:sz w:val="16"/>
                <w:szCs w:val="16"/>
              </w:rPr>
            </w:pPr>
            <w:r w:rsidRPr="00BE3768">
              <w:rPr>
                <w:sz w:val="16"/>
                <w:szCs w:val="16"/>
              </w:rPr>
              <w:t>• For CP-OFDM:</w:t>
            </w:r>
          </w:p>
          <w:p w:rsidR="00351D88" w:rsidRPr="00BE3768" w:rsidRDefault="00351D88" w:rsidP="00BD22F0">
            <w:pPr>
              <w:pStyle w:val="Tabletext"/>
              <w:jc w:val="left"/>
              <w:rPr>
                <w:sz w:val="16"/>
                <w:szCs w:val="16"/>
              </w:rPr>
            </w:pPr>
            <w:r w:rsidRPr="00BE3768">
              <w:rPr>
                <w:sz w:val="16"/>
                <w:szCs w:val="16"/>
              </w:rPr>
              <w:t>The PAPR is 8.4dB (99.9%)</w:t>
            </w:r>
          </w:p>
          <w:p w:rsidR="00351D88" w:rsidRPr="00BE3768" w:rsidRDefault="00351D88" w:rsidP="00BD22F0">
            <w:pPr>
              <w:pStyle w:val="Tabletext"/>
              <w:jc w:val="left"/>
              <w:rPr>
                <w:sz w:val="16"/>
                <w:szCs w:val="16"/>
              </w:rPr>
            </w:pPr>
            <w:r w:rsidRPr="00BE3768">
              <w:rPr>
                <w:sz w:val="16"/>
                <w:szCs w:val="16"/>
              </w:rPr>
              <w:t>• For DFT-spread OFDM:</w:t>
            </w:r>
          </w:p>
          <w:p w:rsidR="00351D88" w:rsidRPr="00BE3768" w:rsidRDefault="00351D88" w:rsidP="00BD22F0">
            <w:pPr>
              <w:pStyle w:val="Tabletext"/>
              <w:jc w:val="left"/>
              <w:rPr>
                <w:sz w:val="16"/>
                <w:szCs w:val="16"/>
              </w:rPr>
            </w:pPr>
            <w:r w:rsidRPr="00BE3768">
              <w:rPr>
                <w:sz w:val="16"/>
                <w:szCs w:val="16"/>
              </w:rPr>
              <w:t>The PAPR is provided in the table on page 4.</w:t>
            </w:r>
          </w:p>
          <w:p w:rsidR="00351D88" w:rsidRPr="00BE3768" w:rsidRDefault="00351D88" w:rsidP="00BD22F0">
            <w:pPr>
              <w:pStyle w:val="Tabletext"/>
              <w:jc w:val="left"/>
              <w:rPr>
                <w:sz w:val="16"/>
                <w:szCs w:val="16"/>
              </w:rPr>
            </w:pPr>
            <w:r w:rsidRPr="00BE3768">
              <w:rPr>
                <w:sz w:val="16"/>
                <w:szCs w:val="16"/>
              </w:rPr>
              <w:t>Spectrum shaping can be used for a user with π/2 BPSK DFT-S-OFDM for above 24 GHz.</w:t>
            </w:r>
          </w:p>
          <w:p w:rsidR="00351D88" w:rsidRPr="00BE3768" w:rsidRDefault="00351D88" w:rsidP="00BD22F0">
            <w:pPr>
              <w:pStyle w:val="Tabletext"/>
              <w:jc w:val="left"/>
              <w:rPr>
                <w:sz w:val="16"/>
                <w:szCs w:val="16"/>
              </w:rPr>
            </w:pPr>
            <w:r w:rsidRPr="00BE3768">
              <w:rPr>
                <w:sz w:val="16"/>
                <w:szCs w:val="16"/>
              </w:rPr>
              <w:t>For LTE component RIT:</w:t>
            </w:r>
          </w:p>
          <w:p w:rsidR="00351D88" w:rsidRPr="00BE3768" w:rsidRDefault="00351D88" w:rsidP="00BD22F0">
            <w:pPr>
              <w:pStyle w:val="Tabletext"/>
              <w:jc w:val="left"/>
              <w:rPr>
                <w:sz w:val="16"/>
                <w:szCs w:val="16"/>
              </w:rPr>
            </w:pPr>
            <w:r w:rsidRPr="00BE3768">
              <w:rPr>
                <w:sz w:val="16"/>
                <w:szCs w:val="16"/>
              </w:rPr>
              <w:t>- Downlink:</w:t>
            </w:r>
          </w:p>
          <w:p w:rsidR="00351D88" w:rsidRPr="00BE3768" w:rsidRDefault="00351D88" w:rsidP="00BD22F0">
            <w:pPr>
              <w:pStyle w:val="Tabletext"/>
              <w:jc w:val="left"/>
              <w:rPr>
                <w:sz w:val="16"/>
                <w:szCs w:val="16"/>
              </w:rPr>
            </w:pPr>
            <w:r w:rsidRPr="00BE3768">
              <w:rPr>
                <w:sz w:val="16"/>
                <w:szCs w:val="16"/>
              </w:rPr>
              <w:t>The PAPR is 8.4dB (99.9%).</w:t>
            </w:r>
          </w:p>
          <w:p w:rsidR="00351D88" w:rsidRPr="00BE3768" w:rsidRDefault="00351D88" w:rsidP="00BD22F0">
            <w:pPr>
              <w:pStyle w:val="Tabletext"/>
              <w:jc w:val="left"/>
              <w:rPr>
                <w:sz w:val="16"/>
                <w:szCs w:val="16"/>
              </w:rPr>
            </w:pPr>
            <w:r w:rsidRPr="00BE3768">
              <w:rPr>
                <w:sz w:val="16"/>
                <w:szCs w:val="16"/>
              </w:rPr>
              <w:t>- Uplink:</w:t>
            </w:r>
          </w:p>
          <w:p w:rsidR="00351D88" w:rsidRPr="00BE3768" w:rsidRDefault="00351D88" w:rsidP="00BD22F0">
            <w:pPr>
              <w:pStyle w:val="Tabletext"/>
              <w:jc w:val="left"/>
              <w:rPr>
                <w:sz w:val="16"/>
                <w:szCs w:val="16"/>
              </w:rPr>
            </w:pPr>
            <w:r w:rsidRPr="00BE3768">
              <w:rPr>
                <w:sz w:val="16"/>
                <w:szCs w:val="16"/>
              </w:rPr>
              <w:t>• For DFT-spread OFDM:</w:t>
            </w:r>
          </w:p>
          <w:p w:rsidR="00351D88" w:rsidRPr="00BE3768" w:rsidRDefault="00351D88" w:rsidP="00BD22F0">
            <w:pPr>
              <w:pStyle w:val="Tabletext"/>
              <w:jc w:val="left"/>
              <w:rPr>
                <w:sz w:val="16"/>
                <w:szCs w:val="16"/>
              </w:rPr>
            </w:pPr>
            <w:r w:rsidRPr="00BE3768">
              <w:rPr>
                <w:sz w:val="16"/>
                <w:szCs w:val="16"/>
              </w:rPr>
              <w:t>The PAPR is provided in the table on page 4.</w:t>
            </w:r>
          </w:p>
          <w:p w:rsidR="00351D88" w:rsidRPr="00BE3768" w:rsidRDefault="00351D88" w:rsidP="00BD22F0">
            <w:pPr>
              <w:pStyle w:val="Tabletext"/>
              <w:jc w:val="left"/>
              <w:rPr>
                <w:sz w:val="16"/>
                <w:szCs w:val="16"/>
              </w:rPr>
            </w:pPr>
            <w:r w:rsidRPr="00BE3768">
              <w:rPr>
                <w:sz w:val="16"/>
                <w:szCs w:val="16"/>
              </w:rPr>
              <w:t>For NB-IoT,</w:t>
            </w:r>
          </w:p>
          <w:p w:rsidR="00351D88" w:rsidRPr="00BE3768" w:rsidRDefault="00351D88" w:rsidP="00BD22F0">
            <w:pPr>
              <w:pStyle w:val="Tabletext"/>
              <w:jc w:val="left"/>
              <w:rPr>
                <w:sz w:val="16"/>
                <w:szCs w:val="16"/>
              </w:rPr>
            </w:pPr>
            <w:r w:rsidRPr="00BE3768">
              <w:rPr>
                <w:sz w:val="16"/>
                <w:szCs w:val="16"/>
              </w:rPr>
              <w:t>- Downlink:</w:t>
            </w:r>
          </w:p>
          <w:p w:rsidR="00351D88" w:rsidRPr="00BE3768" w:rsidRDefault="00351D88" w:rsidP="00BD22F0">
            <w:pPr>
              <w:pStyle w:val="Tabletext"/>
              <w:jc w:val="left"/>
              <w:rPr>
                <w:sz w:val="16"/>
                <w:szCs w:val="16"/>
              </w:rPr>
            </w:pPr>
            <w:r w:rsidRPr="00BE3768">
              <w:rPr>
                <w:sz w:val="16"/>
                <w:szCs w:val="16"/>
              </w:rPr>
              <w:t>The PAPR is 8.0dB (99.9%) on 180kHz resource.</w:t>
            </w:r>
          </w:p>
          <w:p w:rsidR="00351D88" w:rsidRPr="00BE3768" w:rsidRDefault="00351D88" w:rsidP="00BD22F0">
            <w:pPr>
              <w:pStyle w:val="Tabletext"/>
              <w:jc w:val="left"/>
              <w:rPr>
                <w:sz w:val="16"/>
                <w:szCs w:val="16"/>
              </w:rPr>
            </w:pPr>
            <w:r w:rsidRPr="00BE3768">
              <w:rPr>
                <w:sz w:val="16"/>
                <w:szCs w:val="16"/>
              </w:rPr>
              <w:t>- Uplink:</w:t>
            </w:r>
          </w:p>
          <w:p w:rsidR="00351D88" w:rsidRPr="00BE3768" w:rsidRDefault="00351D88" w:rsidP="00BD22F0">
            <w:pPr>
              <w:pStyle w:val="Tabletext"/>
              <w:jc w:val="left"/>
              <w:rPr>
                <w:sz w:val="16"/>
                <w:szCs w:val="16"/>
              </w:rPr>
            </w:pPr>
            <w:r w:rsidRPr="00BE3768">
              <w:rPr>
                <w:sz w:val="16"/>
                <w:szCs w:val="16"/>
              </w:rPr>
              <w:t>The PAPR is 0.23 – 5.6 dB (99.9 %) depending on sub-carriers allocated for available NBIoT</w:t>
            </w:r>
          </w:p>
          <w:p w:rsidR="00351D88" w:rsidRPr="00BE3768" w:rsidRDefault="00351D88" w:rsidP="00BD22F0">
            <w:pPr>
              <w:pStyle w:val="Tabletext"/>
              <w:jc w:val="left"/>
              <w:rPr>
                <w:sz w:val="16"/>
                <w:szCs w:val="16"/>
              </w:rPr>
            </w:pPr>
            <w:r w:rsidRPr="00BE3768">
              <w:rPr>
                <w:sz w:val="16"/>
                <w:szCs w:val="16"/>
              </w:rPr>
              <w:t>UL modulation.</w:t>
            </w:r>
          </w:p>
          <w:p w:rsidR="00351D88" w:rsidRPr="00BE3768" w:rsidRDefault="00351D88" w:rsidP="00BD22F0">
            <w:pPr>
              <w:pStyle w:val="Tabletext"/>
              <w:jc w:val="left"/>
              <w:rPr>
                <w:sz w:val="16"/>
                <w:szCs w:val="16"/>
              </w:rPr>
            </w:pPr>
            <w:r w:rsidRPr="00BE3768">
              <w:rPr>
                <w:sz w:val="16"/>
                <w:szCs w:val="16"/>
              </w:rPr>
              <w:t>PAPR-reduction algorithm for NR and LTE:</w:t>
            </w:r>
          </w:p>
          <w:p w:rsidR="00351D88" w:rsidRPr="00BE3768" w:rsidRDefault="00351D88" w:rsidP="00BD22F0">
            <w:pPr>
              <w:pStyle w:val="Tabletext"/>
              <w:jc w:val="left"/>
              <w:rPr>
                <w:sz w:val="16"/>
                <w:szCs w:val="16"/>
              </w:rPr>
            </w:pPr>
            <w:r w:rsidRPr="00BE3768">
              <w:rPr>
                <w:sz w:val="16"/>
                <w:szCs w:val="16"/>
              </w:rPr>
              <w:t>Any PAPR-reduction algorithm is transmitter-implementation specific for uplink and downlink.</w:t>
            </w:r>
          </w:p>
        </w:tc>
        <w:tc>
          <w:tcPr>
            <w:tcW w:w="820" w:type="pct"/>
          </w:tcPr>
          <w:p w:rsidR="00351D88" w:rsidRPr="00BE3768" w:rsidRDefault="00351D88" w:rsidP="00BD22F0">
            <w:pPr>
              <w:pStyle w:val="Tabletext"/>
              <w:jc w:val="left"/>
              <w:rPr>
                <w:sz w:val="16"/>
                <w:szCs w:val="16"/>
              </w:rPr>
            </w:pPr>
            <w:r w:rsidRPr="00BE3768">
              <w:rPr>
                <w:sz w:val="16"/>
                <w:szCs w:val="16"/>
              </w:rPr>
              <w:t>Expected PAPR range is [7, 12] dB.</w:t>
            </w:r>
          </w:p>
          <w:p w:rsidR="00351D88" w:rsidRPr="00BE3768" w:rsidRDefault="00351D88" w:rsidP="00BD22F0">
            <w:pPr>
              <w:pStyle w:val="Tabletext"/>
              <w:jc w:val="left"/>
              <w:rPr>
                <w:sz w:val="16"/>
                <w:szCs w:val="16"/>
              </w:rPr>
            </w:pPr>
            <w:r w:rsidRPr="00BE3768">
              <w:rPr>
                <w:sz w:val="16"/>
                <w:szCs w:val="16"/>
              </w:rPr>
              <w:t>More details in 5.2.3.2.2.2.2.</w:t>
            </w:r>
          </w:p>
        </w:tc>
        <w:tc>
          <w:tcPr>
            <w:tcW w:w="850" w:type="pct"/>
          </w:tcPr>
          <w:p w:rsidR="00351D88" w:rsidRPr="00BE3768" w:rsidRDefault="00351D88" w:rsidP="00BD22F0">
            <w:pPr>
              <w:pStyle w:val="Tabletext"/>
              <w:jc w:val="left"/>
              <w:rPr>
                <w:sz w:val="16"/>
                <w:szCs w:val="16"/>
              </w:rPr>
            </w:pPr>
            <w:r w:rsidRPr="00BE3768">
              <w:rPr>
                <w:sz w:val="16"/>
                <w:szCs w:val="16"/>
              </w:rPr>
              <w:t>The PAPR depends on the waveform and the number of component carriers.</w:t>
            </w:r>
          </w:p>
          <w:p w:rsidR="00351D88" w:rsidRPr="00BE3768" w:rsidRDefault="00351D88" w:rsidP="00BD22F0">
            <w:pPr>
              <w:pStyle w:val="Tabletext"/>
              <w:jc w:val="left"/>
              <w:rPr>
                <w:sz w:val="16"/>
                <w:szCs w:val="16"/>
              </w:rPr>
            </w:pPr>
            <w:r w:rsidRPr="00BE3768">
              <w:rPr>
                <w:sz w:val="16"/>
                <w:szCs w:val="16"/>
              </w:rPr>
              <w:t>The single component carrier transmission is assumed herein when providing the PAPR. For DFT-spread OFDM, PAPR would depend on modulation scheme as well.</w:t>
            </w:r>
          </w:p>
          <w:p w:rsidR="00351D88" w:rsidRPr="00BE3768" w:rsidRDefault="00351D88" w:rsidP="00BD22F0">
            <w:pPr>
              <w:pStyle w:val="Tabletext"/>
              <w:jc w:val="left"/>
              <w:rPr>
                <w:sz w:val="16"/>
                <w:szCs w:val="16"/>
              </w:rPr>
            </w:pPr>
            <w:r w:rsidRPr="00BE3768">
              <w:rPr>
                <w:sz w:val="16"/>
                <w:szCs w:val="16"/>
              </w:rPr>
              <w:t>For uplink using DFT-spread OFDM, the cubic metric (CM) can also be used as one of the</w:t>
            </w:r>
          </w:p>
          <w:p w:rsidR="00351D88" w:rsidRPr="00BE3768" w:rsidRDefault="00351D88" w:rsidP="00BD22F0">
            <w:pPr>
              <w:pStyle w:val="Tabletext"/>
              <w:jc w:val="left"/>
              <w:rPr>
                <w:sz w:val="16"/>
                <w:szCs w:val="16"/>
              </w:rPr>
            </w:pPr>
            <w:r w:rsidRPr="00BE3768">
              <w:rPr>
                <w:sz w:val="16"/>
                <w:szCs w:val="16"/>
              </w:rPr>
              <w:t>methods of predicting the power de-rating from signal modulation characteristics, if needed.</w:t>
            </w:r>
          </w:p>
          <w:p w:rsidR="00351D88" w:rsidRPr="00BE3768" w:rsidRDefault="00351D88" w:rsidP="00BD22F0">
            <w:pPr>
              <w:pStyle w:val="Tabletext"/>
              <w:jc w:val="left"/>
              <w:rPr>
                <w:sz w:val="16"/>
                <w:szCs w:val="16"/>
              </w:rPr>
            </w:pPr>
            <w:r w:rsidRPr="00BE3768">
              <w:rPr>
                <w:sz w:val="16"/>
                <w:szCs w:val="16"/>
              </w:rPr>
              <w:t>DL</w:t>
            </w:r>
          </w:p>
          <w:p w:rsidR="00351D88" w:rsidRPr="00BE3768" w:rsidRDefault="00351D88" w:rsidP="00BD22F0">
            <w:pPr>
              <w:pStyle w:val="Tabletext"/>
              <w:jc w:val="left"/>
              <w:rPr>
                <w:sz w:val="16"/>
                <w:szCs w:val="16"/>
              </w:rPr>
            </w:pPr>
            <w:r w:rsidRPr="00BE3768">
              <w:rPr>
                <w:sz w:val="16"/>
                <w:szCs w:val="16"/>
              </w:rPr>
              <w:t>PAPR is 8.4dB (99.9%)</w:t>
            </w:r>
          </w:p>
          <w:p w:rsidR="00351D88" w:rsidRPr="00BE3768" w:rsidRDefault="00351D88" w:rsidP="00BD22F0">
            <w:pPr>
              <w:pStyle w:val="Tabletext"/>
              <w:jc w:val="left"/>
              <w:rPr>
                <w:sz w:val="16"/>
                <w:szCs w:val="16"/>
              </w:rPr>
            </w:pPr>
            <w:r w:rsidRPr="00BE3768">
              <w:rPr>
                <w:sz w:val="16"/>
                <w:szCs w:val="16"/>
              </w:rPr>
              <w:t>UL</w:t>
            </w:r>
          </w:p>
          <w:p w:rsidR="00351D88" w:rsidRPr="00BE3768" w:rsidRDefault="00351D88" w:rsidP="00BD22F0">
            <w:pPr>
              <w:pStyle w:val="Tabletext"/>
              <w:jc w:val="left"/>
              <w:rPr>
                <w:sz w:val="16"/>
                <w:szCs w:val="16"/>
              </w:rPr>
            </w:pPr>
            <w:r w:rsidRPr="00BE3768">
              <w:rPr>
                <w:sz w:val="16"/>
                <w:szCs w:val="16"/>
              </w:rPr>
              <w:t>For CP-OFDM PAPR is 8.4dB (99.9%)</w:t>
            </w:r>
          </w:p>
          <w:p w:rsidR="00351D88" w:rsidRPr="00BE3768" w:rsidRDefault="00351D88" w:rsidP="00BD22F0">
            <w:pPr>
              <w:pStyle w:val="Tabletext"/>
              <w:jc w:val="left"/>
              <w:rPr>
                <w:sz w:val="16"/>
                <w:szCs w:val="16"/>
              </w:rPr>
            </w:pPr>
            <w:r w:rsidRPr="00BE3768">
              <w:rPr>
                <w:sz w:val="16"/>
                <w:szCs w:val="16"/>
              </w:rPr>
              <w:t>DFT-spread PAPR (99.9%) is:</w:t>
            </w:r>
          </w:p>
          <w:p w:rsidR="00351D88" w:rsidRPr="00BE3768" w:rsidRDefault="00351D88" w:rsidP="00BD22F0">
            <w:pPr>
              <w:pStyle w:val="Tabletext"/>
              <w:jc w:val="left"/>
              <w:rPr>
                <w:sz w:val="16"/>
                <w:szCs w:val="16"/>
              </w:rPr>
            </w:pPr>
            <w:r w:rsidRPr="00BE3768">
              <w:rPr>
                <w:sz w:val="16"/>
                <w:szCs w:val="16"/>
              </w:rPr>
              <w:t>4.5 db for π/2-BPSK</w:t>
            </w:r>
          </w:p>
          <w:p w:rsidR="00351D88" w:rsidRPr="00BE3768" w:rsidRDefault="00351D88" w:rsidP="00BD22F0">
            <w:pPr>
              <w:pStyle w:val="Tabletext"/>
              <w:jc w:val="left"/>
              <w:rPr>
                <w:sz w:val="16"/>
                <w:szCs w:val="16"/>
              </w:rPr>
            </w:pPr>
            <w:r w:rsidRPr="00BE3768">
              <w:rPr>
                <w:sz w:val="16"/>
                <w:szCs w:val="16"/>
              </w:rPr>
              <w:t>5.8 dB for QPSK</w:t>
            </w:r>
          </w:p>
          <w:p w:rsidR="00351D88" w:rsidRPr="00BE3768" w:rsidRDefault="00351D88" w:rsidP="00BD22F0">
            <w:pPr>
              <w:pStyle w:val="Tabletext"/>
              <w:jc w:val="left"/>
              <w:rPr>
                <w:sz w:val="16"/>
                <w:szCs w:val="16"/>
              </w:rPr>
            </w:pPr>
            <w:r w:rsidRPr="00BE3768">
              <w:rPr>
                <w:sz w:val="16"/>
                <w:szCs w:val="16"/>
              </w:rPr>
              <w:t>6.5 dB for 16QAM</w:t>
            </w:r>
          </w:p>
          <w:p w:rsidR="00351D88" w:rsidRPr="00BE3768" w:rsidRDefault="00351D88" w:rsidP="00BD22F0">
            <w:pPr>
              <w:pStyle w:val="Tabletext"/>
              <w:jc w:val="left"/>
              <w:rPr>
                <w:sz w:val="16"/>
                <w:szCs w:val="16"/>
              </w:rPr>
            </w:pPr>
            <w:r w:rsidRPr="00BE3768">
              <w:rPr>
                <w:sz w:val="16"/>
                <w:szCs w:val="16"/>
              </w:rPr>
              <w:t>6.6 dB for 64QAM</w:t>
            </w:r>
          </w:p>
          <w:p w:rsidR="00351D88" w:rsidRPr="00BE3768" w:rsidRDefault="00351D88" w:rsidP="00BD22F0">
            <w:pPr>
              <w:pStyle w:val="Tabletext"/>
              <w:jc w:val="left"/>
              <w:rPr>
                <w:sz w:val="16"/>
                <w:szCs w:val="16"/>
              </w:rPr>
            </w:pPr>
            <w:r w:rsidRPr="00BE3768">
              <w:rPr>
                <w:sz w:val="16"/>
                <w:szCs w:val="16"/>
              </w:rPr>
              <w:t>6.7 dB for 256QAM</w:t>
            </w:r>
          </w:p>
          <w:p w:rsidR="00351D88" w:rsidRPr="00BE3768" w:rsidRDefault="00351D88" w:rsidP="00BD22F0">
            <w:pPr>
              <w:pStyle w:val="Tabletext"/>
              <w:jc w:val="left"/>
              <w:rPr>
                <w:sz w:val="16"/>
                <w:szCs w:val="16"/>
              </w:rPr>
            </w:pPr>
            <w:r w:rsidRPr="00BE3768">
              <w:rPr>
                <w:sz w:val="16"/>
                <w:szCs w:val="16"/>
              </w:rPr>
              <w:t>CM (99.9%) is:</w:t>
            </w:r>
          </w:p>
          <w:p w:rsidR="00351D88" w:rsidRPr="00BE3768" w:rsidRDefault="00351D88" w:rsidP="00BD22F0">
            <w:pPr>
              <w:pStyle w:val="Tabletext"/>
              <w:jc w:val="left"/>
              <w:rPr>
                <w:sz w:val="16"/>
                <w:szCs w:val="16"/>
              </w:rPr>
            </w:pPr>
            <w:r w:rsidRPr="00BE3768">
              <w:rPr>
                <w:sz w:val="16"/>
                <w:szCs w:val="16"/>
              </w:rPr>
              <w:t>0.3 dB for π/2-BPSK</w:t>
            </w:r>
          </w:p>
          <w:p w:rsidR="00351D88" w:rsidRPr="00BE3768" w:rsidRDefault="00351D88" w:rsidP="00BD22F0">
            <w:pPr>
              <w:pStyle w:val="Tabletext"/>
              <w:jc w:val="left"/>
              <w:rPr>
                <w:sz w:val="16"/>
                <w:szCs w:val="16"/>
              </w:rPr>
            </w:pPr>
            <w:r w:rsidRPr="00BE3768">
              <w:rPr>
                <w:sz w:val="16"/>
                <w:szCs w:val="16"/>
              </w:rPr>
              <w:t>1.2 dB for QPSK</w:t>
            </w:r>
          </w:p>
          <w:p w:rsidR="00351D88" w:rsidRPr="00BE3768" w:rsidRDefault="00351D88" w:rsidP="00BD22F0">
            <w:pPr>
              <w:pStyle w:val="Tabletext"/>
              <w:jc w:val="left"/>
              <w:rPr>
                <w:sz w:val="16"/>
                <w:szCs w:val="16"/>
              </w:rPr>
            </w:pPr>
            <w:r w:rsidRPr="00BE3768">
              <w:rPr>
                <w:sz w:val="16"/>
                <w:szCs w:val="16"/>
              </w:rPr>
              <w:t>2.1 dB for 16QAM</w:t>
            </w:r>
          </w:p>
          <w:p w:rsidR="00351D88" w:rsidRPr="00BE3768" w:rsidRDefault="00351D88" w:rsidP="00BD22F0">
            <w:pPr>
              <w:pStyle w:val="Tabletext"/>
              <w:jc w:val="left"/>
              <w:rPr>
                <w:sz w:val="16"/>
                <w:szCs w:val="16"/>
              </w:rPr>
            </w:pPr>
            <w:r w:rsidRPr="00BE3768">
              <w:rPr>
                <w:sz w:val="16"/>
                <w:szCs w:val="16"/>
              </w:rPr>
              <w:t>2.3 dB for 64QAM</w:t>
            </w:r>
          </w:p>
          <w:p w:rsidR="00351D88" w:rsidRPr="00BE3768" w:rsidRDefault="00351D88" w:rsidP="00BD22F0">
            <w:pPr>
              <w:pStyle w:val="Tabletext"/>
              <w:jc w:val="left"/>
              <w:rPr>
                <w:sz w:val="16"/>
                <w:szCs w:val="16"/>
              </w:rPr>
            </w:pPr>
            <w:r w:rsidRPr="00BE3768">
              <w:rPr>
                <w:sz w:val="16"/>
                <w:szCs w:val="16"/>
              </w:rPr>
              <w:t>2.4 dB for 256QAM</w:t>
            </w:r>
          </w:p>
          <w:p w:rsidR="00351D88" w:rsidRPr="00BE3768" w:rsidRDefault="00351D88" w:rsidP="00BD22F0">
            <w:pPr>
              <w:pStyle w:val="Tabletext"/>
              <w:jc w:val="left"/>
              <w:rPr>
                <w:sz w:val="16"/>
                <w:szCs w:val="16"/>
              </w:rPr>
            </w:pPr>
          </w:p>
        </w:tc>
        <w:tc>
          <w:tcPr>
            <w:tcW w:w="746" w:type="pct"/>
          </w:tcPr>
          <w:p w:rsidR="00351D88" w:rsidRPr="00BE3768" w:rsidRDefault="00351D88" w:rsidP="00BD22F0">
            <w:pPr>
              <w:pStyle w:val="Tabletext"/>
              <w:jc w:val="left"/>
              <w:rPr>
                <w:sz w:val="16"/>
                <w:szCs w:val="16"/>
              </w:rPr>
            </w:pPr>
            <w:r w:rsidRPr="00BE3768">
              <w:rPr>
                <w:sz w:val="16"/>
                <w:szCs w:val="16"/>
              </w:rPr>
              <w:t>The PAPR depends on the waveform and the number of sub-carriers.</w:t>
            </w:r>
          </w:p>
          <w:p w:rsidR="00351D88" w:rsidRPr="00BE3768" w:rsidRDefault="00351D88" w:rsidP="00BD22F0">
            <w:pPr>
              <w:pStyle w:val="Tabletext"/>
              <w:jc w:val="left"/>
              <w:rPr>
                <w:sz w:val="16"/>
                <w:szCs w:val="16"/>
              </w:rPr>
            </w:pPr>
            <w:r w:rsidRPr="00BE3768">
              <w:rPr>
                <w:sz w:val="16"/>
                <w:szCs w:val="16"/>
              </w:rPr>
              <w:t>Downlink and Uplink</w:t>
            </w:r>
          </w:p>
          <w:p w:rsidR="00351D88" w:rsidRPr="00BE3768" w:rsidRDefault="00351D88" w:rsidP="00BD22F0">
            <w:pPr>
              <w:pStyle w:val="Tabletext"/>
              <w:jc w:val="left"/>
              <w:rPr>
                <w:sz w:val="16"/>
                <w:szCs w:val="16"/>
              </w:rPr>
            </w:pPr>
            <w:r w:rsidRPr="00BE3768">
              <w:rPr>
                <w:sz w:val="16"/>
                <w:szCs w:val="16"/>
              </w:rPr>
              <w:t>Both the uplink PAPR and the downlink PAPR are 8.6dB (99.9%).</w:t>
            </w:r>
          </w:p>
          <w:p w:rsidR="00351D88" w:rsidRPr="00BE3768" w:rsidRDefault="00351D88" w:rsidP="00BD22F0">
            <w:pPr>
              <w:pStyle w:val="Tabletext"/>
              <w:jc w:val="left"/>
              <w:rPr>
                <w:sz w:val="16"/>
                <w:szCs w:val="16"/>
              </w:rPr>
            </w:pPr>
            <w:r w:rsidRPr="00BE3768">
              <w:rPr>
                <w:sz w:val="16"/>
                <w:szCs w:val="16"/>
              </w:rPr>
              <w:t>All the PAPR reduction algorithms are implemented at the transmitter irrespective of uplink or downlink. The CFR (Crest Factor Reduction) algorithm may be used to reduce the PAPR to 7dB or even lower.</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Physical channel bit rate (M or Gbit/s) for supported bandwidths</w:t>
            </w:r>
          </w:p>
        </w:tc>
        <w:tc>
          <w:tcPr>
            <w:tcW w:w="861" w:type="pct"/>
          </w:tcPr>
          <w:p w:rsidR="00351D88" w:rsidRPr="00BE3768" w:rsidRDefault="00351D88" w:rsidP="00BD22F0">
            <w:pPr>
              <w:pStyle w:val="Tabletext"/>
              <w:jc w:val="left"/>
              <w:rPr>
                <w:sz w:val="16"/>
                <w:szCs w:val="16"/>
              </w:rPr>
            </w:pPr>
            <w:r w:rsidRPr="00BE3768">
              <w:rPr>
                <w:sz w:val="16"/>
                <w:szCs w:val="16"/>
              </w:rPr>
              <w:t>The physical channel bit rate depends on the modulation scheme, number of spatial-multiplexing layer, number of RB in the channel bandwidth and the subcarrier spacing used.</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The physical channel bit rate per layer:</w:t>
            </w:r>
          </w:p>
          <w:p w:rsidR="00351D88" w:rsidRPr="00BE3768" w:rsidRDefault="00FD70F0" w:rsidP="00BD22F0">
            <w:pPr>
              <w:pStyle w:val="Tabletext"/>
              <w:jc w:val="left"/>
              <w:rPr>
                <w:rFonts w:eastAsiaTheme="minorEastAsia"/>
                <w:sz w:val="16"/>
                <w:szCs w:val="16"/>
              </w:rPr>
            </w:pPr>
            <m:oMathPara>
              <m:oMath>
                <m:sSub>
                  <m:sSubPr>
                    <m:ctrlPr>
                      <w:rPr>
                        <w:rFonts w:ascii="Cambria Math" w:hAnsi="Cambria Math"/>
                        <w:sz w:val="16"/>
                        <w:szCs w:val="16"/>
                      </w:rPr>
                    </m:ctrlPr>
                  </m:sSubPr>
                  <m:e>
                    <m:r>
                      <w:rPr>
                        <w:rFonts w:ascii="Cambria Math" w:hAnsi="Cambria Math"/>
                        <w:sz w:val="16"/>
                        <w:szCs w:val="16"/>
                      </w:rPr>
                      <m:t>R</m:t>
                    </m:r>
                  </m:e>
                  <m:sub>
                    <m:r>
                      <w:rPr>
                        <w:rFonts w:ascii="Cambria Math" w:hAnsi="Cambria Math"/>
                        <w:sz w:val="16"/>
                        <w:szCs w:val="16"/>
                      </w:rPr>
                      <m:t>layer</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mod</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RB</m:t>
                    </m:r>
                  </m:sub>
                </m:sSub>
                <m:r>
                  <m:rPr>
                    <m:sty m:val="p"/>
                  </m:rPr>
                  <w:rPr>
                    <w:rFonts w:ascii="Cambria Math" w:hAnsi="Cambria Math"/>
                    <w:sz w:val="16"/>
                    <w:szCs w:val="16"/>
                  </w:rPr>
                  <m:t>*</m:t>
                </m:r>
                <m:sSup>
                  <m:sSupPr>
                    <m:ctrlPr>
                      <w:rPr>
                        <w:rFonts w:ascii="Cambria Math" w:hAnsi="Cambria Math"/>
                        <w:sz w:val="16"/>
                        <w:szCs w:val="16"/>
                      </w:rPr>
                    </m:ctrlPr>
                  </m:sSupPr>
                  <m:e>
                    <m:r>
                      <m:rPr>
                        <m:sty m:val="p"/>
                      </m:rPr>
                      <w:rPr>
                        <w:rFonts w:ascii="Cambria Math" w:hAnsi="Cambria Math"/>
                        <w:sz w:val="16"/>
                        <w:szCs w:val="16"/>
                      </w:rPr>
                      <m:t>2</m:t>
                    </m:r>
                  </m:e>
                  <m:sup>
                    <m:r>
                      <w:rPr>
                        <w:rFonts w:ascii="Cambria Math" w:hAnsi="Cambria Math"/>
                        <w:sz w:val="16"/>
                        <w:szCs w:val="16"/>
                      </w:rPr>
                      <m:t>μ</m:t>
                    </m:r>
                  </m:sup>
                </m:sSup>
                <m:r>
                  <m:rPr>
                    <m:sty m:val="p"/>
                  </m:rPr>
                  <w:rPr>
                    <w:rFonts w:ascii="Cambria Math" w:hAnsi="Cambria Math"/>
                    <w:sz w:val="16"/>
                    <w:szCs w:val="16"/>
                  </w:rPr>
                  <m:t xml:space="preserve">*168 </m:t>
                </m:r>
                <m:r>
                  <w:rPr>
                    <w:rFonts w:ascii="Cambria Math" w:hAnsi="Cambria Math"/>
                    <w:sz w:val="16"/>
                    <w:szCs w:val="16"/>
                  </w:rPr>
                  <m:t>kps</m:t>
                </m:r>
              </m:oMath>
            </m:oMathPara>
          </w:p>
          <w:p w:rsidR="00351D88" w:rsidRPr="00BE3768" w:rsidRDefault="00351D88" w:rsidP="00BD22F0">
            <w:pPr>
              <w:pStyle w:val="Tabletext"/>
              <w:jc w:val="left"/>
              <w:rPr>
                <w:sz w:val="16"/>
                <w:szCs w:val="16"/>
              </w:rPr>
            </w:pPr>
            <w:r w:rsidRPr="00BE3768">
              <w:rPr>
                <w:sz w:val="16"/>
                <w:szCs w:val="16"/>
              </w:rPr>
              <w:t>Where:</w:t>
            </w:r>
          </w:p>
          <w:p w:rsidR="00351D88" w:rsidRPr="00BE3768" w:rsidRDefault="00FD70F0" w:rsidP="00BD22F0">
            <w:pPr>
              <w:pStyle w:val="Tabletext"/>
              <w:jc w:val="left"/>
              <w:rPr>
                <w:sz w:val="16"/>
                <w:szCs w:val="16"/>
              </w:rPr>
            </w:pPr>
            <m:oMath>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mod</m:t>
                  </m:r>
                </m:sub>
              </m:sSub>
            </m:oMath>
            <w:r w:rsidR="00351D88" w:rsidRPr="00BE3768">
              <w:rPr>
                <w:sz w:val="16"/>
                <w:szCs w:val="16"/>
              </w:rPr>
              <w:t xml:space="preserve"> is the number of bits per modulation symbol :</w:t>
            </w:r>
          </w:p>
          <w:p w:rsidR="00351D88" w:rsidRPr="00BE3768" w:rsidRDefault="00351D88" w:rsidP="00BD22F0">
            <w:pPr>
              <w:pStyle w:val="Tabletext"/>
              <w:jc w:val="left"/>
              <w:rPr>
                <w:sz w:val="16"/>
                <w:szCs w:val="16"/>
              </w:rPr>
            </w:pPr>
            <w:r w:rsidRPr="00BE3768">
              <w:rPr>
                <w:sz w:val="16"/>
                <w:szCs w:val="16"/>
              </w:rPr>
              <w:t>2 dB for QPSK</w:t>
            </w:r>
          </w:p>
          <w:p w:rsidR="00351D88" w:rsidRPr="00BE3768" w:rsidRDefault="00351D88" w:rsidP="00BD22F0">
            <w:pPr>
              <w:pStyle w:val="Tabletext"/>
              <w:jc w:val="left"/>
              <w:rPr>
                <w:sz w:val="16"/>
                <w:szCs w:val="16"/>
              </w:rPr>
            </w:pPr>
            <w:r w:rsidRPr="00BE3768">
              <w:rPr>
                <w:sz w:val="16"/>
                <w:szCs w:val="16"/>
              </w:rPr>
              <w:t>4 dB for 16QAM</w:t>
            </w:r>
          </w:p>
          <w:p w:rsidR="00351D88" w:rsidRPr="00BE3768" w:rsidRDefault="00351D88" w:rsidP="00BD22F0">
            <w:pPr>
              <w:pStyle w:val="Tabletext"/>
              <w:jc w:val="left"/>
              <w:rPr>
                <w:sz w:val="16"/>
                <w:szCs w:val="16"/>
              </w:rPr>
            </w:pPr>
            <w:r w:rsidRPr="00BE3768">
              <w:rPr>
                <w:sz w:val="16"/>
                <w:szCs w:val="16"/>
              </w:rPr>
              <w:t>6 dB for 64QAM</w:t>
            </w:r>
          </w:p>
          <w:p w:rsidR="00351D88" w:rsidRPr="00BE3768" w:rsidRDefault="00351D88" w:rsidP="00BD22F0">
            <w:pPr>
              <w:pStyle w:val="Tabletext"/>
              <w:jc w:val="left"/>
              <w:rPr>
                <w:sz w:val="16"/>
                <w:szCs w:val="16"/>
              </w:rPr>
            </w:pPr>
            <w:r w:rsidRPr="00BE3768">
              <w:rPr>
                <w:sz w:val="16"/>
                <w:szCs w:val="16"/>
              </w:rPr>
              <w:t>8 dB for 256QAM</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μ depends on the subcarrier spacing, Δ</w:t>
            </w:r>
            <w:r w:rsidRPr="00BE3768">
              <w:rPr>
                <w:rFonts w:ascii="Cambria Math" w:hAnsi="Cambria Math" w:cs="Cambria Math"/>
                <w:sz w:val="16"/>
                <w:szCs w:val="16"/>
              </w:rPr>
              <w:t>𝑓</w:t>
            </w:r>
            <w:r w:rsidRPr="00BE3768">
              <w:rPr>
                <w:sz w:val="16"/>
                <w:szCs w:val="16"/>
              </w:rPr>
              <w:t>, given by</w:t>
            </w:r>
          </w:p>
          <w:p w:rsidR="00351D88" w:rsidRPr="00BE3768" w:rsidRDefault="00FD70F0" w:rsidP="00BD22F0">
            <w:pPr>
              <w:pStyle w:val="Tabletext"/>
              <w:jc w:val="left"/>
              <w:rPr>
                <w:sz w:val="16"/>
                <w:szCs w:val="16"/>
              </w:rPr>
            </w:pPr>
            <m:oMathPara>
              <m:oMath>
                <m:sSup>
                  <m:sSupPr>
                    <m:ctrlPr>
                      <w:rPr>
                        <w:rFonts w:ascii="Cambria Math" w:hAnsi="Cambria Math"/>
                        <w:sz w:val="16"/>
                        <w:szCs w:val="16"/>
                      </w:rPr>
                    </m:ctrlPr>
                  </m:sSupPr>
                  <m:e>
                    <m:r>
                      <m:rPr>
                        <m:sty m:val="p"/>
                      </m:rPr>
                      <w:rPr>
                        <w:rFonts w:ascii="Cambria Math" w:hAnsi="Cambria Math"/>
                        <w:sz w:val="16"/>
                        <w:szCs w:val="16"/>
                      </w:rPr>
                      <m:t>Δf=2</m:t>
                    </m:r>
                  </m:e>
                  <m:sup>
                    <m:r>
                      <w:rPr>
                        <w:rFonts w:ascii="Cambria Math" w:hAnsi="Cambria Math"/>
                        <w:sz w:val="16"/>
                        <w:szCs w:val="16"/>
                      </w:rPr>
                      <m:t>μ</m:t>
                    </m:r>
                  </m:sup>
                </m:sSup>
                <m:r>
                  <m:rPr>
                    <m:sty m:val="p"/>
                  </m:rPr>
                  <w:rPr>
                    <w:rFonts w:ascii="Cambria Math" w:hAnsi="Cambria Math"/>
                    <w:sz w:val="16"/>
                    <w:szCs w:val="16"/>
                  </w:rPr>
                  <m:t xml:space="preserve">*15 </m:t>
                </m:r>
                <m:d>
                  <m:dPr>
                    <m:begChr m:val="["/>
                    <m:endChr m:val="]"/>
                    <m:ctrlPr>
                      <w:rPr>
                        <w:rFonts w:ascii="Cambria Math" w:hAnsi="Cambria Math"/>
                        <w:sz w:val="16"/>
                        <w:szCs w:val="16"/>
                      </w:rPr>
                    </m:ctrlPr>
                  </m:dPr>
                  <m:e>
                    <m:r>
                      <m:rPr>
                        <m:sty m:val="p"/>
                      </m:rPr>
                      <w:rPr>
                        <w:rFonts w:ascii="Cambria Math" w:hAnsi="Cambria Math"/>
                        <w:sz w:val="16"/>
                        <w:szCs w:val="16"/>
                      </w:rPr>
                      <m:t>kHz</m:t>
                    </m:r>
                  </m:e>
                </m:d>
                <m:r>
                  <m:rPr>
                    <m:sty m:val="p"/>
                  </m:rPr>
                  <w:rPr>
                    <w:rFonts w:ascii="Cambria Math" w:hAnsi="Cambria Math"/>
                    <w:sz w:val="16"/>
                    <w:szCs w:val="16"/>
                  </w:rPr>
                  <m:t>,  μ = 0,1,…3</m:t>
                </m:r>
              </m:oMath>
            </m:oMathPara>
          </w:p>
        </w:tc>
        <w:tc>
          <w:tcPr>
            <w:tcW w:w="1217" w:type="pct"/>
          </w:tcPr>
          <w:p w:rsidR="00351D88" w:rsidRPr="00BE3768" w:rsidRDefault="00351D88" w:rsidP="00BD22F0">
            <w:pPr>
              <w:pStyle w:val="Tabletext"/>
              <w:jc w:val="left"/>
              <w:rPr>
                <w:sz w:val="16"/>
                <w:szCs w:val="16"/>
              </w:rPr>
            </w:pPr>
            <w:r w:rsidRPr="00BE3768">
              <w:rPr>
                <w:sz w:val="16"/>
                <w:szCs w:val="16"/>
              </w:rPr>
              <w:t>For NR component RIT:</w:t>
            </w:r>
          </w:p>
          <w:p w:rsidR="00351D88" w:rsidRPr="00BE3768" w:rsidRDefault="00351D88" w:rsidP="00BD22F0">
            <w:pPr>
              <w:pStyle w:val="Tabletext"/>
              <w:jc w:val="left"/>
              <w:rPr>
                <w:sz w:val="16"/>
                <w:szCs w:val="16"/>
              </w:rPr>
            </w:pPr>
            <w:r w:rsidRPr="00BE3768">
              <w:rPr>
                <w:sz w:val="16"/>
                <w:szCs w:val="16"/>
              </w:rPr>
              <w:t>The physical channel bit rate depends on the modulation scheme, number of spatial-multiplexing</w:t>
            </w:r>
          </w:p>
          <w:p w:rsidR="00351D88" w:rsidRPr="00BE3768" w:rsidRDefault="00351D88" w:rsidP="00BD22F0">
            <w:pPr>
              <w:pStyle w:val="Tabletext"/>
              <w:jc w:val="left"/>
              <w:rPr>
                <w:sz w:val="16"/>
                <w:szCs w:val="16"/>
              </w:rPr>
            </w:pPr>
            <w:r w:rsidRPr="00BE3768">
              <w:rPr>
                <w:sz w:val="16"/>
                <w:szCs w:val="16"/>
              </w:rPr>
              <w:t>layer, number of resource blocks in the channel bandwidth and the subcarrier spacing used. The</w:t>
            </w:r>
          </w:p>
          <w:p w:rsidR="00351D88" w:rsidRPr="00BE3768" w:rsidRDefault="00351D88" w:rsidP="00BD22F0">
            <w:pPr>
              <w:pStyle w:val="Tabletext"/>
              <w:jc w:val="left"/>
              <w:rPr>
                <w:sz w:val="16"/>
                <w:szCs w:val="16"/>
              </w:rPr>
            </w:pPr>
            <w:r w:rsidRPr="00BE3768">
              <w:rPr>
                <w:sz w:val="16"/>
                <w:szCs w:val="16"/>
              </w:rPr>
              <w:t>physical channel bit rate per layer can be expressed as</w:t>
            </w:r>
          </w:p>
          <w:p w:rsidR="00351D88" w:rsidRPr="00BE3768" w:rsidRDefault="00351D88" w:rsidP="00BD22F0">
            <w:pPr>
              <w:pStyle w:val="Tabletext"/>
              <w:jc w:val="left"/>
              <w:rPr>
                <w:sz w:val="16"/>
                <w:szCs w:val="16"/>
              </w:rPr>
            </w:pPr>
            <w:r w:rsidRPr="00BE3768">
              <w:rPr>
                <w:sz w:val="16"/>
                <w:szCs w:val="16"/>
              </w:rPr>
              <w:t>Rlayer = N_mod x N_RB x 2^μ x 168 kbps</w:t>
            </w:r>
          </w:p>
          <w:p w:rsidR="00351D88" w:rsidRPr="00BE3768" w:rsidRDefault="00351D88" w:rsidP="00BD22F0">
            <w:pPr>
              <w:pStyle w:val="Tabletext"/>
              <w:jc w:val="left"/>
              <w:rPr>
                <w:sz w:val="16"/>
                <w:szCs w:val="16"/>
              </w:rPr>
            </w:pPr>
            <w:r w:rsidRPr="00BE3768">
              <w:rPr>
                <w:sz w:val="16"/>
                <w:szCs w:val="16"/>
              </w:rPr>
              <w:t>where</w:t>
            </w:r>
          </w:p>
          <w:p w:rsidR="00351D88" w:rsidRPr="00BE3768" w:rsidRDefault="00351D88" w:rsidP="00BD22F0">
            <w:pPr>
              <w:pStyle w:val="Tabletext"/>
              <w:jc w:val="left"/>
              <w:rPr>
                <w:sz w:val="16"/>
                <w:szCs w:val="16"/>
              </w:rPr>
            </w:pPr>
            <w:r w:rsidRPr="00BE3768">
              <w:rPr>
                <w:sz w:val="16"/>
                <w:szCs w:val="16"/>
              </w:rPr>
              <w:t>- N_mod is the number of bits per modulation symbol for the applied modulation scheme</w:t>
            </w:r>
          </w:p>
          <w:p w:rsidR="00351D88" w:rsidRPr="00BE3768" w:rsidRDefault="00351D88" w:rsidP="00BD22F0">
            <w:pPr>
              <w:pStyle w:val="Tabletext"/>
              <w:jc w:val="left"/>
              <w:rPr>
                <w:sz w:val="16"/>
                <w:szCs w:val="16"/>
              </w:rPr>
            </w:pPr>
            <w:r w:rsidRPr="00BE3768">
              <w:rPr>
                <w:sz w:val="16"/>
                <w:szCs w:val="16"/>
              </w:rPr>
              <w:t>(QPSK: 2, 16QAM: 4, 64QAM: 6, 256QAM: 8)</w:t>
            </w:r>
          </w:p>
          <w:p w:rsidR="00351D88" w:rsidRPr="00BE3768" w:rsidRDefault="00351D88" w:rsidP="00BD22F0">
            <w:pPr>
              <w:pStyle w:val="Tabletext"/>
              <w:jc w:val="left"/>
              <w:rPr>
                <w:sz w:val="16"/>
                <w:szCs w:val="16"/>
              </w:rPr>
            </w:pPr>
            <w:r w:rsidRPr="00BE3768">
              <w:rPr>
                <w:sz w:val="16"/>
                <w:szCs w:val="16"/>
              </w:rPr>
              <w:t>- N_RB is the number of resource blocks in the aggregated frequency domain which depends</w:t>
            </w:r>
          </w:p>
          <w:p w:rsidR="00351D88" w:rsidRPr="00BE3768" w:rsidRDefault="00351D88" w:rsidP="00BD22F0">
            <w:pPr>
              <w:pStyle w:val="Tabletext"/>
              <w:jc w:val="left"/>
              <w:rPr>
                <w:sz w:val="16"/>
                <w:szCs w:val="16"/>
              </w:rPr>
            </w:pPr>
            <w:r w:rsidRPr="00BE3768">
              <w:rPr>
                <w:sz w:val="16"/>
                <w:szCs w:val="16"/>
              </w:rPr>
              <w:t>on the channel bandwidth.</w:t>
            </w:r>
          </w:p>
          <w:p w:rsidR="00351D88" w:rsidRPr="00BE3768" w:rsidRDefault="00351D88" w:rsidP="00BD22F0">
            <w:pPr>
              <w:pStyle w:val="Tabletext"/>
              <w:jc w:val="left"/>
              <w:rPr>
                <w:sz w:val="16"/>
                <w:szCs w:val="16"/>
              </w:rPr>
            </w:pPr>
            <w:r w:rsidRPr="00BE3768">
              <w:rPr>
                <w:sz w:val="16"/>
                <w:szCs w:val="16"/>
              </w:rPr>
              <w:t>- μ depends on the subcarrier spacing, Δ</w:t>
            </w:r>
            <w:r w:rsidRPr="00BE3768">
              <w:rPr>
                <w:rFonts w:ascii="Cambria Math" w:hAnsi="Cambria Math" w:cs="Cambria Math"/>
                <w:sz w:val="16"/>
                <w:szCs w:val="16"/>
              </w:rPr>
              <w:t>𝑓</w:t>
            </w:r>
            <w:r w:rsidRPr="00BE3768">
              <w:rPr>
                <w:sz w:val="16"/>
                <w:szCs w:val="16"/>
              </w:rPr>
              <w:t>, given by Δ</w:t>
            </w:r>
            <w:r w:rsidRPr="00BE3768">
              <w:rPr>
                <w:rFonts w:ascii="Cambria Math" w:hAnsi="Cambria Math" w:cs="Cambria Math"/>
                <w:sz w:val="16"/>
                <w:szCs w:val="16"/>
              </w:rPr>
              <w:t>𝑓</w:t>
            </w:r>
            <w:r w:rsidRPr="00BE3768">
              <w:rPr>
                <w:sz w:val="16"/>
                <w:szCs w:val="16"/>
              </w:rPr>
              <w:t xml:space="preserve"> = 2^μ ∙ 15 [</w:t>
            </w:r>
            <w:r w:rsidRPr="00BE3768">
              <w:rPr>
                <w:rFonts w:ascii="Cambria Math" w:hAnsi="Cambria Math" w:cs="Cambria Math"/>
                <w:sz w:val="16"/>
                <w:szCs w:val="16"/>
              </w:rPr>
              <w:t>𝑘𝐻𝑧</w:t>
            </w:r>
            <w:r w:rsidRPr="00BE3768">
              <w:rPr>
                <w:sz w:val="16"/>
                <w:szCs w:val="16"/>
              </w:rPr>
              <w:t xml:space="preserve">], </w:t>
            </w:r>
            <w:r w:rsidRPr="00BE3768">
              <w:rPr>
                <w:rFonts w:ascii="Cambria Math" w:hAnsi="Cambria Math" w:cs="Cambria Math"/>
                <w:sz w:val="16"/>
                <w:szCs w:val="16"/>
              </w:rPr>
              <w:t>𝜇</w:t>
            </w:r>
            <w:r w:rsidRPr="00BE3768">
              <w:rPr>
                <w:sz w:val="16"/>
                <w:szCs w:val="16"/>
              </w:rPr>
              <w:t xml:space="preserve"> = 0,1,…3</w:t>
            </w:r>
          </w:p>
          <w:p w:rsidR="00351D88" w:rsidRPr="00BE3768" w:rsidRDefault="00351D88" w:rsidP="00BD22F0">
            <w:pPr>
              <w:pStyle w:val="Tabletext"/>
              <w:jc w:val="left"/>
              <w:rPr>
                <w:sz w:val="16"/>
                <w:szCs w:val="16"/>
              </w:rPr>
            </w:pPr>
            <w:r w:rsidRPr="00BE3768">
              <w:rPr>
                <w:sz w:val="16"/>
                <w:szCs w:val="16"/>
              </w:rPr>
              <w:t>For LTE component RIT:</w:t>
            </w:r>
          </w:p>
          <w:p w:rsidR="00351D88" w:rsidRPr="00BE3768" w:rsidRDefault="00351D88" w:rsidP="00BD22F0">
            <w:pPr>
              <w:pStyle w:val="Tabletext"/>
              <w:jc w:val="left"/>
              <w:rPr>
                <w:sz w:val="16"/>
                <w:szCs w:val="16"/>
              </w:rPr>
            </w:pPr>
            <w:r w:rsidRPr="00BE3768">
              <w:rPr>
                <w:sz w:val="16"/>
                <w:szCs w:val="16"/>
              </w:rPr>
              <w:t>The physical channel bit rate depends on the modulation scheme, number of spatial-multiplexing</w:t>
            </w:r>
          </w:p>
          <w:p w:rsidR="00351D88" w:rsidRPr="00BE3768" w:rsidRDefault="00351D88" w:rsidP="00BD22F0">
            <w:pPr>
              <w:pStyle w:val="Tabletext"/>
              <w:jc w:val="left"/>
              <w:rPr>
                <w:sz w:val="16"/>
                <w:szCs w:val="16"/>
              </w:rPr>
            </w:pPr>
            <w:r w:rsidRPr="00BE3768">
              <w:rPr>
                <w:sz w:val="16"/>
                <w:szCs w:val="16"/>
              </w:rPr>
              <w:t>layers and number of resource blocks in the channel bandwidth. The physical channel bit rate per</w:t>
            </w:r>
          </w:p>
          <w:p w:rsidR="00351D88" w:rsidRPr="00BE3768" w:rsidRDefault="00351D88" w:rsidP="00BD22F0">
            <w:pPr>
              <w:pStyle w:val="Tabletext"/>
              <w:jc w:val="left"/>
              <w:rPr>
                <w:sz w:val="16"/>
                <w:szCs w:val="16"/>
              </w:rPr>
            </w:pPr>
            <w:r w:rsidRPr="00BE3768">
              <w:rPr>
                <w:sz w:val="16"/>
                <w:szCs w:val="16"/>
              </w:rPr>
              <w:t>layer can be expressed as</w:t>
            </w:r>
          </w:p>
          <w:p w:rsidR="00351D88" w:rsidRPr="00BE3768" w:rsidRDefault="00351D88" w:rsidP="00BD22F0">
            <w:pPr>
              <w:pStyle w:val="Tabletext"/>
              <w:jc w:val="left"/>
              <w:rPr>
                <w:sz w:val="16"/>
                <w:szCs w:val="16"/>
              </w:rPr>
            </w:pPr>
            <w:r w:rsidRPr="00BE3768">
              <w:rPr>
                <w:sz w:val="16"/>
                <w:szCs w:val="16"/>
              </w:rPr>
              <w:t>R_layer = N_mod x N_RB x 168 kbps</w:t>
            </w:r>
          </w:p>
          <w:p w:rsidR="00351D88" w:rsidRPr="00BE3768" w:rsidRDefault="00351D88" w:rsidP="00BD22F0">
            <w:pPr>
              <w:pStyle w:val="Tabletext"/>
              <w:jc w:val="left"/>
              <w:rPr>
                <w:sz w:val="16"/>
                <w:szCs w:val="16"/>
              </w:rPr>
            </w:pPr>
            <w:r w:rsidRPr="00BE3768">
              <w:rPr>
                <w:sz w:val="16"/>
                <w:szCs w:val="16"/>
              </w:rPr>
              <w:t>where</w:t>
            </w:r>
          </w:p>
          <w:p w:rsidR="00351D88" w:rsidRPr="00BE3768" w:rsidRDefault="00351D88" w:rsidP="00BD22F0">
            <w:pPr>
              <w:pStyle w:val="Tabletext"/>
              <w:jc w:val="left"/>
              <w:rPr>
                <w:sz w:val="16"/>
                <w:szCs w:val="16"/>
              </w:rPr>
            </w:pPr>
            <w:r w:rsidRPr="00BE3768">
              <w:rPr>
                <w:sz w:val="16"/>
                <w:szCs w:val="16"/>
              </w:rPr>
              <w:t>- N_mod is the number of bits per modulation symbol for the applied modulation scheme</w:t>
            </w:r>
          </w:p>
          <w:p w:rsidR="00351D88" w:rsidRPr="00BE3768" w:rsidRDefault="00351D88" w:rsidP="00BD22F0">
            <w:pPr>
              <w:pStyle w:val="Tabletext"/>
              <w:jc w:val="left"/>
              <w:rPr>
                <w:sz w:val="16"/>
                <w:szCs w:val="16"/>
              </w:rPr>
            </w:pPr>
            <w:r w:rsidRPr="00BE3768">
              <w:rPr>
                <w:sz w:val="16"/>
                <w:szCs w:val="16"/>
              </w:rPr>
              <w:t>(QPSK: 2, 16QAM: 4, 64QAM: 6, 256QAM: 8, 1024QAM: 10)</w:t>
            </w:r>
          </w:p>
          <w:p w:rsidR="00351D88" w:rsidRPr="00BE3768" w:rsidRDefault="00351D88" w:rsidP="00BD22F0">
            <w:pPr>
              <w:pStyle w:val="Tabletext"/>
              <w:jc w:val="left"/>
              <w:rPr>
                <w:sz w:val="16"/>
                <w:szCs w:val="16"/>
              </w:rPr>
            </w:pPr>
            <w:r w:rsidRPr="00BE3768">
              <w:rPr>
                <w:sz w:val="16"/>
                <w:szCs w:val="16"/>
              </w:rPr>
              <w:t>- N_RB is the number of resource blocks in the aggregated frequency domain which depends</w:t>
            </w:r>
          </w:p>
          <w:p w:rsidR="00351D88" w:rsidRPr="00BE3768" w:rsidRDefault="00351D88" w:rsidP="00BD22F0">
            <w:pPr>
              <w:pStyle w:val="Tabletext"/>
              <w:jc w:val="left"/>
              <w:rPr>
                <w:sz w:val="16"/>
                <w:szCs w:val="16"/>
              </w:rPr>
            </w:pPr>
            <w:r w:rsidRPr="00BE3768">
              <w:rPr>
                <w:sz w:val="16"/>
                <w:szCs w:val="16"/>
              </w:rPr>
              <w:t>on the channel bandwidth (e.g. N_RB =25 for 5 MHz, N_RB =50 for 10 MHz, and N_RB =100 for 20 MHz. For channel bandwidth larger than 20 MHz (carrier aggregation), the</w:t>
            </w:r>
          </w:p>
          <w:p w:rsidR="00351D88" w:rsidRPr="00BE3768" w:rsidRDefault="00351D88" w:rsidP="00BD22F0">
            <w:pPr>
              <w:pStyle w:val="Tabletext"/>
              <w:jc w:val="left"/>
              <w:rPr>
                <w:sz w:val="16"/>
                <w:szCs w:val="16"/>
              </w:rPr>
            </w:pPr>
            <w:r w:rsidRPr="00BE3768">
              <w:rPr>
                <w:sz w:val="16"/>
                <w:szCs w:val="16"/>
              </w:rPr>
              <w:t>channel bit rate will scale accordingly.</w:t>
            </w:r>
          </w:p>
          <w:p w:rsidR="00351D88" w:rsidRPr="00BE3768" w:rsidRDefault="00351D88" w:rsidP="00BD22F0">
            <w:pPr>
              <w:pStyle w:val="Tabletext"/>
              <w:jc w:val="left"/>
              <w:rPr>
                <w:sz w:val="16"/>
                <w:szCs w:val="16"/>
              </w:rPr>
            </w:pPr>
            <w:r w:rsidRPr="00BE3768">
              <w:rPr>
                <w:sz w:val="16"/>
                <w:szCs w:val="16"/>
              </w:rPr>
              <w:t>NB-IoT only supports transmission of a single layer and the physical channel bit rate is as above, but with N_mod limited to 1(BPSK) or 2 (QPSK) and N_RB= 1. For MBMS, 1.25 kHz and 7.5 kHz subcarrier spacing are also supported, scaling the physical channel bit rate accordingly.</w:t>
            </w:r>
          </w:p>
        </w:tc>
        <w:tc>
          <w:tcPr>
            <w:tcW w:w="820" w:type="pct"/>
          </w:tcPr>
          <w:p w:rsidR="00351D88" w:rsidRPr="00BE3768" w:rsidRDefault="00351D88" w:rsidP="00BD22F0">
            <w:pPr>
              <w:pStyle w:val="Tabletext"/>
              <w:jc w:val="left"/>
              <w:rPr>
                <w:sz w:val="16"/>
                <w:szCs w:val="16"/>
              </w:rPr>
            </w:pPr>
            <w:r w:rsidRPr="00BE3768">
              <w:rPr>
                <w:sz w:val="16"/>
                <w:szCs w:val="16"/>
              </w:rPr>
              <w:t>physical channel bit rate (Mbps) depends on the Bandwidth (MHz), occupied bandwidth (MHz), subcarrier spacing (KHz):</w:t>
            </w:r>
          </w:p>
          <w:p w:rsidR="00351D88" w:rsidRPr="00BE3768" w:rsidRDefault="00351D88" w:rsidP="00BD22F0">
            <w:pPr>
              <w:pStyle w:val="Tabletext"/>
              <w:jc w:val="left"/>
              <w:rPr>
                <w:sz w:val="16"/>
                <w:szCs w:val="16"/>
              </w:rPr>
            </w:pPr>
            <w:r w:rsidRPr="00BE3768">
              <w:rPr>
                <w:sz w:val="16"/>
                <w:szCs w:val="16"/>
              </w:rPr>
              <w:t>(BW,oc BW, Δ</w:t>
            </w:r>
            <w:r w:rsidRPr="00BE3768">
              <w:rPr>
                <w:rFonts w:ascii="Cambria Math" w:hAnsi="Cambria Math" w:cs="Cambria Math"/>
                <w:sz w:val="16"/>
                <w:szCs w:val="16"/>
              </w:rPr>
              <w:t>𝑓</w:t>
            </w:r>
            <w:r w:rsidRPr="00BE3768">
              <w:rPr>
                <w:sz w:val="16"/>
                <w:szCs w:val="16"/>
              </w:rPr>
              <w:t>)=BR</w:t>
            </w:r>
          </w:p>
          <w:p w:rsidR="00351D88" w:rsidRPr="00BE3768" w:rsidRDefault="00351D88" w:rsidP="00BD22F0">
            <w:pPr>
              <w:pStyle w:val="Tabletext"/>
              <w:jc w:val="left"/>
              <w:rPr>
                <w:sz w:val="16"/>
                <w:szCs w:val="16"/>
              </w:rPr>
            </w:pPr>
            <w:r w:rsidRPr="00BE3768">
              <w:rPr>
                <w:sz w:val="16"/>
                <w:szCs w:val="16"/>
              </w:rPr>
              <w:t>(0.864,0.648,27)= 28.8</w:t>
            </w:r>
          </w:p>
          <w:p w:rsidR="00351D88" w:rsidRPr="00BE3768" w:rsidRDefault="00351D88" w:rsidP="00BD22F0">
            <w:pPr>
              <w:pStyle w:val="Tabletext"/>
              <w:jc w:val="left"/>
              <w:rPr>
                <w:sz w:val="16"/>
                <w:szCs w:val="16"/>
              </w:rPr>
            </w:pPr>
            <w:r w:rsidRPr="00BE3768">
              <w:rPr>
                <w:sz w:val="16"/>
                <w:szCs w:val="16"/>
              </w:rPr>
              <w:t>(1.728,1.512,27)=74.88</w:t>
            </w:r>
          </w:p>
          <w:p w:rsidR="00351D88" w:rsidRPr="00BE3768" w:rsidRDefault="00351D88" w:rsidP="00BD22F0">
            <w:pPr>
              <w:pStyle w:val="Tabletext"/>
              <w:jc w:val="left"/>
              <w:rPr>
                <w:sz w:val="16"/>
                <w:szCs w:val="16"/>
              </w:rPr>
            </w:pPr>
            <w:r w:rsidRPr="00BE3768">
              <w:rPr>
                <w:sz w:val="16"/>
                <w:szCs w:val="16"/>
              </w:rPr>
              <w:t>(3.456,3.131,27)=155.52</w:t>
            </w:r>
          </w:p>
          <w:p w:rsidR="00351D88" w:rsidRPr="00BE3768" w:rsidRDefault="00351D88" w:rsidP="00BD22F0">
            <w:pPr>
              <w:pStyle w:val="Tabletext"/>
              <w:jc w:val="left"/>
              <w:rPr>
                <w:sz w:val="16"/>
                <w:szCs w:val="16"/>
              </w:rPr>
            </w:pPr>
            <w:r w:rsidRPr="00BE3768">
              <w:rPr>
                <w:sz w:val="16"/>
                <w:szCs w:val="16"/>
              </w:rPr>
              <w:t>(6.912,6.588,27)=336.96</w:t>
            </w:r>
          </w:p>
          <w:p w:rsidR="00351D88" w:rsidRPr="00BE3768" w:rsidRDefault="00351D88" w:rsidP="00BD22F0">
            <w:pPr>
              <w:pStyle w:val="Tabletext"/>
              <w:jc w:val="left"/>
              <w:rPr>
                <w:sz w:val="16"/>
                <w:szCs w:val="16"/>
              </w:rPr>
            </w:pPr>
            <w:r w:rsidRPr="00BE3768">
              <w:rPr>
                <w:sz w:val="16"/>
                <w:szCs w:val="16"/>
              </w:rPr>
              <w:t>(13.824,13.5,27)=673.92</w:t>
            </w:r>
          </w:p>
          <w:p w:rsidR="00351D88" w:rsidRPr="00BE3768" w:rsidRDefault="00351D88" w:rsidP="00BD22F0">
            <w:pPr>
              <w:pStyle w:val="Tabletext"/>
              <w:jc w:val="left"/>
              <w:rPr>
                <w:sz w:val="16"/>
                <w:szCs w:val="16"/>
              </w:rPr>
            </w:pPr>
            <w:r w:rsidRPr="00BE3768">
              <w:rPr>
                <w:sz w:val="16"/>
                <w:szCs w:val="16"/>
              </w:rPr>
              <w:t>(20.736,17.928,27)=915.84</w:t>
            </w:r>
          </w:p>
          <w:p w:rsidR="00351D88" w:rsidRPr="00BE3768" w:rsidRDefault="00351D88" w:rsidP="00BD22F0">
            <w:pPr>
              <w:pStyle w:val="Tabletext"/>
              <w:jc w:val="left"/>
              <w:rPr>
                <w:sz w:val="16"/>
                <w:szCs w:val="16"/>
              </w:rPr>
            </w:pPr>
            <w:r w:rsidRPr="00BE3768">
              <w:rPr>
                <w:sz w:val="16"/>
                <w:szCs w:val="16"/>
              </w:rPr>
              <w:t>(27.648,27,27)=1347.84</w:t>
            </w:r>
          </w:p>
          <w:p w:rsidR="00351D88" w:rsidRPr="00BE3768" w:rsidRDefault="00351D88" w:rsidP="00BD22F0">
            <w:pPr>
              <w:pStyle w:val="Tabletext"/>
              <w:jc w:val="left"/>
              <w:rPr>
                <w:sz w:val="16"/>
                <w:szCs w:val="16"/>
              </w:rPr>
            </w:pPr>
            <w:r w:rsidRPr="00BE3768">
              <w:rPr>
                <w:sz w:val="16"/>
                <w:szCs w:val="16"/>
              </w:rPr>
              <w:t>(55.296,52.704,216)=2695.68</w:t>
            </w:r>
          </w:p>
          <w:p w:rsidR="00351D88" w:rsidRPr="00BE3768" w:rsidRDefault="00351D88" w:rsidP="00BD22F0">
            <w:pPr>
              <w:pStyle w:val="Tabletext"/>
              <w:jc w:val="left"/>
              <w:rPr>
                <w:sz w:val="16"/>
                <w:szCs w:val="16"/>
              </w:rPr>
            </w:pPr>
            <w:r w:rsidRPr="00BE3768">
              <w:rPr>
                <w:sz w:val="16"/>
                <w:szCs w:val="16"/>
              </w:rPr>
              <w:t>(110.592,108,216)=5391.36</w:t>
            </w:r>
          </w:p>
          <w:p w:rsidR="00351D88" w:rsidRPr="00BE3768" w:rsidRDefault="00351D88" w:rsidP="00BD22F0">
            <w:pPr>
              <w:pStyle w:val="Tabletext"/>
              <w:jc w:val="left"/>
              <w:rPr>
                <w:sz w:val="16"/>
                <w:szCs w:val="16"/>
              </w:rPr>
            </w:pPr>
            <w:r w:rsidRPr="00BE3768">
              <w:rPr>
                <w:sz w:val="16"/>
                <w:szCs w:val="16"/>
              </w:rPr>
              <w:t>(165.888,146.424,216)=7326.72</w:t>
            </w:r>
          </w:p>
          <w:p w:rsidR="00351D88" w:rsidRPr="00BE3768" w:rsidRDefault="00351D88" w:rsidP="00BD22F0">
            <w:pPr>
              <w:pStyle w:val="Tabletext"/>
              <w:jc w:val="left"/>
              <w:rPr>
                <w:sz w:val="16"/>
                <w:szCs w:val="16"/>
              </w:rPr>
            </w:pPr>
            <w:r w:rsidRPr="00BE3768">
              <w:rPr>
                <w:sz w:val="16"/>
                <w:szCs w:val="16"/>
              </w:rPr>
              <w:t>(221.184,216,216)=10782.72</w:t>
            </w:r>
          </w:p>
          <w:p w:rsidR="00351D88" w:rsidRPr="00BE3768" w:rsidRDefault="00351D88" w:rsidP="00BD22F0">
            <w:pPr>
              <w:pStyle w:val="Tabletext"/>
              <w:jc w:val="left"/>
              <w:rPr>
                <w:sz w:val="16"/>
                <w:szCs w:val="16"/>
              </w:rPr>
            </w:pPr>
          </w:p>
        </w:tc>
        <w:tc>
          <w:tcPr>
            <w:tcW w:w="850" w:type="pct"/>
          </w:tcPr>
          <w:p w:rsidR="00351D88" w:rsidRPr="00BE3768" w:rsidRDefault="00351D88" w:rsidP="00BD22F0">
            <w:pPr>
              <w:pStyle w:val="Tabletext"/>
              <w:jc w:val="left"/>
              <w:rPr>
                <w:sz w:val="16"/>
                <w:szCs w:val="16"/>
              </w:rPr>
            </w:pPr>
            <w:r w:rsidRPr="00BE3768">
              <w:rPr>
                <w:sz w:val="16"/>
                <w:szCs w:val="16"/>
              </w:rPr>
              <w:t>The physical channel bit rate depends on the modulation scheme, number of spatial-multiplexing layer, number of RB in the channel bandwidth and the subcarrier spacing used.</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The physical channel bit rate per layer:</w:t>
            </w:r>
          </w:p>
          <w:p w:rsidR="00351D88" w:rsidRPr="00BE3768" w:rsidRDefault="00FD70F0" w:rsidP="00BD22F0">
            <w:pPr>
              <w:pStyle w:val="Tabletext"/>
              <w:jc w:val="left"/>
              <w:rPr>
                <w:rFonts w:eastAsiaTheme="minorEastAsia"/>
                <w:sz w:val="16"/>
                <w:szCs w:val="16"/>
              </w:rPr>
            </w:pPr>
            <m:oMathPara>
              <m:oMath>
                <m:sSub>
                  <m:sSubPr>
                    <m:ctrlPr>
                      <w:rPr>
                        <w:rFonts w:ascii="Cambria Math" w:hAnsi="Cambria Math"/>
                        <w:sz w:val="16"/>
                        <w:szCs w:val="16"/>
                      </w:rPr>
                    </m:ctrlPr>
                  </m:sSubPr>
                  <m:e>
                    <m:r>
                      <w:rPr>
                        <w:rFonts w:ascii="Cambria Math" w:hAnsi="Cambria Math"/>
                        <w:sz w:val="16"/>
                        <w:szCs w:val="16"/>
                      </w:rPr>
                      <m:t>R</m:t>
                    </m:r>
                  </m:e>
                  <m:sub>
                    <m:r>
                      <w:rPr>
                        <w:rFonts w:ascii="Cambria Math" w:hAnsi="Cambria Math"/>
                        <w:sz w:val="16"/>
                        <w:szCs w:val="16"/>
                      </w:rPr>
                      <m:t>layer</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mod</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RB</m:t>
                    </m:r>
                  </m:sub>
                </m:sSub>
                <m:r>
                  <m:rPr>
                    <m:sty m:val="p"/>
                  </m:rPr>
                  <w:rPr>
                    <w:rFonts w:ascii="Cambria Math" w:hAnsi="Cambria Math"/>
                    <w:sz w:val="16"/>
                    <w:szCs w:val="16"/>
                  </w:rPr>
                  <m:t>*</m:t>
                </m:r>
                <m:sSup>
                  <m:sSupPr>
                    <m:ctrlPr>
                      <w:rPr>
                        <w:rFonts w:ascii="Cambria Math" w:hAnsi="Cambria Math"/>
                        <w:sz w:val="16"/>
                        <w:szCs w:val="16"/>
                      </w:rPr>
                    </m:ctrlPr>
                  </m:sSupPr>
                  <m:e>
                    <m:r>
                      <m:rPr>
                        <m:sty m:val="p"/>
                      </m:rPr>
                      <w:rPr>
                        <w:rFonts w:ascii="Cambria Math" w:hAnsi="Cambria Math"/>
                        <w:sz w:val="16"/>
                        <w:szCs w:val="16"/>
                      </w:rPr>
                      <m:t>2</m:t>
                    </m:r>
                  </m:e>
                  <m:sup>
                    <m:r>
                      <w:rPr>
                        <w:rFonts w:ascii="Cambria Math" w:hAnsi="Cambria Math"/>
                        <w:sz w:val="16"/>
                        <w:szCs w:val="16"/>
                      </w:rPr>
                      <m:t>μ</m:t>
                    </m:r>
                  </m:sup>
                </m:sSup>
                <m:r>
                  <m:rPr>
                    <m:sty m:val="p"/>
                  </m:rPr>
                  <w:rPr>
                    <w:rFonts w:ascii="Cambria Math" w:hAnsi="Cambria Math"/>
                    <w:sz w:val="16"/>
                    <w:szCs w:val="16"/>
                  </w:rPr>
                  <m:t xml:space="preserve">*168 </m:t>
                </m:r>
                <m:r>
                  <w:rPr>
                    <w:rFonts w:ascii="Cambria Math" w:hAnsi="Cambria Math"/>
                    <w:sz w:val="16"/>
                    <w:szCs w:val="16"/>
                  </w:rPr>
                  <m:t>kps</m:t>
                </m:r>
              </m:oMath>
            </m:oMathPara>
          </w:p>
          <w:p w:rsidR="00351D88" w:rsidRPr="00BE3768" w:rsidRDefault="00351D88" w:rsidP="00BD22F0">
            <w:pPr>
              <w:pStyle w:val="Tabletext"/>
              <w:jc w:val="left"/>
              <w:rPr>
                <w:sz w:val="16"/>
                <w:szCs w:val="16"/>
              </w:rPr>
            </w:pPr>
            <w:r w:rsidRPr="00BE3768">
              <w:rPr>
                <w:sz w:val="16"/>
                <w:szCs w:val="16"/>
              </w:rPr>
              <w:t>Where:</w:t>
            </w:r>
          </w:p>
          <w:p w:rsidR="00351D88" w:rsidRPr="00BE3768" w:rsidRDefault="00FD70F0" w:rsidP="00BD22F0">
            <w:pPr>
              <w:pStyle w:val="Tabletext"/>
              <w:jc w:val="left"/>
              <w:rPr>
                <w:sz w:val="16"/>
                <w:szCs w:val="16"/>
              </w:rPr>
            </w:pPr>
            <m:oMath>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mod</m:t>
                  </m:r>
                </m:sub>
              </m:sSub>
            </m:oMath>
            <w:r w:rsidR="00351D88" w:rsidRPr="00BE3768">
              <w:rPr>
                <w:sz w:val="16"/>
                <w:szCs w:val="16"/>
              </w:rPr>
              <w:t xml:space="preserve"> is the number of bits per modulation symbol :</w:t>
            </w:r>
          </w:p>
          <w:p w:rsidR="00351D88" w:rsidRPr="00BE3768" w:rsidRDefault="00351D88" w:rsidP="00BD22F0">
            <w:pPr>
              <w:pStyle w:val="Tabletext"/>
              <w:jc w:val="left"/>
              <w:rPr>
                <w:sz w:val="16"/>
                <w:szCs w:val="16"/>
              </w:rPr>
            </w:pPr>
            <w:r w:rsidRPr="00BE3768">
              <w:rPr>
                <w:sz w:val="16"/>
                <w:szCs w:val="16"/>
              </w:rPr>
              <w:t>2 dB for QPSK</w:t>
            </w:r>
          </w:p>
          <w:p w:rsidR="00351D88" w:rsidRPr="00BE3768" w:rsidRDefault="00351D88" w:rsidP="00BD22F0">
            <w:pPr>
              <w:pStyle w:val="Tabletext"/>
              <w:jc w:val="left"/>
              <w:rPr>
                <w:sz w:val="16"/>
                <w:szCs w:val="16"/>
              </w:rPr>
            </w:pPr>
            <w:r w:rsidRPr="00BE3768">
              <w:rPr>
                <w:sz w:val="16"/>
                <w:szCs w:val="16"/>
              </w:rPr>
              <w:t>4 dB for 16QAM</w:t>
            </w:r>
          </w:p>
          <w:p w:rsidR="00351D88" w:rsidRPr="00BE3768" w:rsidRDefault="00351D88" w:rsidP="00BD22F0">
            <w:pPr>
              <w:pStyle w:val="Tabletext"/>
              <w:jc w:val="left"/>
              <w:rPr>
                <w:sz w:val="16"/>
                <w:szCs w:val="16"/>
              </w:rPr>
            </w:pPr>
            <w:r w:rsidRPr="00BE3768">
              <w:rPr>
                <w:sz w:val="16"/>
                <w:szCs w:val="16"/>
              </w:rPr>
              <w:t>6 dB for 64QAM</w:t>
            </w:r>
          </w:p>
          <w:p w:rsidR="00351D88" w:rsidRPr="00BE3768" w:rsidRDefault="00351D88" w:rsidP="00BD22F0">
            <w:pPr>
              <w:pStyle w:val="Tabletext"/>
              <w:jc w:val="left"/>
              <w:rPr>
                <w:sz w:val="16"/>
                <w:szCs w:val="16"/>
              </w:rPr>
            </w:pPr>
            <w:r w:rsidRPr="00BE3768">
              <w:rPr>
                <w:sz w:val="16"/>
                <w:szCs w:val="16"/>
              </w:rPr>
              <w:t>8 dB for 256QAM</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μ depends on the subcarrier spacing, Δ</w:t>
            </w:r>
            <w:r w:rsidRPr="00BE3768">
              <w:rPr>
                <w:rFonts w:ascii="Cambria Math" w:hAnsi="Cambria Math" w:cs="Cambria Math"/>
                <w:sz w:val="16"/>
                <w:szCs w:val="16"/>
              </w:rPr>
              <w:t>𝑓</w:t>
            </w:r>
            <w:r w:rsidRPr="00BE3768">
              <w:rPr>
                <w:sz w:val="16"/>
                <w:szCs w:val="16"/>
              </w:rPr>
              <w:t>, given by</w:t>
            </w:r>
          </w:p>
          <w:p w:rsidR="00351D88" w:rsidRPr="00BE3768" w:rsidRDefault="00FD70F0" w:rsidP="00BD22F0">
            <w:pPr>
              <w:pStyle w:val="Tabletext"/>
              <w:jc w:val="left"/>
              <w:rPr>
                <w:sz w:val="16"/>
                <w:szCs w:val="16"/>
              </w:rPr>
            </w:pPr>
            <m:oMathPara>
              <m:oMath>
                <m:sSup>
                  <m:sSupPr>
                    <m:ctrlPr>
                      <w:rPr>
                        <w:rFonts w:ascii="Cambria Math" w:hAnsi="Cambria Math"/>
                        <w:sz w:val="16"/>
                        <w:szCs w:val="16"/>
                      </w:rPr>
                    </m:ctrlPr>
                  </m:sSupPr>
                  <m:e>
                    <m:r>
                      <m:rPr>
                        <m:sty m:val="p"/>
                      </m:rPr>
                      <w:rPr>
                        <w:rFonts w:ascii="Cambria Math" w:hAnsi="Cambria Math"/>
                        <w:sz w:val="16"/>
                        <w:szCs w:val="16"/>
                      </w:rPr>
                      <m:t>Δf=2</m:t>
                    </m:r>
                  </m:e>
                  <m:sup>
                    <m:r>
                      <w:rPr>
                        <w:rFonts w:ascii="Cambria Math" w:hAnsi="Cambria Math"/>
                        <w:sz w:val="16"/>
                        <w:szCs w:val="16"/>
                      </w:rPr>
                      <m:t>μ</m:t>
                    </m:r>
                  </m:sup>
                </m:sSup>
                <m:r>
                  <m:rPr>
                    <m:sty m:val="p"/>
                  </m:rPr>
                  <w:rPr>
                    <w:rFonts w:ascii="Cambria Math" w:hAnsi="Cambria Math"/>
                    <w:sz w:val="16"/>
                    <w:szCs w:val="16"/>
                  </w:rPr>
                  <m:t xml:space="preserve">*15 </m:t>
                </m:r>
                <m:d>
                  <m:dPr>
                    <m:begChr m:val="["/>
                    <m:endChr m:val="]"/>
                    <m:ctrlPr>
                      <w:rPr>
                        <w:rFonts w:ascii="Cambria Math" w:hAnsi="Cambria Math"/>
                        <w:sz w:val="16"/>
                        <w:szCs w:val="16"/>
                      </w:rPr>
                    </m:ctrlPr>
                  </m:dPr>
                  <m:e>
                    <m:r>
                      <m:rPr>
                        <m:sty m:val="p"/>
                      </m:rPr>
                      <w:rPr>
                        <w:rFonts w:ascii="Cambria Math" w:hAnsi="Cambria Math"/>
                        <w:sz w:val="16"/>
                        <w:szCs w:val="16"/>
                      </w:rPr>
                      <m:t>kHz</m:t>
                    </m:r>
                  </m:e>
                </m:d>
                <m:r>
                  <m:rPr>
                    <m:sty m:val="p"/>
                  </m:rPr>
                  <w:rPr>
                    <w:rFonts w:ascii="Cambria Math" w:hAnsi="Cambria Math"/>
                    <w:sz w:val="16"/>
                    <w:szCs w:val="16"/>
                  </w:rPr>
                  <m:t>,  μ = 0,1,…3</m:t>
                </m:r>
              </m:oMath>
            </m:oMathPara>
          </w:p>
        </w:tc>
        <w:tc>
          <w:tcPr>
            <w:tcW w:w="746" w:type="pct"/>
          </w:tcPr>
          <w:p w:rsidR="00351D88" w:rsidRPr="00BE3768" w:rsidRDefault="00351D88" w:rsidP="00BD22F0">
            <w:pPr>
              <w:pStyle w:val="Tabletext"/>
              <w:jc w:val="left"/>
              <w:rPr>
                <w:sz w:val="16"/>
                <w:szCs w:val="16"/>
              </w:rPr>
            </w:pPr>
            <w:r w:rsidRPr="00BE3768">
              <w:rPr>
                <w:sz w:val="16"/>
                <w:szCs w:val="16"/>
              </w:rPr>
              <w:t>The bit rate of the physical channel depends on the modulation mode, code rate, number of spatial streams, number of valid data subcarriers and FFT size of channel bandwidth, cyclic prefix (CP) length, and subcarrier spacing. For each spatial stream, the bit rate of the physical channel can be expressed as</w:t>
            </w:r>
          </w:p>
          <w:p w:rsidR="00351D88" w:rsidRPr="00BE3768" w:rsidRDefault="00FD70F0" w:rsidP="00BD22F0">
            <w:pPr>
              <w:pStyle w:val="Tabletext"/>
              <w:jc w:val="left"/>
              <w:rPr>
                <w:rFonts w:eastAsiaTheme="minorEastAsia"/>
                <w:sz w:val="16"/>
                <w:szCs w:val="16"/>
              </w:rPr>
            </w:pPr>
            <m:oMathPara>
              <m:oMath>
                <m:sSub>
                  <m:sSubPr>
                    <m:ctrlPr>
                      <w:rPr>
                        <w:rFonts w:ascii="Cambria Math" w:eastAsiaTheme="minorEastAsia" w:hAnsi="Cambria Math"/>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ss</m:t>
                    </m:r>
                  </m:sub>
                </m:sSub>
                <m:r>
                  <m:rPr>
                    <m:sty m:val="p"/>
                  </m:rPr>
                  <w:rPr>
                    <w:rFonts w:ascii="Cambria Math" w:eastAsiaTheme="minorEastAsia" w:hAnsi="Cambria Math"/>
                    <w:sz w:val="16"/>
                    <w:szCs w:val="16"/>
                  </w:rPr>
                  <m:t>=</m:t>
                </m:r>
                <m:sSub>
                  <m:sSubPr>
                    <m:ctrlPr>
                      <w:rPr>
                        <w:rFonts w:ascii="Cambria Math" w:eastAsiaTheme="minorEastAsia" w:hAnsi="Cambria Math"/>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c</m:t>
                    </m:r>
                  </m:sub>
                </m:sSub>
                <m:r>
                  <m:rPr>
                    <m:sty m:val="p"/>
                  </m:rPr>
                  <w:rPr>
                    <w:rFonts w:ascii="Cambria Math" w:eastAsiaTheme="minorEastAsia" w:hAnsi="Cambria Math"/>
                    <w:sz w:val="16"/>
                    <w:szCs w:val="16"/>
                  </w:rPr>
                  <m:t>*</m:t>
                </m:r>
                <m:sSub>
                  <m:sSubPr>
                    <m:ctrlPr>
                      <w:rPr>
                        <w:rFonts w:ascii="Cambria Math" w:eastAsiaTheme="minorEastAsia" w:hAnsi="Cambria Math"/>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BPSC</m:t>
                    </m:r>
                  </m:sub>
                </m:sSub>
                <m:r>
                  <m:rPr>
                    <m:sty m:val="p"/>
                  </m:rPr>
                  <w:rPr>
                    <w:rFonts w:ascii="Cambria Math" w:eastAsiaTheme="minorEastAsia" w:hAnsi="Cambria Math"/>
                    <w:sz w:val="16"/>
                    <w:szCs w:val="16"/>
                  </w:rPr>
                  <m:t>*</m:t>
                </m:r>
                <m:sSub>
                  <m:sSubPr>
                    <m:ctrlPr>
                      <w:rPr>
                        <w:rFonts w:ascii="Cambria Math" w:eastAsiaTheme="minorEastAsia" w:hAnsi="Cambria Math"/>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SD</m:t>
                    </m:r>
                  </m:sub>
                </m:sSub>
                <m:r>
                  <m:rPr>
                    <m:sty m:val="p"/>
                  </m:rPr>
                  <w:rPr>
                    <w:rFonts w:ascii="Cambria Math" w:eastAsiaTheme="minorEastAsia" w:hAnsi="Cambria Math"/>
                    <w:sz w:val="16"/>
                    <w:szCs w:val="16"/>
                  </w:rPr>
                  <m:t>*∆</m:t>
                </m:r>
                <m:r>
                  <w:rPr>
                    <w:rFonts w:ascii="Cambria Math" w:eastAsiaTheme="minorEastAsia" w:hAnsi="Cambria Math"/>
                    <w:sz w:val="16"/>
                    <w:szCs w:val="16"/>
                  </w:rPr>
                  <m:t>f</m:t>
                </m:r>
                <m:r>
                  <m:rPr>
                    <m:sty m:val="p"/>
                  </m:rPr>
                  <w:rPr>
                    <w:rFonts w:ascii="Cambria Math" w:eastAsiaTheme="minorEastAsia" w:hAnsi="Cambria Math"/>
                    <w:sz w:val="16"/>
                    <w:szCs w:val="16"/>
                  </w:rPr>
                  <m:t>*</m:t>
                </m:r>
                <m:f>
                  <m:fPr>
                    <m:ctrlPr>
                      <w:rPr>
                        <w:rFonts w:ascii="Cambria Math" w:eastAsiaTheme="minorEastAsia" w:hAnsi="Cambria Math"/>
                        <w:sz w:val="16"/>
                        <w:szCs w:val="16"/>
                      </w:rPr>
                    </m:ctrlPr>
                  </m:fPr>
                  <m:num>
                    <m:sSub>
                      <m:sSubPr>
                        <m:ctrlPr>
                          <w:rPr>
                            <w:rFonts w:ascii="Cambria Math" w:eastAsiaTheme="minorEastAsia" w:hAnsi="Cambria Math"/>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FFT</m:t>
                        </m:r>
                      </m:sub>
                    </m:sSub>
                  </m:num>
                  <m:den>
                    <m:sSub>
                      <m:sSubPr>
                        <m:ctrlPr>
                          <w:rPr>
                            <w:rFonts w:ascii="Cambria Math" w:eastAsiaTheme="minorEastAsia" w:hAnsi="Cambria Math"/>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FFT</m:t>
                        </m:r>
                      </m:sub>
                    </m:sSub>
                    <m:r>
                      <m:rPr>
                        <m:sty m:val="p"/>
                      </m:rPr>
                      <w:rPr>
                        <w:rFonts w:ascii="Cambria Math" w:eastAsiaTheme="minorEastAsia" w:hAnsi="Cambria Math"/>
                        <w:sz w:val="16"/>
                        <w:szCs w:val="16"/>
                      </w:rPr>
                      <m:t xml:space="preserve"> </m:t>
                    </m:r>
                    <m:r>
                      <w:rPr>
                        <w:rFonts w:ascii="Cambria Math" w:eastAsiaTheme="minorEastAsia" w:hAnsi="Cambria Math"/>
                        <w:sz w:val="16"/>
                        <w:szCs w:val="16"/>
                      </w:rPr>
                      <m:t>and</m:t>
                    </m:r>
                    <m:r>
                      <m:rPr>
                        <m:sty m:val="p"/>
                      </m:rPr>
                      <w:rPr>
                        <w:rFonts w:ascii="Cambria Math" w:eastAsiaTheme="minorEastAsia" w:hAnsi="Cambria Math"/>
                        <w:sz w:val="16"/>
                        <w:szCs w:val="16"/>
                      </w:rPr>
                      <m:t xml:space="preserve"> </m:t>
                    </m:r>
                    <m:sSub>
                      <m:sSubPr>
                        <m:ctrlPr>
                          <w:rPr>
                            <w:rFonts w:ascii="Cambria Math" w:eastAsiaTheme="minorEastAsia" w:hAnsi="Cambria Math"/>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CP</m:t>
                        </m:r>
                      </m:sub>
                    </m:sSub>
                  </m:den>
                </m:f>
                <m:r>
                  <m:rPr>
                    <m:sty m:val="p"/>
                  </m:rPr>
                  <w:rPr>
                    <w:rFonts w:ascii="Cambria Math" w:eastAsiaTheme="minorEastAsia" w:hAnsi="Cambria Math"/>
                    <w:sz w:val="16"/>
                    <w:szCs w:val="16"/>
                  </w:rPr>
                  <m:t>*</m:t>
                </m:r>
                <m:sSub>
                  <m:sSubPr>
                    <m:ctrlPr>
                      <w:rPr>
                        <w:rFonts w:ascii="Cambria Math" w:eastAsiaTheme="minorEastAsia" w:hAnsi="Cambria Math"/>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ss</m:t>
                    </m:r>
                  </m:sub>
                </m:sSub>
              </m:oMath>
            </m:oMathPara>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R_c is the coding rate.</w:t>
            </w:r>
          </w:p>
          <w:p w:rsidR="00351D88" w:rsidRPr="00BE3768" w:rsidRDefault="00351D88" w:rsidP="00BD22F0">
            <w:pPr>
              <w:pStyle w:val="Tabletext"/>
              <w:jc w:val="left"/>
              <w:rPr>
                <w:sz w:val="16"/>
                <w:szCs w:val="16"/>
              </w:rPr>
            </w:pPr>
            <w:r w:rsidRPr="00BE3768">
              <w:rPr>
                <w:sz w:val="16"/>
                <w:szCs w:val="16"/>
              </w:rPr>
              <w:t>N_BPSC is the number of the bits used by each subcarrier modulation symbol (BPSK&amp;SQPSK: 1, QPSK: 2, 16QAM: 4, 64QAM: 6, 256QAM: 8, 1024QAM: 10)</w:t>
            </w:r>
          </w:p>
          <w:p w:rsidR="00351D88" w:rsidRPr="00BE3768" w:rsidRDefault="00351D88" w:rsidP="00BD22F0">
            <w:pPr>
              <w:pStyle w:val="Tabletext"/>
              <w:jc w:val="left"/>
              <w:rPr>
                <w:sz w:val="16"/>
                <w:szCs w:val="16"/>
              </w:rPr>
            </w:pPr>
            <w:r w:rsidRPr="00BE3768">
              <w:rPr>
                <w:sz w:val="16"/>
                <w:szCs w:val="16"/>
              </w:rPr>
              <w:t>-N_SD is the number of valid data subcarriers. NFFT is the FFT size of the channel bandwidth. NCP is the cyclic prefix length.</w:t>
            </w:r>
          </w:p>
          <w:p w:rsidR="00351D88" w:rsidRPr="00BE3768" w:rsidRDefault="00351D88" w:rsidP="00BD22F0">
            <w:pPr>
              <w:pStyle w:val="Tabletext"/>
              <w:jc w:val="left"/>
              <w:rPr>
                <w:sz w:val="16"/>
                <w:szCs w:val="16"/>
              </w:rPr>
            </w:pPr>
            <w:r w:rsidRPr="00BE3768">
              <w:rPr>
                <w:sz w:val="16"/>
                <w:szCs w:val="16"/>
              </w:rPr>
              <w:t>-∆f is the subcarrier spacing. Please refer to section 5.2.3.2.7.</w:t>
            </w:r>
          </w:p>
          <w:p w:rsidR="00351D88" w:rsidRPr="00BE3768" w:rsidRDefault="00351D88" w:rsidP="00BD22F0">
            <w:pPr>
              <w:pStyle w:val="Tabletext"/>
              <w:jc w:val="left"/>
              <w:rPr>
                <w:sz w:val="16"/>
                <w:szCs w:val="16"/>
              </w:rPr>
            </w:pPr>
            <w:r w:rsidRPr="00BE3768">
              <w:rPr>
                <w:sz w:val="16"/>
                <w:szCs w:val="16"/>
              </w:rPr>
              <w:t>-N_ss is number of spatial streams.</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Applications and services support with various bit rate requirements</w:t>
            </w:r>
          </w:p>
        </w:tc>
        <w:tc>
          <w:tcPr>
            <w:tcW w:w="861" w:type="pct"/>
          </w:tcPr>
          <w:p w:rsidR="00351D88" w:rsidRPr="00BE3768" w:rsidRDefault="00351D88" w:rsidP="00BD22F0">
            <w:pPr>
              <w:pStyle w:val="Tabletext"/>
              <w:jc w:val="left"/>
              <w:rPr>
                <w:sz w:val="16"/>
                <w:szCs w:val="16"/>
              </w:rPr>
            </w:pPr>
            <w:r w:rsidRPr="00BE3768">
              <w:rPr>
                <w:sz w:val="16"/>
                <w:szCs w:val="16"/>
              </w:rPr>
              <w:t>For a given combination of modulation scheme, code rate, and number of spatial-multiplexing layers, the data rate available to a user can be controlled through assigning different number of RB for the transmission.</w:t>
            </w:r>
          </w:p>
          <w:p w:rsidR="00351D88" w:rsidRPr="00BE3768" w:rsidRDefault="00351D88" w:rsidP="00BD22F0">
            <w:pPr>
              <w:pStyle w:val="Tabletext"/>
              <w:jc w:val="left"/>
              <w:rPr>
                <w:sz w:val="16"/>
                <w:szCs w:val="16"/>
              </w:rPr>
            </w:pPr>
            <w:r w:rsidRPr="00BE3768">
              <w:rPr>
                <w:sz w:val="16"/>
                <w:szCs w:val="16"/>
              </w:rPr>
              <w:t>For multiple services, the available/assigned resource and ,thus, the available data rate is shared between the rvices.</w:t>
            </w:r>
          </w:p>
        </w:tc>
        <w:tc>
          <w:tcPr>
            <w:tcW w:w="1217" w:type="pct"/>
          </w:tcPr>
          <w:p w:rsidR="00351D88" w:rsidRPr="00BE3768" w:rsidRDefault="00351D88" w:rsidP="00BD22F0">
            <w:pPr>
              <w:pStyle w:val="Tabletext"/>
              <w:jc w:val="left"/>
              <w:rPr>
                <w:sz w:val="16"/>
                <w:szCs w:val="16"/>
              </w:rPr>
            </w:pPr>
            <w:r w:rsidRPr="00BE3768">
              <w:rPr>
                <w:sz w:val="16"/>
                <w:szCs w:val="16"/>
              </w:rPr>
              <w:t>For a given combination of modulation scheme, code rate, and number of spatial-multiplexing</w:t>
            </w:r>
          </w:p>
          <w:p w:rsidR="00351D88" w:rsidRPr="00BE3768" w:rsidRDefault="00351D88" w:rsidP="00BD22F0">
            <w:pPr>
              <w:pStyle w:val="Tabletext"/>
              <w:jc w:val="left"/>
              <w:rPr>
                <w:sz w:val="16"/>
                <w:szCs w:val="16"/>
              </w:rPr>
            </w:pPr>
            <w:r w:rsidRPr="00BE3768">
              <w:rPr>
                <w:sz w:val="16"/>
                <w:szCs w:val="16"/>
              </w:rPr>
              <w:t>layers, the data rate available to a user can be controlled by the scheduler by assigning different number of resource blocks for the transmission. In case of multiple services, the</w:t>
            </w:r>
          </w:p>
          <w:p w:rsidR="00351D88" w:rsidRPr="00BE3768" w:rsidRDefault="00351D88" w:rsidP="00BD22F0">
            <w:pPr>
              <w:pStyle w:val="Tabletext"/>
              <w:jc w:val="left"/>
              <w:rPr>
                <w:sz w:val="16"/>
                <w:szCs w:val="16"/>
              </w:rPr>
            </w:pPr>
            <w:r w:rsidRPr="00BE3768">
              <w:rPr>
                <w:sz w:val="16"/>
                <w:szCs w:val="16"/>
              </w:rPr>
              <w:t>available/assigned resource, and thus the available data rate, is shared between the services.</w:t>
            </w:r>
          </w:p>
        </w:tc>
        <w:tc>
          <w:tcPr>
            <w:tcW w:w="820" w:type="pct"/>
          </w:tcPr>
          <w:p w:rsidR="00351D88" w:rsidRPr="00BE3768" w:rsidRDefault="00351D88" w:rsidP="00BD22F0">
            <w:pPr>
              <w:pStyle w:val="Tabletext"/>
              <w:jc w:val="left"/>
              <w:rPr>
                <w:sz w:val="16"/>
                <w:szCs w:val="16"/>
              </w:rPr>
            </w:pPr>
            <w:r w:rsidRPr="00BE3768">
              <w:rPr>
                <w:sz w:val="16"/>
                <w:szCs w:val="16"/>
              </w:rPr>
              <w:t xml:space="preserve">For the nominal </w:t>
            </w:r>
            <m:oMath>
              <m:r>
                <m:rPr>
                  <m:sty m:val="p"/>
                </m:rPr>
                <w:rPr>
                  <w:rFonts w:ascii="Cambria Math" w:hAnsi="Cambria Math"/>
                  <w:sz w:val="16"/>
                  <w:szCs w:val="16"/>
                </w:rPr>
                <m:t>Δf</m:t>
              </m:r>
              <m:r>
                <m:rPr>
                  <m:sty m:val="p"/>
                </m:rPr>
                <w:rPr>
                  <w:rFonts w:ascii="Cambria Math" w:eastAsiaTheme="minorEastAsia" w:hAnsi="Cambria Math"/>
                  <w:sz w:val="16"/>
                  <w:szCs w:val="16"/>
                </w:rPr>
                <m:t xml:space="preserve">=27 </m:t>
              </m:r>
              <m:r>
                <w:rPr>
                  <w:rFonts w:ascii="Cambria Math" w:eastAsiaTheme="minorEastAsia" w:hAnsi="Cambria Math"/>
                  <w:sz w:val="16"/>
                  <w:szCs w:val="16"/>
                </w:rPr>
                <m:t>KHz</m:t>
              </m:r>
            </m:oMath>
            <w:r w:rsidRPr="00BE3768">
              <w:rPr>
                <w:sz w:val="16"/>
                <w:szCs w:val="16"/>
              </w:rPr>
              <w:t xml:space="preserve"> ,the proposed RIT layer 1 supports 145 different data rates in [120 Kbps – 1.1 Gbps].</w:t>
            </w:r>
            <w:r w:rsidRPr="00BE3768">
              <w:rPr>
                <w:sz w:val="16"/>
                <w:szCs w:val="16"/>
              </w:rPr>
              <w:br/>
              <w:t>Lower data rates are associated with more robust transmission characteristics.</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Higher data rates require more favourable link conditions and tighter system specifications.</w:t>
            </w:r>
          </w:p>
          <w:p w:rsidR="00351D88" w:rsidRPr="00BE3768" w:rsidRDefault="00351D88" w:rsidP="00BD22F0">
            <w:pPr>
              <w:pStyle w:val="Tabletext"/>
              <w:jc w:val="left"/>
              <w:rPr>
                <w:sz w:val="16"/>
                <w:szCs w:val="16"/>
              </w:rPr>
            </w:pPr>
            <w:r w:rsidRPr="00BE3768">
              <w:rPr>
                <w:sz w:val="16"/>
                <w:szCs w:val="16"/>
              </w:rPr>
              <w:t xml:space="preserve">For the </w:t>
            </w:r>
            <m:oMath>
              <m:r>
                <m:rPr>
                  <m:sty m:val="p"/>
                </m:rPr>
                <w:rPr>
                  <w:rFonts w:ascii="Cambria Math" w:hAnsi="Cambria Math"/>
                  <w:sz w:val="16"/>
                  <w:szCs w:val="16"/>
                </w:rPr>
                <m:t>Δf</m:t>
              </m:r>
              <m:r>
                <m:rPr>
                  <m:sty m:val="p"/>
                </m:rPr>
                <w:rPr>
                  <w:rFonts w:ascii="Cambria Math" w:eastAsiaTheme="minorEastAsia" w:hAnsi="Cambria Math"/>
                  <w:sz w:val="16"/>
                  <w:szCs w:val="16"/>
                </w:rPr>
                <m:t xml:space="preserve">=216 </m:t>
              </m:r>
              <m:r>
                <w:rPr>
                  <w:rFonts w:ascii="Cambria Math" w:eastAsiaTheme="minorEastAsia" w:hAnsi="Cambria Math"/>
                  <w:sz w:val="16"/>
                  <w:szCs w:val="16"/>
                </w:rPr>
                <m:t>KHz</m:t>
              </m:r>
            </m:oMath>
            <w:r w:rsidRPr="00BE3768">
              <w:rPr>
                <w:sz w:val="16"/>
                <w:szCs w:val="16"/>
              </w:rPr>
              <w:t xml:space="preserve"> data rates are up to 8.6 Gbps can be supported with FFT size = 1024.</w:t>
            </w:r>
          </w:p>
        </w:tc>
        <w:tc>
          <w:tcPr>
            <w:tcW w:w="850" w:type="pct"/>
          </w:tcPr>
          <w:p w:rsidR="00351D88" w:rsidRPr="00BE3768" w:rsidRDefault="00351D88" w:rsidP="00BD22F0">
            <w:pPr>
              <w:pStyle w:val="Tabletext"/>
              <w:jc w:val="left"/>
              <w:rPr>
                <w:sz w:val="16"/>
                <w:szCs w:val="16"/>
              </w:rPr>
            </w:pPr>
            <w:r w:rsidRPr="00BE3768">
              <w:rPr>
                <w:sz w:val="16"/>
                <w:szCs w:val="16"/>
              </w:rPr>
              <w:t>For a given combination of modulation scheme, code rate, and number of spatial-multiplexing layers, the data rate available to a user can be controlled through assigning different number of RB for the transmission.</w:t>
            </w:r>
          </w:p>
          <w:p w:rsidR="00351D88" w:rsidRPr="00BE3768" w:rsidRDefault="00351D88" w:rsidP="00BD22F0">
            <w:pPr>
              <w:pStyle w:val="Tabletext"/>
              <w:jc w:val="left"/>
              <w:rPr>
                <w:sz w:val="16"/>
                <w:szCs w:val="16"/>
              </w:rPr>
            </w:pPr>
            <w:r w:rsidRPr="00BE3768">
              <w:rPr>
                <w:sz w:val="16"/>
                <w:szCs w:val="16"/>
              </w:rPr>
              <w:t>For multiple services, the available/assigned resource and ,thus, the available data rate is shared between the rvices.</w:t>
            </w:r>
          </w:p>
        </w:tc>
        <w:tc>
          <w:tcPr>
            <w:tcW w:w="746" w:type="pct"/>
          </w:tcPr>
          <w:p w:rsidR="00351D88" w:rsidRPr="00BE3768" w:rsidRDefault="00351D88" w:rsidP="00BD22F0">
            <w:pPr>
              <w:pStyle w:val="Tabletext"/>
              <w:jc w:val="left"/>
              <w:rPr>
                <w:sz w:val="16"/>
                <w:szCs w:val="16"/>
              </w:rPr>
            </w:pPr>
            <w:r w:rsidRPr="00BE3768">
              <w:rPr>
                <w:sz w:val="16"/>
                <w:szCs w:val="16"/>
              </w:rPr>
              <w:t>For the specified combinations of modulation modes, code rates and spatial multiplexing layers, the scheduler can control the effective data rates of users by allocating different resource unit (subcarrier set) quantities. When there are multiple services, the allocable resources and the available resource-based data rates can be shared by all the services.</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Handover</w:t>
            </w:r>
          </w:p>
        </w:tc>
        <w:tc>
          <w:tcPr>
            <w:tcW w:w="861" w:type="pct"/>
          </w:tcPr>
          <w:p w:rsidR="00351D88" w:rsidRPr="00BE3768" w:rsidRDefault="00351D88" w:rsidP="00BD22F0">
            <w:pPr>
              <w:pStyle w:val="Tabletext"/>
              <w:jc w:val="left"/>
              <w:rPr>
                <w:sz w:val="16"/>
                <w:szCs w:val="16"/>
              </w:rPr>
            </w:pPr>
            <w:r w:rsidRPr="00BE3768">
              <w:rPr>
                <w:sz w:val="16"/>
                <w:szCs w:val="16"/>
              </w:rPr>
              <w:t>Inter-System HO:</w:t>
            </w:r>
            <w:r w:rsidRPr="00BE3768">
              <w:rPr>
                <w:sz w:val="16"/>
                <w:szCs w:val="16"/>
              </w:rPr>
              <w:br/>
              <w:t>- supported between 5G Core Network and EPC.</w:t>
            </w:r>
            <w:r w:rsidRPr="00BE3768">
              <w:rPr>
                <w:sz w:val="16"/>
                <w:szCs w:val="16"/>
              </w:rPr>
              <w:br/>
              <w:t>- HO between NR in 5GC and E-UTRA in EPC is supported via inter-RAT HO.</w:t>
            </w:r>
            <w:r w:rsidRPr="00BE3768">
              <w:rPr>
                <w:sz w:val="16"/>
                <w:szCs w:val="16"/>
              </w:rPr>
              <w:br/>
              <w:t>- HO between E-UTRA in 5GC and E-UTRA in EPC is supported via intra- E-UTRA HO with change of CN type.</w:t>
            </w:r>
            <w:r w:rsidRPr="00BE3768">
              <w:rPr>
                <w:sz w:val="16"/>
                <w:szCs w:val="16"/>
              </w:rPr>
              <w:br/>
              <w:t>- The source eNB/ng-eNB decides HO procedure to trigger.</w:t>
            </w:r>
            <w:r w:rsidRPr="00BE3768">
              <w:rPr>
                <w:sz w:val="16"/>
                <w:szCs w:val="16"/>
              </w:rPr>
              <w:br/>
              <w:t>-UE has to know the target CN type from the HO command during intra-LTE inter-System HO, intra-LTE intra-System HO.</w:t>
            </w:r>
            <w:r w:rsidRPr="00BE3768">
              <w:rPr>
                <w:sz w:val="16"/>
                <w:szCs w:val="16"/>
              </w:rPr>
              <w:br/>
            </w:r>
          </w:p>
          <w:p w:rsidR="00351D88" w:rsidRPr="00BE3768" w:rsidRDefault="00351D88" w:rsidP="00BD22F0">
            <w:pPr>
              <w:pStyle w:val="Tabletext"/>
              <w:jc w:val="left"/>
              <w:rPr>
                <w:sz w:val="16"/>
                <w:szCs w:val="16"/>
              </w:rPr>
            </w:pPr>
            <w:r w:rsidRPr="00BE3768">
              <w:rPr>
                <w:sz w:val="16"/>
                <w:szCs w:val="16"/>
              </w:rPr>
              <w:t>Intra-System HO:</w:t>
            </w:r>
          </w:p>
          <w:p w:rsidR="00351D88" w:rsidRPr="00BE3768" w:rsidRDefault="00351D88" w:rsidP="00BD22F0">
            <w:pPr>
              <w:pStyle w:val="Tabletext"/>
              <w:jc w:val="left"/>
              <w:rPr>
                <w:sz w:val="16"/>
                <w:szCs w:val="16"/>
              </w:rPr>
            </w:pPr>
            <w:r w:rsidRPr="00BE3768">
              <w:rPr>
                <w:sz w:val="16"/>
                <w:szCs w:val="16"/>
              </w:rPr>
              <w:t>Intra-NR HO: network controlled mobility applies to UE in RRC_Connected and is categorized in 2 types:</w:t>
            </w:r>
            <w:r w:rsidRPr="00BE3768">
              <w:rPr>
                <w:sz w:val="16"/>
                <w:szCs w:val="16"/>
              </w:rPr>
              <w:br/>
              <w:t>- Cell level mobility: requires explicit RRC signaling to be triggered.</w:t>
            </w:r>
            <w:r w:rsidRPr="00BE3768">
              <w:rPr>
                <w:sz w:val="16"/>
                <w:szCs w:val="16"/>
              </w:rPr>
              <w:br/>
              <w:t>- Beam level mobility: doesn’t require RRC signaling to be triggered (dealt at lower layers), RRC not required to know which beam is being used.</w:t>
            </w:r>
          </w:p>
          <w:p w:rsidR="00351D88" w:rsidRPr="00BE3768" w:rsidRDefault="00351D88" w:rsidP="00BD22F0">
            <w:pPr>
              <w:pStyle w:val="Tabletext"/>
              <w:jc w:val="left"/>
              <w:rPr>
                <w:sz w:val="16"/>
                <w:szCs w:val="16"/>
              </w:rPr>
            </w:pPr>
            <w:r w:rsidRPr="00BE3768">
              <w:rPr>
                <w:sz w:val="16"/>
                <w:szCs w:val="16"/>
              </w:rPr>
              <w:t>Data forwarding, in-sequence delivery and duplication avoidance at handover can be guaranteed between target gNB and source gNB.</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 xml:space="preserve">Intra-RAT HO: </w:t>
            </w:r>
            <w:r w:rsidRPr="00BE3768">
              <w:rPr>
                <w:sz w:val="16"/>
                <w:szCs w:val="16"/>
              </w:rPr>
              <w:br/>
              <w:t>- Intra 5GC inter RAT mobility is supported between NR and E-UTRA.</w:t>
            </w:r>
            <w:r w:rsidRPr="00BE3768">
              <w:rPr>
                <w:sz w:val="16"/>
                <w:szCs w:val="16"/>
              </w:rPr>
              <w:br/>
              <w:t xml:space="preserve">- Inter RAT measurements in NR are limited to E-UTRA and the source RAT should be able to support and configure Target RAT measurement and reporting. </w:t>
            </w:r>
            <w:r w:rsidRPr="00BE3768">
              <w:rPr>
                <w:sz w:val="16"/>
                <w:szCs w:val="16"/>
              </w:rPr>
              <w:br/>
              <w:t xml:space="preserve">- The in-sequence and lossless handover is supported for the handover between gNB and ng-eNB. </w:t>
            </w:r>
            <w:r w:rsidRPr="00BE3768">
              <w:rPr>
                <w:sz w:val="16"/>
                <w:szCs w:val="16"/>
              </w:rPr>
              <w:br/>
              <w:t>- Both Xn and NG based inter-RAT handover between NG-RAN nodes is supported. Whether the handover is over Xn or CN is transparent to the UE.</w:t>
            </w:r>
            <w:r w:rsidRPr="00BE3768">
              <w:rPr>
                <w:sz w:val="16"/>
                <w:szCs w:val="16"/>
              </w:rPr>
              <w:br/>
              <w:t>-The target RAT receives the UE NG-C context information and based on this information configures the UE with a complete RRC message and Full configuration .</w:t>
            </w:r>
          </w:p>
          <w:p w:rsidR="00351D88" w:rsidRPr="00BE3768" w:rsidRDefault="00351D88" w:rsidP="00BD22F0">
            <w:pPr>
              <w:pStyle w:val="Tabletext"/>
              <w:jc w:val="left"/>
              <w:rPr>
                <w:sz w:val="16"/>
                <w:szCs w:val="16"/>
              </w:rPr>
            </w:pPr>
            <w:r w:rsidRPr="00BE3768">
              <w:rPr>
                <w:sz w:val="16"/>
                <w:szCs w:val="16"/>
              </w:rPr>
              <w:t>Measurement</w:t>
            </w:r>
          </w:p>
          <w:p w:rsidR="00351D88" w:rsidRPr="00BE3768" w:rsidRDefault="00351D88" w:rsidP="00BD22F0">
            <w:pPr>
              <w:pStyle w:val="Tabletext"/>
              <w:jc w:val="left"/>
              <w:rPr>
                <w:sz w:val="16"/>
                <w:szCs w:val="16"/>
              </w:rPr>
            </w:pPr>
            <w:r w:rsidRPr="00BE3768">
              <w:rPr>
                <w:sz w:val="16"/>
                <w:szCs w:val="16"/>
              </w:rPr>
              <w:t>In RRC_CONNECTED, the UE measures multiple beams (N best beams above an absolute threshold) of a cell and average it to derive cell quality.</w:t>
            </w:r>
          </w:p>
          <w:p w:rsidR="00351D88" w:rsidRPr="00BE3768" w:rsidRDefault="00351D88" w:rsidP="00BD22F0">
            <w:pPr>
              <w:pStyle w:val="Tabletext"/>
              <w:jc w:val="left"/>
              <w:rPr>
                <w:sz w:val="16"/>
                <w:szCs w:val="16"/>
              </w:rPr>
            </w:pPr>
            <w:r w:rsidRPr="00BE3768">
              <w:rPr>
                <w:sz w:val="16"/>
                <w:szCs w:val="16"/>
              </w:rPr>
              <w:t>Filtering takes place at two different levels: at the physical layer to derive beam quality and then at RRC level to derive cell quality from multiple beams.</w:t>
            </w:r>
          </w:p>
          <w:p w:rsidR="00351D88" w:rsidRPr="00BE3768" w:rsidRDefault="00351D88" w:rsidP="00BD22F0">
            <w:pPr>
              <w:pStyle w:val="Tabletext"/>
              <w:jc w:val="left"/>
              <w:rPr>
                <w:sz w:val="16"/>
                <w:szCs w:val="16"/>
              </w:rPr>
            </w:pPr>
            <w:r w:rsidRPr="00BE3768">
              <w:rPr>
                <w:sz w:val="16"/>
                <w:szCs w:val="16"/>
              </w:rPr>
              <w:t>Cell quality from beam measurements is derived in the same way for the serving cell(s) and for the non-serving cell(s).</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Measurement reports may contain the measurement results of the X best beams if the UE is configured to do so by the gNB</w:t>
            </w:r>
          </w:p>
        </w:tc>
        <w:tc>
          <w:tcPr>
            <w:tcW w:w="1217" w:type="pct"/>
          </w:tcPr>
          <w:p w:rsidR="00351D88" w:rsidRPr="00BE3768" w:rsidRDefault="00351D88" w:rsidP="00BD22F0">
            <w:pPr>
              <w:pStyle w:val="Tabletext"/>
              <w:jc w:val="left"/>
              <w:rPr>
                <w:sz w:val="16"/>
                <w:szCs w:val="16"/>
              </w:rPr>
            </w:pPr>
            <w:r w:rsidRPr="00BE3768">
              <w:rPr>
                <w:sz w:val="16"/>
                <w:szCs w:val="16"/>
              </w:rPr>
              <w:t>See pages 13-14 for inter- and intra-system handover.</w:t>
            </w:r>
          </w:p>
        </w:tc>
        <w:tc>
          <w:tcPr>
            <w:tcW w:w="820" w:type="pct"/>
          </w:tcPr>
          <w:p w:rsidR="00351D88" w:rsidRPr="00BE3768" w:rsidRDefault="00351D88" w:rsidP="00BD22F0">
            <w:pPr>
              <w:pStyle w:val="Tabletext"/>
              <w:jc w:val="left"/>
              <w:rPr>
                <w:sz w:val="16"/>
                <w:szCs w:val="16"/>
              </w:rPr>
            </w:pPr>
            <w:r w:rsidRPr="00BE3768">
              <w:rPr>
                <w:sz w:val="16"/>
                <w:szCs w:val="16"/>
              </w:rPr>
              <w:t>Intra-System handover</w:t>
            </w:r>
            <w:r w:rsidRPr="00BE3768">
              <w:rPr>
                <w:sz w:val="16"/>
                <w:szCs w:val="16"/>
              </w:rPr>
              <w:br/>
              <w:t xml:space="preserve">- Intra-System handover may be intra-cell or inter cell. </w:t>
            </w:r>
            <w:r w:rsidRPr="00BE3768">
              <w:rPr>
                <w:sz w:val="16"/>
                <w:szCs w:val="16"/>
              </w:rPr>
              <w:br/>
              <w:t xml:space="preserve">- Intra-cell handover may be controlled by either the PP or the FP and triggered when quality on allocated carrier-slot-combinations becomes poor and other free carrier-slot-combinations exist. </w:t>
            </w:r>
            <w:r w:rsidRPr="00BE3768">
              <w:rPr>
                <w:sz w:val="16"/>
                <w:szCs w:val="16"/>
              </w:rPr>
              <w:br/>
              <w:t>- Detection of free carrier-slot-combinations is based on a spectrum sensing paradigm and takes into account the activity of other uncoordinated systems. Seamless handover is supported. The PP sends a handover-request to the FP on the selected random access channel. If the FP accepts the request, then it indicates the position of the new traffic channel and the data will be switched over. After that the old channel will be released.</w:t>
            </w:r>
          </w:p>
          <w:p w:rsidR="00351D88" w:rsidRPr="00BE3768" w:rsidRDefault="00351D88" w:rsidP="00BD22F0">
            <w:pPr>
              <w:pStyle w:val="Tabletext"/>
              <w:jc w:val="left"/>
              <w:rPr>
                <w:sz w:val="16"/>
                <w:szCs w:val="16"/>
              </w:rPr>
            </w:pPr>
            <w:r w:rsidRPr="00BE3768">
              <w:rPr>
                <w:sz w:val="16"/>
                <w:szCs w:val="16"/>
              </w:rPr>
              <w:t>Inter-cell handover is generally controlled by the PP and triggered when quality on allocated carrier-slot combinations</w:t>
            </w:r>
          </w:p>
          <w:p w:rsidR="00351D88" w:rsidRPr="00BE3768" w:rsidRDefault="00351D88" w:rsidP="00BD22F0">
            <w:pPr>
              <w:pStyle w:val="Tabletext"/>
              <w:jc w:val="left"/>
              <w:rPr>
                <w:sz w:val="16"/>
                <w:szCs w:val="16"/>
              </w:rPr>
            </w:pPr>
            <w:r w:rsidRPr="00BE3768">
              <w:rPr>
                <w:sz w:val="16"/>
                <w:szCs w:val="16"/>
              </w:rPr>
              <w:t>becomes poor and another suitable FP is becoming stronger. Seamless handover is supported.</w:t>
            </w:r>
          </w:p>
          <w:p w:rsidR="00351D88" w:rsidRPr="00BE3768" w:rsidRDefault="00351D88" w:rsidP="00BD22F0">
            <w:pPr>
              <w:pStyle w:val="Tabletext"/>
              <w:jc w:val="left"/>
              <w:rPr>
                <w:sz w:val="16"/>
                <w:szCs w:val="16"/>
              </w:rPr>
            </w:pPr>
            <w:r w:rsidRPr="00BE3768">
              <w:rPr>
                <w:sz w:val="16"/>
                <w:szCs w:val="16"/>
              </w:rPr>
              <w:t>The PP sends a handover-request to the new FP on the selected random access channel. If the FP accepts the</w:t>
            </w:r>
          </w:p>
          <w:p w:rsidR="00351D88" w:rsidRPr="00BE3768" w:rsidRDefault="00351D88" w:rsidP="00BD22F0">
            <w:pPr>
              <w:pStyle w:val="Tabletext"/>
              <w:jc w:val="left"/>
              <w:rPr>
                <w:sz w:val="16"/>
                <w:szCs w:val="16"/>
              </w:rPr>
            </w:pPr>
            <w:r w:rsidRPr="00BE3768">
              <w:rPr>
                <w:sz w:val="16"/>
                <w:szCs w:val="16"/>
              </w:rPr>
              <w:t>request, then it indicates the position of the new traffic channel and the data will be switched over. After that the old channel will be released.</w:t>
            </w:r>
          </w:p>
          <w:p w:rsidR="00351D88" w:rsidRPr="00BE3768" w:rsidRDefault="00351D88" w:rsidP="00BD22F0">
            <w:pPr>
              <w:pStyle w:val="Tabletext"/>
              <w:jc w:val="left"/>
              <w:rPr>
                <w:sz w:val="16"/>
                <w:szCs w:val="16"/>
              </w:rPr>
            </w:pPr>
            <w:r w:rsidRPr="00BE3768">
              <w:rPr>
                <w:sz w:val="16"/>
                <w:szCs w:val="16"/>
              </w:rPr>
              <w:t>Inter-System handover (for proposed IMT-2020 RIT):</w:t>
            </w:r>
          </w:p>
          <w:p w:rsidR="00351D88" w:rsidRPr="00BE3768" w:rsidRDefault="00351D88" w:rsidP="00BD22F0">
            <w:pPr>
              <w:pStyle w:val="Tabletext"/>
              <w:jc w:val="left"/>
              <w:rPr>
                <w:sz w:val="16"/>
                <w:szCs w:val="16"/>
              </w:rPr>
            </w:pPr>
            <w:r w:rsidRPr="00BE3768">
              <w:rPr>
                <w:sz w:val="16"/>
                <w:szCs w:val="16"/>
              </w:rPr>
              <w:t>Inter-System handover is performed in the same way as inter-cell handover. Seamless handover is supported.</w:t>
            </w:r>
          </w:p>
          <w:p w:rsidR="00351D88" w:rsidRPr="00BE3768" w:rsidRDefault="00351D88" w:rsidP="00BD22F0">
            <w:pPr>
              <w:pStyle w:val="Tabletext"/>
              <w:jc w:val="left"/>
              <w:rPr>
                <w:sz w:val="16"/>
                <w:szCs w:val="16"/>
              </w:rPr>
            </w:pPr>
            <w:r w:rsidRPr="00BE3768">
              <w:rPr>
                <w:sz w:val="16"/>
                <w:szCs w:val="16"/>
              </w:rPr>
              <w:t>Both systems should be interconnected by the proper network infrastructure.</w:t>
            </w:r>
          </w:p>
          <w:p w:rsidR="00351D88" w:rsidRPr="00BE3768" w:rsidRDefault="00351D88" w:rsidP="00BD22F0">
            <w:pPr>
              <w:pStyle w:val="Tabletext"/>
              <w:jc w:val="left"/>
              <w:rPr>
                <w:sz w:val="16"/>
                <w:szCs w:val="16"/>
              </w:rPr>
            </w:pPr>
            <w:r w:rsidRPr="00BE3768">
              <w:rPr>
                <w:sz w:val="16"/>
                <w:szCs w:val="16"/>
              </w:rPr>
              <w:t>Inter-System handover to other IMT systems (other than IMT-2020)</w:t>
            </w:r>
          </w:p>
          <w:p w:rsidR="00351D88" w:rsidRPr="00BE3768" w:rsidRDefault="00351D88" w:rsidP="00BD22F0">
            <w:pPr>
              <w:pStyle w:val="Tabletext"/>
              <w:jc w:val="left"/>
              <w:rPr>
                <w:sz w:val="16"/>
                <w:szCs w:val="16"/>
              </w:rPr>
            </w:pPr>
            <w:r w:rsidRPr="00BE3768">
              <w:rPr>
                <w:sz w:val="16"/>
                <w:szCs w:val="16"/>
              </w:rPr>
              <w:t>Inter-System handover to IMT-2000 TDMA FDMA (DECT) is supported.</w:t>
            </w:r>
          </w:p>
          <w:p w:rsidR="00351D88" w:rsidRPr="00BE3768" w:rsidRDefault="00351D88" w:rsidP="00BD22F0">
            <w:pPr>
              <w:pStyle w:val="Tabletext"/>
              <w:jc w:val="left"/>
              <w:rPr>
                <w:sz w:val="16"/>
                <w:szCs w:val="16"/>
              </w:rPr>
            </w:pPr>
            <w:r w:rsidRPr="00BE3768">
              <w:rPr>
                <w:sz w:val="16"/>
                <w:szCs w:val="16"/>
              </w:rPr>
              <w:t>Handover to IMT-2000 TDMA FDMA is controlled by the PP and triggered when another suitable FP</w:t>
            </w:r>
          </w:p>
          <w:p w:rsidR="00351D88" w:rsidRPr="00BE3768" w:rsidRDefault="00351D88" w:rsidP="00BD22F0">
            <w:pPr>
              <w:pStyle w:val="Tabletext"/>
              <w:jc w:val="left"/>
              <w:rPr>
                <w:sz w:val="16"/>
                <w:szCs w:val="16"/>
              </w:rPr>
            </w:pPr>
            <w:r w:rsidRPr="00BE3768">
              <w:rPr>
                <w:sz w:val="16"/>
                <w:szCs w:val="16"/>
              </w:rPr>
              <w:t>becomes stronger. Seamless handover is supported. The PP sends a handover-request to the FP on the</w:t>
            </w:r>
          </w:p>
          <w:p w:rsidR="00351D88" w:rsidRPr="00BE3768" w:rsidRDefault="00351D88" w:rsidP="00BD22F0">
            <w:pPr>
              <w:pStyle w:val="Tabletext"/>
              <w:jc w:val="left"/>
              <w:rPr>
                <w:sz w:val="16"/>
                <w:szCs w:val="16"/>
              </w:rPr>
            </w:pPr>
            <w:r w:rsidRPr="00BE3768">
              <w:rPr>
                <w:sz w:val="16"/>
                <w:szCs w:val="16"/>
              </w:rPr>
              <w:t>selected channel. After the new connection is confirmed by the FP, the data is switched over to the new</w:t>
            </w:r>
          </w:p>
          <w:p w:rsidR="00351D88" w:rsidRPr="00BE3768" w:rsidRDefault="00351D88" w:rsidP="00BD22F0">
            <w:pPr>
              <w:pStyle w:val="Tabletext"/>
              <w:jc w:val="left"/>
              <w:rPr>
                <w:sz w:val="16"/>
                <w:szCs w:val="16"/>
              </w:rPr>
            </w:pPr>
            <w:r w:rsidRPr="00BE3768">
              <w:rPr>
                <w:sz w:val="16"/>
                <w:szCs w:val="16"/>
              </w:rPr>
              <w:t>connection and the old one is released. Both systems should be interconnected by the proper network</w:t>
            </w:r>
          </w:p>
          <w:p w:rsidR="00351D88" w:rsidRPr="00BE3768" w:rsidRDefault="00351D88" w:rsidP="00BD22F0">
            <w:pPr>
              <w:pStyle w:val="Tabletext"/>
              <w:jc w:val="left"/>
              <w:rPr>
                <w:sz w:val="16"/>
                <w:szCs w:val="16"/>
              </w:rPr>
            </w:pPr>
            <w:r w:rsidRPr="00BE3768">
              <w:rPr>
                <w:sz w:val="16"/>
                <w:szCs w:val="16"/>
              </w:rPr>
              <w:t>infrastructure.</w:t>
            </w:r>
          </w:p>
        </w:tc>
        <w:tc>
          <w:tcPr>
            <w:tcW w:w="850" w:type="pct"/>
          </w:tcPr>
          <w:p w:rsidR="00351D88" w:rsidRPr="00BE3768" w:rsidRDefault="00351D88" w:rsidP="00BD22F0">
            <w:pPr>
              <w:pStyle w:val="Tabletext"/>
              <w:jc w:val="left"/>
              <w:rPr>
                <w:sz w:val="16"/>
                <w:szCs w:val="16"/>
              </w:rPr>
            </w:pPr>
            <w:r w:rsidRPr="00BE3768">
              <w:rPr>
                <w:sz w:val="16"/>
                <w:szCs w:val="16"/>
              </w:rPr>
              <w:t>Inter-System HO:</w:t>
            </w:r>
            <w:r w:rsidRPr="00BE3768">
              <w:rPr>
                <w:sz w:val="16"/>
                <w:szCs w:val="16"/>
              </w:rPr>
              <w:br/>
              <w:t>- supported between 5G Core Network and EPC.</w:t>
            </w:r>
            <w:r w:rsidRPr="00BE3768">
              <w:rPr>
                <w:sz w:val="16"/>
                <w:szCs w:val="16"/>
              </w:rPr>
              <w:br/>
              <w:t>- HO between NR in 5GC and E-UTRA in EPC is supported via inter-RAT HO.</w:t>
            </w:r>
            <w:r w:rsidRPr="00BE3768">
              <w:rPr>
                <w:sz w:val="16"/>
                <w:szCs w:val="16"/>
              </w:rPr>
              <w:br/>
              <w:t>- HO between E-UTRA in 5GC and E-UTRA in EPC is supported via intra- E-UTRA HO with change of CN type.</w:t>
            </w:r>
            <w:r w:rsidRPr="00BE3768">
              <w:rPr>
                <w:sz w:val="16"/>
                <w:szCs w:val="16"/>
              </w:rPr>
              <w:br/>
              <w:t>- The source eNB/ng-eNB decides HO procedure to trigger.</w:t>
            </w:r>
            <w:r w:rsidRPr="00BE3768">
              <w:rPr>
                <w:sz w:val="16"/>
                <w:szCs w:val="16"/>
              </w:rPr>
              <w:br/>
              <w:t>-UE has to know the target CN type from the HO command during intra-LTE inter-System HO, intra-LTE intra-System HO.</w:t>
            </w:r>
            <w:r w:rsidRPr="00BE3768">
              <w:rPr>
                <w:sz w:val="16"/>
                <w:szCs w:val="16"/>
              </w:rPr>
              <w:br/>
            </w:r>
          </w:p>
          <w:p w:rsidR="00351D88" w:rsidRPr="00BE3768" w:rsidRDefault="00351D88" w:rsidP="00BD22F0">
            <w:pPr>
              <w:pStyle w:val="Tabletext"/>
              <w:jc w:val="left"/>
              <w:rPr>
                <w:sz w:val="16"/>
                <w:szCs w:val="16"/>
              </w:rPr>
            </w:pPr>
            <w:r w:rsidRPr="00BE3768">
              <w:rPr>
                <w:sz w:val="16"/>
                <w:szCs w:val="16"/>
              </w:rPr>
              <w:t>Intra-System HO:</w:t>
            </w:r>
          </w:p>
          <w:p w:rsidR="00351D88" w:rsidRPr="00BE3768" w:rsidRDefault="00351D88" w:rsidP="00BD22F0">
            <w:pPr>
              <w:pStyle w:val="Tabletext"/>
              <w:jc w:val="left"/>
              <w:rPr>
                <w:sz w:val="16"/>
                <w:szCs w:val="16"/>
              </w:rPr>
            </w:pPr>
            <w:r w:rsidRPr="00BE3768">
              <w:rPr>
                <w:sz w:val="16"/>
                <w:szCs w:val="16"/>
              </w:rPr>
              <w:t>Intra-NR HO: network controlled mobility applies to UE in RRC_Connected and is categorized in 2 types:</w:t>
            </w:r>
            <w:r w:rsidRPr="00BE3768">
              <w:rPr>
                <w:sz w:val="16"/>
                <w:szCs w:val="16"/>
              </w:rPr>
              <w:br/>
              <w:t>- Cell level mobility: requires explicit RRC signaling to be triggered.</w:t>
            </w:r>
            <w:r w:rsidRPr="00BE3768">
              <w:rPr>
                <w:sz w:val="16"/>
                <w:szCs w:val="16"/>
              </w:rPr>
              <w:br/>
              <w:t>- Beam level mobility: doesn’t require RRC signaling to be triggered (dealt at lower layers), RRC not required to know which beam is being used.</w:t>
            </w:r>
          </w:p>
          <w:p w:rsidR="00351D88" w:rsidRPr="00BE3768" w:rsidRDefault="00351D88" w:rsidP="00BD22F0">
            <w:pPr>
              <w:pStyle w:val="Tabletext"/>
              <w:jc w:val="left"/>
              <w:rPr>
                <w:sz w:val="16"/>
                <w:szCs w:val="16"/>
              </w:rPr>
            </w:pPr>
            <w:r w:rsidRPr="00BE3768">
              <w:rPr>
                <w:sz w:val="16"/>
                <w:szCs w:val="16"/>
              </w:rPr>
              <w:t>Data forwarding, in-sequence delivery and duplication avoidance at handover can be guaranteed between target gNB and source gNB.</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 xml:space="preserve">Intra-RAT HO: </w:t>
            </w:r>
            <w:r w:rsidRPr="00BE3768">
              <w:rPr>
                <w:sz w:val="16"/>
                <w:szCs w:val="16"/>
              </w:rPr>
              <w:br/>
              <w:t>- Intra 5GC inter RAT mobility is supported between NR and E-UTRA.</w:t>
            </w:r>
            <w:r w:rsidRPr="00BE3768">
              <w:rPr>
                <w:sz w:val="16"/>
                <w:szCs w:val="16"/>
              </w:rPr>
              <w:br/>
              <w:t xml:space="preserve">- Inter RAT measurements in NR are limited to E-UTRA and the source RAT should be able to support and configure Target RAT measurement and reporting. </w:t>
            </w:r>
            <w:r w:rsidRPr="00BE3768">
              <w:rPr>
                <w:sz w:val="16"/>
                <w:szCs w:val="16"/>
              </w:rPr>
              <w:br/>
              <w:t xml:space="preserve">- The in-sequence and lossless handover is supported for the handover between gNB and ng-eNB. </w:t>
            </w:r>
            <w:r w:rsidRPr="00BE3768">
              <w:rPr>
                <w:sz w:val="16"/>
                <w:szCs w:val="16"/>
              </w:rPr>
              <w:br/>
              <w:t>- Both Xn and NG based inter-RAT handover between NG-RAN nodes is supported. Whether the handover is over Xn or CN is transparent to the UE.</w:t>
            </w:r>
            <w:r w:rsidRPr="00BE3768">
              <w:rPr>
                <w:sz w:val="16"/>
                <w:szCs w:val="16"/>
              </w:rPr>
              <w:br/>
              <w:t>-The target RAT receives the UE NG-C context information and based on this information configures the UE with a complete RRC message and Full configuration .</w:t>
            </w:r>
          </w:p>
          <w:p w:rsidR="00351D88" w:rsidRPr="00BE3768" w:rsidRDefault="00351D88" w:rsidP="00BD22F0">
            <w:pPr>
              <w:pStyle w:val="Tabletext"/>
              <w:jc w:val="left"/>
              <w:rPr>
                <w:sz w:val="16"/>
                <w:szCs w:val="16"/>
              </w:rPr>
            </w:pPr>
            <w:r w:rsidRPr="00BE3768">
              <w:rPr>
                <w:sz w:val="16"/>
                <w:szCs w:val="16"/>
              </w:rPr>
              <w:t>Measurement</w:t>
            </w:r>
          </w:p>
          <w:p w:rsidR="00351D88" w:rsidRPr="00BE3768" w:rsidRDefault="00351D88" w:rsidP="00BD22F0">
            <w:pPr>
              <w:pStyle w:val="Tabletext"/>
              <w:jc w:val="left"/>
              <w:rPr>
                <w:sz w:val="16"/>
                <w:szCs w:val="16"/>
              </w:rPr>
            </w:pPr>
            <w:r w:rsidRPr="00BE3768">
              <w:rPr>
                <w:sz w:val="16"/>
                <w:szCs w:val="16"/>
              </w:rPr>
              <w:t>In RRC_CONNECTED, the UE measures multiple beams (N best beams above an absolute threshold) of a cell and average it to derive cell quality.</w:t>
            </w:r>
          </w:p>
          <w:p w:rsidR="00351D88" w:rsidRPr="00BE3768" w:rsidRDefault="00351D88" w:rsidP="00BD22F0">
            <w:pPr>
              <w:pStyle w:val="Tabletext"/>
              <w:jc w:val="left"/>
              <w:rPr>
                <w:sz w:val="16"/>
                <w:szCs w:val="16"/>
              </w:rPr>
            </w:pPr>
            <w:r w:rsidRPr="00BE3768">
              <w:rPr>
                <w:sz w:val="16"/>
                <w:szCs w:val="16"/>
              </w:rPr>
              <w:t>Filtering takes place at two different levels: at the physical layer to derive beam quality and then at RRC level to derive cell quality from multiple beams.</w:t>
            </w:r>
          </w:p>
          <w:p w:rsidR="00351D88" w:rsidRPr="00BE3768" w:rsidRDefault="00351D88" w:rsidP="00BD22F0">
            <w:pPr>
              <w:pStyle w:val="Tabletext"/>
              <w:jc w:val="left"/>
              <w:rPr>
                <w:sz w:val="16"/>
                <w:szCs w:val="16"/>
              </w:rPr>
            </w:pPr>
            <w:r w:rsidRPr="00BE3768">
              <w:rPr>
                <w:sz w:val="16"/>
                <w:szCs w:val="16"/>
              </w:rPr>
              <w:t>Cell quality from beam measurements is derived in the same way for the serving cell(s) and for the non-serving cell(s).</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Measurement reports may contain the measurement results of the X best beams if the UE is configured to do so by the gNB</w:t>
            </w:r>
          </w:p>
        </w:tc>
        <w:tc>
          <w:tcPr>
            <w:tcW w:w="746" w:type="pct"/>
          </w:tcPr>
          <w:p w:rsidR="00351D88" w:rsidRPr="00BE3768" w:rsidRDefault="00351D88" w:rsidP="00BD22F0">
            <w:pPr>
              <w:pStyle w:val="Tabletext"/>
              <w:jc w:val="left"/>
              <w:rPr>
                <w:sz w:val="16"/>
                <w:szCs w:val="16"/>
              </w:rPr>
            </w:pPr>
            <w:r w:rsidRPr="00BE3768">
              <w:rPr>
                <w:sz w:val="16"/>
                <w:szCs w:val="16"/>
              </w:rPr>
              <w:t>See 5.2.3.2.5 for inter- and intra-system handover.</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Radio resource management</w:t>
            </w:r>
          </w:p>
        </w:tc>
        <w:tc>
          <w:tcPr>
            <w:tcW w:w="861" w:type="pct"/>
          </w:tcPr>
          <w:p w:rsidR="00351D88" w:rsidRPr="00BE3768" w:rsidRDefault="00351D88" w:rsidP="00BD22F0">
            <w:pPr>
              <w:pStyle w:val="Tabletext"/>
              <w:jc w:val="left"/>
              <w:rPr>
                <w:sz w:val="16"/>
                <w:szCs w:val="16"/>
              </w:rPr>
            </w:pPr>
            <w:r w:rsidRPr="00BE3768">
              <w:rPr>
                <w:sz w:val="16"/>
                <w:szCs w:val="16"/>
              </w:rPr>
              <w:t>NR performs radio resource management.</w:t>
            </w:r>
          </w:p>
          <w:p w:rsidR="00351D88" w:rsidRPr="00BE3768" w:rsidRDefault="00351D88" w:rsidP="00BD22F0">
            <w:pPr>
              <w:pStyle w:val="Tabletext"/>
              <w:jc w:val="left"/>
              <w:rPr>
                <w:sz w:val="16"/>
                <w:szCs w:val="16"/>
              </w:rPr>
            </w:pPr>
            <w:r w:rsidRPr="00BE3768">
              <w:rPr>
                <w:sz w:val="16"/>
                <w:szCs w:val="16"/>
              </w:rPr>
              <w:t>RRM functions include:</w:t>
            </w:r>
          </w:p>
          <w:p w:rsidR="00351D88" w:rsidRPr="00BE3768" w:rsidRDefault="00351D88" w:rsidP="00BD22F0">
            <w:pPr>
              <w:pStyle w:val="Tabletext"/>
              <w:jc w:val="left"/>
              <w:rPr>
                <w:sz w:val="16"/>
                <w:szCs w:val="16"/>
              </w:rPr>
            </w:pPr>
            <w:r w:rsidRPr="00BE3768">
              <w:rPr>
                <w:sz w:val="16"/>
                <w:szCs w:val="16"/>
              </w:rPr>
              <w:t>- Radio bearer control (RBC): the establishment, maintenance and release of radio bearer involves the configuration of radio resource. This is located in gNB/ng-eNB.</w:t>
            </w:r>
          </w:p>
          <w:p w:rsidR="00351D88" w:rsidRPr="00BE3768" w:rsidRDefault="00351D88" w:rsidP="00BD22F0">
            <w:pPr>
              <w:pStyle w:val="Tabletext"/>
              <w:jc w:val="left"/>
              <w:rPr>
                <w:sz w:val="16"/>
                <w:szCs w:val="16"/>
              </w:rPr>
            </w:pPr>
            <w:r w:rsidRPr="00BE3768">
              <w:rPr>
                <w:sz w:val="16"/>
                <w:szCs w:val="16"/>
              </w:rPr>
              <w:t>- Radio Admission Control (RAC): RAC is to admit or reject the establishment of new radio bearer. It considers QoS requirement, the priority level, overall resource situation.</w:t>
            </w:r>
          </w:p>
          <w:p w:rsidR="00351D88" w:rsidRPr="00BE3768" w:rsidRDefault="00351D88" w:rsidP="00BD22F0">
            <w:pPr>
              <w:pStyle w:val="Tabletext"/>
              <w:jc w:val="left"/>
              <w:rPr>
                <w:sz w:val="16"/>
                <w:szCs w:val="16"/>
              </w:rPr>
            </w:pPr>
            <w:r w:rsidRPr="00BE3768">
              <w:rPr>
                <w:sz w:val="16"/>
                <w:szCs w:val="16"/>
              </w:rPr>
              <w:t>This is located in gNB/ng-eNB.</w:t>
            </w:r>
          </w:p>
          <w:p w:rsidR="00351D88" w:rsidRPr="00BE3768" w:rsidRDefault="00351D88" w:rsidP="00BD22F0">
            <w:pPr>
              <w:pStyle w:val="Tabletext"/>
              <w:jc w:val="left"/>
              <w:rPr>
                <w:sz w:val="16"/>
                <w:szCs w:val="16"/>
              </w:rPr>
            </w:pPr>
            <w:r w:rsidRPr="00BE3768">
              <w:rPr>
                <w:sz w:val="16"/>
                <w:szCs w:val="16"/>
              </w:rPr>
              <w:t>- Connection Mobility Control (CMC): it controls the number of UEs in idle mode and connected mode. In idle mode, cell reselection algorithm is controlled by parameter</w:t>
            </w:r>
          </w:p>
          <w:p w:rsidR="00351D88" w:rsidRPr="00BE3768" w:rsidRDefault="00351D88" w:rsidP="00BD22F0">
            <w:pPr>
              <w:pStyle w:val="Tabletext"/>
              <w:jc w:val="left"/>
              <w:rPr>
                <w:sz w:val="16"/>
                <w:szCs w:val="16"/>
              </w:rPr>
            </w:pPr>
            <w:r w:rsidRPr="00BE3768">
              <w:rPr>
                <w:sz w:val="16"/>
                <w:szCs w:val="16"/>
              </w:rPr>
              <w:t>setting and in the connected mode, gNB controls UE mobility via handover and RRC</w:t>
            </w:r>
          </w:p>
          <w:p w:rsidR="00351D88" w:rsidRPr="00BE3768" w:rsidRDefault="00351D88" w:rsidP="00BD22F0">
            <w:pPr>
              <w:pStyle w:val="Tabletext"/>
              <w:jc w:val="left"/>
              <w:rPr>
                <w:sz w:val="16"/>
                <w:szCs w:val="16"/>
              </w:rPr>
            </w:pPr>
            <w:r w:rsidRPr="00BE3768">
              <w:rPr>
                <w:sz w:val="16"/>
                <w:szCs w:val="16"/>
              </w:rPr>
              <w:t>connection release with redirection.</w:t>
            </w:r>
          </w:p>
          <w:p w:rsidR="00351D88" w:rsidRPr="00BE3768" w:rsidRDefault="00351D88" w:rsidP="00BD22F0">
            <w:pPr>
              <w:pStyle w:val="Tabletext"/>
              <w:jc w:val="left"/>
              <w:rPr>
                <w:sz w:val="16"/>
                <w:szCs w:val="16"/>
              </w:rPr>
            </w:pPr>
            <w:r w:rsidRPr="00BE3768">
              <w:rPr>
                <w:sz w:val="16"/>
                <w:szCs w:val="16"/>
              </w:rPr>
              <w:t>Dynamic/flexible radio resource management</w:t>
            </w:r>
          </w:p>
          <w:p w:rsidR="00351D88" w:rsidRPr="00BE3768" w:rsidRDefault="00351D88" w:rsidP="00BD22F0">
            <w:pPr>
              <w:pStyle w:val="Tabletext"/>
              <w:jc w:val="left"/>
              <w:rPr>
                <w:sz w:val="16"/>
                <w:szCs w:val="16"/>
              </w:rPr>
            </w:pPr>
            <w:r w:rsidRPr="00BE3768">
              <w:rPr>
                <w:sz w:val="16"/>
                <w:szCs w:val="16"/>
              </w:rPr>
              <w:t>NR supports dynamic and flexible radio resource management by packet scheduling that</w:t>
            </w:r>
          </w:p>
          <w:p w:rsidR="00351D88" w:rsidRPr="00BE3768" w:rsidRDefault="00351D88" w:rsidP="00BD22F0">
            <w:pPr>
              <w:pStyle w:val="Tabletext"/>
              <w:jc w:val="left"/>
              <w:rPr>
                <w:sz w:val="16"/>
                <w:szCs w:val="16"/>
              </w:rPr>
            </w:pPr>
            <w:r w:rsidRPr="00BE3768">
              <w:rPr>
                <w:sz w:val="16"/>
                <w:szCs w:val="16"/>
              </w:rPr>
              <w:t>allocates and de-allocates resources to user and control plane packets.</w:t>
            </w:r>
          </w:p>
          <w:p w:rsidR="00351D88" w:rsidRPr="00BE3768" w:rsidRDefault="00351D88" w:rsidP="00BD22F0">
            <w:pPr>
              <w:pStyle w:val="Tabletext"/>
              <w:jc w:val="left"/>
              <w:rPr>
                <w:sz w:val="16"/>
                <w:szCs w:val="16"/>
              </w:rPr>
            </w:pPr>
            <w:r w:rsidRPr="00BE3768">
              <w:rPr>
                <w:sz w:val="16"/>
                <w:szCs w:val="16"/>
              </w:rPr>
              <w:t>Load balancing(LB)</w:t>
            </w:r>
          </w:p>
          <w:p w:rsidR="00351D88" w:rsidRPr="00BE3768" w:rsidRDefault="00351D88" w:rsidP="00BD22F0">
            <w:pPr>
              <w:pStyle w:val="Tabletext"/>
              <w:jc w:val="left"/>
              <w:rPr>
                <w:sz w:val="16"/>
                <w:szCs w:val="16"/>
              </w:rPr>
            </w:pPr>
            <w:r w:rsidRPr="00BE3768">
              <w:rPr>
                <w:sz w:val="16"/>
                <w:szCs w:val="16"/>
              </w:rPr>
              <w:t>Load balancing has the task to handle uneven distribution of the traffic load over multiple cells.</w:t>
            </w:r>
          </w:p>
          <w:p w:rsidR="00351D88" w:rsidRPr="00BE3768" w:rsidRDefault="00351D88" w:rsidP="00BD22F0">
            <w:pPr>
              <w:pStyle w:val="Tabletext"/>
              <w:jc w:val="left"/>
              <w:rPr>
                <w:sz w:val="16"/>
                <w:szCs w:val="16"/>
              </w:rPr>
            </w:pPr>
            <w:r w:rsidRPr="00BE3768">
              <w:rPr>
                <w:sz w:val="16"/>
                <w:szCs w:val="16"/>
              </w:rPr>
              <w:t>The purpose of LB is thus to influence the load distribution for the higher resource utilization and</w:t>
            </w:r>
          </w:p>
          <w:p w:rsidR="00351D88" w:rsidRPr="00BE3768" w:rsidRDefault="00351D88" w:rsidP="00BD22F0">
            <w:pPr>
              <w:pStyle w:val="Tabletext"/>
              <w:jc w:val="left"/>
              <w:rPr>
                <w:sz w:val="16"/>
                <w:szCs w:val="16"/>
              </w:rPr>
            </w:pPr>
            <w:r w:rsidRPr="00BE3768">
              <w:rPr>
                <w:sz w:val="16"/>
                <w:szCs w:val="16"/>
              </w:rPr>
              <w:t>QoS. LB is achieved in NR with hand-over, redirection or cell reselection.</w:t>
            </w:r>
          </w:p>
        </w:tc>
        <w:tc>
          <w:tcPr>
            <w:tcW w:w="1217" w:type="pct"/>
          </w:tcPr>
          <w:p w:rsidR="00351D88" w:rsidRPr="00BE3768" w:rsidRDefault="00351D88" w:rsidP="00BD22F0">
            <w:pPr>
              <w:pStyle w:val="Tabletext"/>
              <w:jc w:val="left"/>
              <w:rPr>
                <w:sz w:val="16"/>
                <w:szCs w:val="16"/>
              </w:rPr>
            </w:pPr>
            <w:r w:rsidRPr="00BE3768">
              <w:rPr>
                <w:sz w:val="16"/>
                <w:szCs w:val="16"/>
              </w:rPr>
              <w:t>For both LTE and NR:</w:t>
            </w:r>
          </w:p>
          <w:p w:rsidR="00351D88" w:rsidRPr="00BE3768" w:rsidRDefault="00351D88" w:rsidP="00BD22F0">
            <w:pPr>
              <w:pStyle w:val="Tabletext"/>
              <w:jc w:val="left"/>
              <w:rPr>
                <w:sz w:val="16"/>
                <w:szCs w:val="16"/>
              </w:rPr>
            </w:pPr>
            <w:r w:rsidRPr="00BE3768">
              <w:rPr>
                <w:sz w:val="16"/>
                <w:szCs w:val="16"/>
              </w:rPr>
              <w:t>General:</w:t>
            </w:r>
          </w:p>
          <w:p w:rsidR="00351D88" w:rsidRPr="00BE3768" w:rsidRDefault="00351D88" w:rsidP="00BD22F0">
            <w:pPr>
              <w:pStyle w:val="Tabletext"/>
              <w:jc w:val="left"/>
              <w:rPr>
                <w:sz w:val="16"/>
                <w:szCs w:val="16"/>
              </w:rPr>
            </w:pPr>
            <w:r w:rsidRPr="00BE3768">
              <w:rPr>
                <w:sz w:val="16"/>
                <w:szCs w:val="16"/>
              </w:rPr>
              <w:t>LTE/NR performs radio resource management to ensure the efficient use of the available radio</w:t>
            </w:r>
          </w:p>
          <w:p w:rsidR="00351D88" w:rsidRPr="00BE3768" w:rsidRDefault="00351D88" w:rsidP="00BD22F0">
            <w:pPr>
              <w:pStyle w:val="Tabletext"/>
              <w:jc w:val="left"/>
              <w:rPr>
                <w:sz w:val="16"/>
                <w:szCs w:val="16"/>
              </w:rPr>
            </w:pPr>
            <w:r w:rsidRPr="00BE3768">
              <w:rPr>
                <w:sz w:val="16"/>
                <w:szCs w:val="16"/>
              </w:rPr>
              <w:t>resource. RRM functions include:</w:t>
            </w:r>
          </w:p>
          <w:p w:rsidR="00351D88" w:rsidRPr="00BE3768" w:rsidRDefault="00351D88" w:rsidP="00BD22F0">
            <w:pPr>
              <w:pStyle w:val="Tabletext"/>
              <w:jc w:val="left"/>
              <w:rPr>
                <w:sz w:val="16"/>
                <w:szCs w:val="16"/>
              </w:rPr>
            </w:pPr>
            <w:r w:rsidRPr="00BE3768">
              <w:rPr>
                <w:sz w:val="16"/>
                <w:szCs w:val="16"/>
              </w:rPr>
              <w:t>- Radio bearer control (RBC): the establishment, maintenance and release of radio bearer</w:t>
            </w:r>
          </w:p>
          <w:p w:rsidR="00351D88" w:rsidRPr="00BE3768" w:rsidRDefault="00351D88" w:rsidP="00BD22F0">
            <w:pPr>
              <w:pStyle w:val="Tabletext"/>
              <w:jc w:val="left"/>
              <w:rPr>
                <w:sz w:val="16"/>
                <w:szCs w:val="16"/>
              </w:rPr>
            </w:pPr>
            <w:r w:rsidRPr="00BE3768">
              <w:rPr>
                <w:sz w:val="16"/>
                <w:szCs w:val="16"/>
              </w:rPr>
              <w:t>involves the configuration of radio resource. This is located in gNB/ng-eNB.</w:t>
            </w:r>
          </w:p>
          <w:p w:rsidR="00351D88" w:rsidRPr="00BE3768" w:rsidRDefault="00351D88" w:rsidP="00BD22F0">
            <w:pPr>
              <w:pStyle w:val="Tabletext"/>
              <w:jc w:val="left"/>
              <w:rPr>
                <w:sz w:val="16"/>
                <w:szCs w:val="16"/>
              </w:rPr>
            </w:pPr>
            <w:r w:rsidRPr="00BE3768">
              <w:rPr>
                <w:sz w:val="16"/>
                <w:szCs w:val="16"/>
              </w:rPr>
              <w:t>- Radio Admission Control (RAC): RAC is to admit or reject the establishment of new radio bearer. It considers QoS requirement, the priority level, overall resource situation.</w:t>
            </w:r>
          </w:p>
          <w:p w:rsidR="00351D88" w:rsidRPr="00BE3768" w:rsidRDefault="00351D88" w:rsidP="00BD22F0">
            <w:pPr>
              <w:pStyle w:val="Tabletext"/>
              <w:jc w:val="left"/>
              <w:rPr>
                <w:sz w:val="16"/>
                <w:szCs w:val="16"/>
              </w:rPr>
            </w:pPr>
            <w:r w:rsidRPr="00BE3768">
              <w:rPr>
                <w:sz w:val="16"/>
                <w:szCs w:val="16"/>
              </w:rPr>
              <w:t>This is located in gNB/ng-eNB.</w:t>
            </w:r>
          </w:p>
          <w:p w:rsidR="00351D88" w:rsidRPr="00BE3768" w:rsidRDefault="00351D88" w:rsidP="00BD22F0">
            <w:pPr>
              <w:pStyle w:val="Tabletext"/>
              <w:jc w:val="left"/>
              <w:rPr>
                <w:sz w:val="16"/>
                <w:szCs w:val="16"/>
              </w:rPr>
            </w:pPr>
            <w:r w:rsidRPr="00BE3768">
              <w:rPr>
                <w:sz w:val="16"/>
                <w:szCs w:val="16"/>
              </w:rPr>
              <w:t>- Connection Mobility Control (CMC): it controls the number of UEs in idle mode and connected mode. In idle mode, cell reselection algorithm is controlled by parameter setting and in the connected mode, gNB controls UE mobility via handover and RRC</w:t>
            </w:r>
          </w:p>
          <w:p w:rsidR="00351D88" w:rsidRPr="00BE3768" w:rsidRDefault="00351D88" w:rsidP="00BD22F0">
            <w:pPr>
              <w:pStyle w:val="Tabletext"/>
              <w:jc w:val="left"/>
              <w:rPr>
                <w:sz w:val="16"/>
                <w:szCs w:val="16"/>
              </w:rPr>
            </w:pPr>
            <w:r w:rsidRPr="00BE3768">
              <w:rPr>
                <w:sz w:val="16"/>
                <w:szCs w:val="16"/>
              </w:rPr>
              <w:t>connection release with redirection.</w:t>
            </w:r>
          </w:p>
          <w:p w:rsidR="00351D88" w:rsidRPr="00BE3768" w:rsidRDefault="00351D88" w:rsidP="00BD22F0">
            <w:pPr>
              <w:pStyle w:val="Tabletext"/>
              <w:jc w:val="left"/>
              <w:rPr>
                <w:sz w:val="16"/>
                <w:szCs w:val="16"/>
              </w:rPr>
            </w:pPr>
            <w:r w:rsidRPr="00BE3768">
              <w:rPr>
                <w:sz w:val="16"/>
                <w:szCs w:val="16"/>
              </w:rPr>
              <w:t>Dynamic/flexible radio resource management</w:t>
            </w:r>
          </w:p>
          <w:p w:rsidR="00351D88" w:rsidRPr="00BE3768" w:rsidRDefault="00351D88" w:rsidP="00BD22F0">
            <w:pPr>
              <w:pStyle w:val="Tabletext"/>
              <w:jc w:val="left"/>
              <w:rPr>
                <w:sz w:val="16"/>
                <w:szCs w:val="16"/>
              </w:rPr>
            </w:pPr>
            <w:r w:rsidRPr="00BE3768">
              <w:rPr>
                <w:sz w:val="16"/>
                <w:szCs w:val="16"/>
              </w:rPr>
              <w:t>LTE/NR supports dynamic and flexible radio resource management by packet scheduling that allocates and de-allocates resources to user and control plane packets.</w:t>
            </w:r>
          </w:p>
          <w:p w:rsidR="00351D88" w:rsidRPr="00BE3768" w:rsidRDefault="00351D88" w:rsidP="00BD22F0">
            <w:pPr>
              <w:pStyle w:val="Tabletext"/>
              <w:jc w:val="left"/>
              <w:rPr>
                <w:sz w:val="16"/>
                <w:szCs w:val="16"/>
              </w:rPr>
            </w:pPr>
            <w:r w:rsidRPr="00BE3768">
              <w:rPr>
                <w:sz w:val="16"/>
                <w:szCs w:val="16"/>
              </w:rPr>
              <w:t>Load balancing (LB)</w:t>
            </w:r>
          </w:p>
          <w:p w:rsidR="00351D88" w:rsidRPr="00BE3768" w:rsidRDefault="00351D88" w:rsidP="00BD22F0">
            <w:pPr>
              <w:pStyle w:val="Tabletext"/>
              <w:jc w:val="left"/>
              <w:rPr>
                <w:sz w:val="16"/>
                <w:szCs w:val="16"/>
              </w:rPr>
            </w:pPr>
            <w:r w:rsidRPr="00BE3768">
              <w:rPr>
                <w:sz w:val="16"/>
                <w:szCs w:val="16"/>
              </w:rPr>
              <w:t>Load balancing has the task to handle uneven distribution of the traffic load over multiple cells.</w:t>
            </w:r>
          </w:p>
          <w:p w:rsidR="00351D88" w:rsidRPr="00BE3768" w:rsidRDefault="00351D88" w:rsidP="00BD22F0">
            <w:pPr>
              <w:pStyle w:val="Tabletext"/>
              <w:jc w:val="left"/>
              <w:rPr>
                <w:sz w:val="16"/>
                <w:szCs w:val="16"/>
              </w:rPr>
            </w:pPr>
            <w:r w:rsidRPr="00BE3768">
              <w:rPr>
                <w:sz w:val="16"/>
                <w:szCs w:val="16"/>
              </w:rPr>
              <w:t>The purpose of LB is thus to influence the load distribution for the higher resource utilization and</w:t>
            </w:r>
          </w:p>
          <w:p w:rsidR="00351D88" w:rsidRPr="00BE3768" w:rsidRDefault="00351D88" w:rsidP="00BD22F0">
            <w:pPr>
              <w:pStyle w:val="Tabletext"/>
              <w:jc w:val="left"/>
              <w:rPr>
                <w:sz w:val="16"/>
                <w:szCs w:val="16"/>
              </w:rPr>
            </w:pPr>
            <w:r w:rsidRPr="00BE3768">
              <w:rPr>
                <w:sz w:val="16"/>
                <w:szCs w:val="16"/>
              </w:rPr>
              <w:t>QoS. LB is achieved in NR with hand-over, redirection or cell reselection.</w:t>
            </w:r>
          </w:p>
        </w:tc>
        <w:tc>
          <w:tcPr>
            <w:tcW w:w="820" w:type="pct"/>
          </w:tcPr>
          <w:p w:rsidR="00351D88" w:rsidRPr="00BE3768" w:rsidRDefault="00351D88" w:rsidP="00BD22F0">
            <w:pPr>
              <w:pStyle w:val="Tabletext"/>
              <w:jc w:val="left"/>
              <w:rPr>
                <w:sz w:val="16"/>
                <w:szCs w:val="16"/>
              </w:rPr>
            </w:pPr>
            <w:r w:rsidRPr="00BE3768">
              <w:rPr>
                <w:sz w:val="16"/>
                <w:szCs w:val="16"/>
              </w:rPr>
              <w:t>Radio resource management is based on the implementation of the cognitive radio, spectrum sensing paradigm and is able to take into account the activity of other systems –coordinated or uncoordinated operating in the same area.</w:t>
            </w:r>
          </w:p>
          <w:p w:rsidR="00351D88" w:rsidRPr="00BE3768" w:rsidRDefault="00351D88" w:rsidP="00BD22F0">
            <w:pPr>
              <w:pStyle w:val="Tabletext"/>
              <w:jc w:val="left"/>
              <w:rPr>
                <w:sz w:val="16"/>
                <w:szCs w:val="16"/>
              </w:rPr>
            </w:pPr>
            <w:r w:rsidRPr="00BE3768">
              <w:rPr>
                <w:sz w:val="16"/>
                <w:szCs w:val="16"/>
              </w:rPr>
              <w:t>Channels are automatically selected and allocated based on measurement of background RSSI.</w:t>
            </w:r>
          </w:p>
          <w:p w:rsidR="00351D88" w:rsidRPr="00BE3768" w:rsidRDefault="00351D88" w:rsidP="00BD22F0">
            <w:pPr>
              <w:pStyle w:val="Tabletext"/>
              <w:jc w:val="left"/>
              <w:rPr>
                <w:sz w:val="16"/>
                <w:szCs w:val="16"/>
              </w:rPr>
            </w:pPr>
            <w:r w:rsidRPr="00BE3768">
              <w:rPr>
                <w:sz w:val="16"/>
                <w:szCs w:val="16"/>
              </w:rPr>
              <w:t>The FP may also take into account carrier slot positions in order to allocate the most convenient resource blocks for system efficiency.</w:t>
            </w:r>
          </w:p>
          <w:p w:rsidR="00351D88" w:rsidRPr="00BE3768" w:rsidRDefault="00351D88" w:rsidP="00BD22F0">
            <w:pPr>
              <w:pStyle w:val="Tabletext"/>
              <w:jc w:val="left"/>
              <w:rPr>
                <w:sz w:val="16"/>
                <w:szCs w:val="16"/>
              </w:rPr>
            </w:pPr>
            <w:r w:rsidRPr="00BE3768">
              <w:rPr>
                <w:sz w:val="16"/>
                <w:szCs w:val="16"/>
              </w:rPr>
              <w:t>Both FP and PP participate in the process. No radio planning is needed in any case.</w:t>
            </w:r>
          </w:p>
          <w:p w:rsidR="00351D88" w:rsidRPr="00BE3768" w:rsidRDefault="00351D88" w:rsidP="00BD22F0">
            <w:pPr>
              <w:pStyle w:val="Tabletext"/>
              <w:jc w:val="left"/>
              <w:rPr>
                <w:sz w:val="16"/>
                <w:szCs w:val="16"/>
              </w:rPr>
            </w:pPr>
          </w:p>
        </w:tc>
        <w:tc>
          <w:tcPr>
            <w:tcW w:w="850" w:type="pct"/>
          </w:tcPr>
          <w:p w:rsidR="00351D88" w:rsidRPr="00BE3768" w:rsidRDefault="00351D88" w:rsidP="00BD22F0">
            <w:pPr>
              <w:pStyle w:val="Tabletext"/>
              <w:jc w:val="left"/>
              <w:rPr>
                <w:sz w:val="16"/>
                <w:szCs w:val="16"/>
              </w:rPr>
            </w:pPr>
            <w:r w:rsidRPr="00BE3768">
              <w:rPr>
                <w:sz w:val="16"/>
                <w:szCs w:val="16"/>
              </w:rPr>
              <w:t>NR performs radio resource management.</w:t>
            </w:r>
          </w:p>
          <w:p w:rsidR="00351D88" w:rsidRPr="00BE3768" w:rsidRDefault="00351D88" w:rsidP="00BD22F0">
            <w:pPr>
              <w:pStyle w:val="Tabletext"/>
              <w:jc w:val="left"/>
              <w:rPr>
                <w:sz w:val="16"/>
                <w:szCs w:val="16"/>
              </w:rPr>
            </w:pPr>
            <w:r w:rsidRPr="00BE3768">
              <w:rPr>
                <w:sz w:val="16"/>
                <w:szCs w:val="16"/>
              </w:rPr>
              <w:t>RRM functions include:</w:t>
            </w:r>
          </w:p>
          <w:p w:rsidR="00351D88" w:rsidRPr="00BE3768" w:rsidRDefault="00351D88" w:rsidP="00BD22F0">
            <w:pPr>
              <w:pStyle w:val="Tabletext"/>
              <w:jc w:val="left"/>
              <w:rPr>
                <w:sz w:val="16"/>
                <w:szCs w:val="16"/>
              </w:rPr>
            </w:pPr>
            <w:r w:rsidRPr="00BE3768">
              <w:rPr>
                <w:sz w:val="16"/>
                <w:szCs w:val="16"/>
              </w:rPr>
              <w:t>- Radio bearer control (RBC): the establishment, maintenance and release of radio bearer involves the configuration of radio resource. This is located in gNB/ng-eNB.</w:t>
            </w:r>
          </w:p>
          <w:p w:rsidR="00351D88" w:rsidRPr="00BE3768" w:rsidRDefault="00351D88" w:rsidP="00BD22F0">
            <w:pPr>
              <w:pStyle w:val="Tabletext"/>
              <w:jc w:val="left"/>
              <w:rPr>
                <w:sz w:val="16"/>
                <w:szCs w:val="16"/>
              </w:rPr>
            </w:pPr>
            <w:r w:rsidRPr="00BE3768">
              <w:rPr>
                <w:sz w:val="16"/>
                <w:szCs w:val="16"/>
              </w:rPr>
              <w:t>- Radio Admission Control (RAC): RAC is to admit or reject the establishment of new radio bearer. It considers QoS requirement, the priority level, overall resource situation.</w:t>
            </w:r>
          </w:p>
          <w:p w:rsidR="00351D88" w:rsidRPr="00BE3768" w:rsidRDefault="00351D88" w:rsidP="00BD22F0">
            <w:pPr>
              <w:pStyle w:val="Tabletext"/>
              <w:jc w:val="left"/>
              <w:rPr>
                <w:sz w:val="16"/>
                <w:szCs w:val="16"/>
              </w:rPr>
            </w:pPr>
            <w:r w:rsidRPr="00BE3768">
              <w:rPr>
                <w:sz w:val="16"/>
                <w:szCs w:val="16"/>
              </w:rPr>
              <w:t>This is located in gNB/ng-eNB.</w:t>
            </w:r>
          </w:p>
          <w:p w:rsidR="00351D88" w:rsidRPr="00BE3768" w:rsidRDefault="00351D88" w:rsidP="00BD22F0">
            <w:pPr>
              <w:pStyle w:val="Tabletext"/>
              <w:jc w:val="left"/>
              <w:rPr>
                <w:sz w:val="16"/>
                <w:szCs w:val="16"/>
              </w:rPr>
            </w:pPr>
            <w:r w:rsidRPr="00BE3768">
              <w:rPr>
                <w:sz w:val="16"/>
                <w:szCs w:val="16"/>
              </w:rPr>
              <w:t>- Connection Mobility Control (CMC): it controls the number of UEs in idle mode and connected mode. In idle mode, cell reselection algorithm is controlled by parameter</w:t>
            </w:r>
          </w:p>
          <w:p w:rsidR="00351D88" w:rsidRPr="00BE3768" w:rsidRDefault="00351D88" w:rsidP="00BD22F0">
            <w:pPr>
              <w:pStyle w:val="Tabletext"/>
              <w:jc w:val="left"/>
              <w:rPr>
                <w:sz w:val="16"/>
                <w:szCs w:val="16"/>
              </w:rPr>
            </w:pPr>
            <w:r w:rsidRPr="00BE3768">
              <w:rPr>
                <w:sz w:val="16"/>
                <w:szCs w:val="16"/>
              </w:rPr>
              <w:t>setting and in the connected mode, gNB controls UE mobility via handover and RRC</w:t>
            </w:r>
          </w:p>
          <w:p w:rsidR="00351D88" w:rsidRPr="00BE3768" w:rsidRDefault="00351D88" w:rsidP="00BD22F0">
            <w:pPr>
              <w:pStyle w:val="Tabletext"/>
              <w:jc w:val="left"/>
              <w:rPr>
                <w:sz w:val="16"/>
                <w:szCs w:val="16"/>
              </w:rPr>
            </w:pPr>
            <w:r w:rsidRPr="00BE3768">
              <w:rPr>
                <w:sz w:val="16"/>
                <w:szCs w:val="16"/>
              </w:rPr>
              <w:t>connection release with redirection.</w:t>
            </w:r>
          </w:p>
          <w:p w:rsidR="00351D88" w:rsidRPr="00BE3768" w:rsidRDefault="00351D88" w:rsidP="00BD22F0">
            <w:pPr>
              <w:pStyle w:val="Tabletext"/>
              <w:jc w:val="left"/>
              <w:rPr>
                <w:sz w:val="16"/>
                <w:szCs w:val="16"/>
              </w:rPr>
            </w:pPr>
            <w:r w:rsidRPr="00BE3768">
              <w:rPr>
                <w:sz w:val="16"/>
                <w:szCs w:val="16"/>
              </w:rPr>
              <w:t>Dynamic/flexible radio resource management</w:t>
            </w:r>
          </w:p>
          <w:p w:rsidR="00351D88" w:rsidRPr="00BE3768" w:rsidRDefault="00351D88" w:rsidP="00BD22F0">
            <w:pPr>
              <w:pStyle w:val="Tabletext"/>
              <w:jc w:val="left"/>
              <w:rPr>
                <w:sz w:val="16"/>
                <w:szCs w:val="16"/>
              </w:rPr>
            </w:pPr>
            <w:r w:rsidRPr="00BE3768">
              <w:rPr>
                <w:sz w:val="16"/>
                <w:szCs w:val="16"/>
              </w:rPr>
              <w:t>NR supports dynamic and flexible radio resource management by packet scheduling that</w:t>
            </w:r>
          </w:p>
          <w:p w:rsidR="00351D88" w:rsidRPr="00BE3768" w:rsidRDefault="00351D88" w:rsidP="00BD22F0">
            <w:pPr>
              <w:pStyle w:val="Tabletext"/>
              <w:jc w:val="left"/>
              <w:rPr>
                <w:sz w:val="16"/>
                <w:szCs w:val="16"/>
              </w:rPr>
            </w:pPr>
            <w:r w:rsidRPr="00BE3768">
              <w:rPr>
                <w:sz w:val="16"/>
                <w:szCs w:val="16"/>
              </w:rPr>
              <w:t>allocates and de-allocates resources to user and control plane packets.</w:t>
            </w:r>
          </w:p>
          <w:p w:rsidR="00351D88" w:rsidRPr="00BE3768" w:rsidRDefault="00351D88" w:rsidP="00BD22F0">
            <w:pPr>
              <w:pStyle w:val="Tabletext"/>
              <w:jc w:val="left"/>
              <w:rPr>
                <w:sz w:val="16"/>
                <w:szCs w:val="16"/>
              </w:rPr>
            </w:pPr>
            <w:r w:rsidRPr="00BE3768">
              <w:rPr>
                <w:sz w:val="16"/>
                <w:szCs w:val="16"/>
              </w:rPr>
              <w:t>Load balancing(LB)</w:t>
            </w:r>
          </w:p>
          <w:p w:rsidR="00351D88" w:rsidRPr="00BE3768" w:rsidRDefault="00351D88" w:rsidP="00BD22F0">
            <w:pPr>
              <w:pStyle w:val="Tabletext"/>
              <w:jc w:val="left"/>
              <w:rPr>
                <w:sz w:val="16"/>
                <w:szCs w:val="16"/>
              </w:rPr>
            </w:pPr>
            <w:r w:rsidRPr="00BE3768">
              <w:rPr>
                <w:sz w:val="16"/>
                <w:szCs w:val="16"/>
              </w:rPr>
              <w:t>Load balancing has the task to handle uneven distribution of the traffic load over multiple cells.</w:t>
            </w:r>
          </w:p>
          <w:p w:rsidR="00351D88" w:rsidRPr="00BE3768" w:rsidRDefault="00351D88" w:rsidP="00BD22F0">
            <w:pPr>
              <w:pStyle w:val="Tabletext"/>
              <w:jc w:val="left"/>
              <w:rPr>
                <w:sz w:val="16"/>
                <w:szCs w:val="16"/>
              </w:rPr>
            </w:pPr>
            <w:r w:rsidRPr="00BE3768">
              <w:rPr>
                <w:sz w:val="16"/>
                <w:szCs w:val="16"/>
              </w:rPr>
              <w:t>The purpose of LB is thus to influence the load distribution for the higher resource utilization and</w:t>
            </w:r>
          </w:p>
          <w:p w:rsidR="00351D88" w:rsidRPr="00BE3768" w:rsidRDefault="00351D88" w:rsidP="00BD22F0">
            <w:pPr>
              <w:pStyle w:val="Tabletext"/>
              <w:jc w:val="left"/>
              <w:rPr>
                <w:sz w:val="16"/>
                <w:szCs w:val="16"/>
              </w:rPr>
            </w:pPr>
            <w:r w:rsidRPr="00BE3768">
              <w:rPr>
                <w:sz w:val="16"/>
                <w:szCs w:val="16"/>
              </w:rPr>
              <w:t>QoS. LB is achieved in NR with hand-over, redirection or cell reselection.</w:t>
            </w:r>
          </w:p>
        </w:tc>
        <w:tc>
          <w:tcPr>
            <w:tcW w:w="746" w:type="pct"/>
          </w:tcPr>
          <w:p w:rsidR="00351D88" w:rsidRPr="00BE3768" w:rsidRDefault="00351D88" w:rsidP="00BD22F0">
            <w:pPr>
              <w:pStyle w:val="Tabletext"/>
              <w:jc w:val="left"/>
              <w:rPr>
                <w:sz w:val="16"/>
                <w:szCs w:val="16"/>
              </w:rPr>
            </w:pPr>
            <w:r w:rsidRPr="00BE3768">
              <w:rPr>
                <w:sz w:val="16"/>
                <w:szCs w:val="16"/>
              </w:rPr>
              <w:t>The RRM mechanism is implemented based on the following methods</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General</w:t>
            </w:r>
          </w:p>
          <w:p w:rsidR="00351D88" w:rsidRPr="00BE3768" w:rsidRDefault="00351D88" w:rsidP="00BD22F0">
            <w:pPr>
              <w:pStyle w:val="Tabletext"/>
              <w:jc w:val="left"/>
              <w:rPr>
                <w:sz w:val="16"/>
                <w:szCs w:val="16"/>
              </w:rPr>
            </w:pPr>
            <w:r w:rsidRPr="00BE3768">
              <w:rPr>
                <w:sz w:val="16"/>
                <w:szCs w:val="16"/>
              </w:rPr>
              <w:t>The RRM functions in EUHT system include:</w:t>
            </w:r>
          </w:p>
          <w:p w:rsidR="00351D88" w:rsidRPr="00BE3768" w:rsidRDefault="00351D88" w:rsidP="00BD22F0">
            <w:pPr>
              <w:pStyle w:val="Tabletext"/>
              <w:jc w:val="left"/>
              <w:rPr>
                <w:sz w:val="16"/>
                <w:szCs w:val="16"/>
              </w:rPr>
            </w:pPr>
            <w:r w:rsidRPr="00BE3768">
              <w:rPr>
                <w:sz w:val="16"/>
                <w:szCs w:val="16"/>
              </w:rPr>
              <w:t>- Radio connection control: CAPs can establish, modify and release radio connection.</w:t>
            </w:r>
          </w:p>
          <w:p w:rsidR="00351D88" w:rsidRPr="00BE3768" w:rsidRDefault="00351D88" w:rsidP="00BD22F0">
            <w:pPr>
              <w:pStyle w:val="Tabletext"/>
              <w:jc w:val="left"/>
              <w:rPr>
                <w:sz w:val="16"/>
                <w:szCs w:val="16"/>
              </w:rPr>
            </w:pPr>
            <w:r w:rsidRPr="00BE3768">
              <w:rPr>
                <w:sz w:val="16"/>
                <w:szCs w:val="16"/>
              </w:rPr>
              <w:t>- Admission Control: The CAPs can manage admission control by the priority access control and the load balancing strategy.</w:t>
            </w:r>
          </w:p>
          <w:p w:rsidR="00351D88" w:rsidRPr="00BE3768" w:rsidRDefault="00351D88" w:rsidP="00BD22F0">
            <w:pPr>
              <w:pStyle w:val="Tabletext"/>
              <w:jc w:val="left"/>
              <w:rPr>
                <w:sz w:val="16"/>
                <w:szCs w:val="16"/>
              </w:rPr>
            </w:pPr>
            <w:r w:rsidRPr="00BE3768">
              <w:rPr>
                <w:sz w:val="16"/>
                <w:szCs w:val="16"/>
              </w:rPr>
              <w:t>- Mobility Management: The CAPs can support mobility by cell reselection, handover and multi-connection.</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Dynamic/flexible radio resource management</w:t>
            </w:r>
          </w:p>
          <w:p w:rsidR="00351D88" w:rsidRPr="00BE3768" w:rsidRDefault="00351D88" w:rsidP="00BD22F0">
            <w:pPr>
              <w:pStyle w:val="Tabletext"/>
              <w:jc w:val="left"/>
              <w:rPr>
                <w:sz w:val="16"/>
                <w:szCs w:val="16"/>
              </w:rPr>
            </w:pPr>
            <w:r w:rsidRPr="00BE3768">
              <w:rPr>
                <w:sz w:val="16"/>
                <w:szCs w:val="16"/>
              </w:rPr>
              <w:t>EUHT supports the dynamic and flexible radio resource management. It allocates the resources to data and controls the transmission of the plane packets by scheduling the packets.</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Load balancing (LB)</w:t>
            </w:r>
          </w:p>
          <w:p w:rsidR="00351D88" w:rsidRPr="00BE3768" w:rsidRDefault="00351D88" w:rsidP="00BD22F0">
            <w:pPr>
              <w:pStyle w:val="Tabletext"/>
              <w:jc w:val="left"/>
              <w:rPr>
                <w:sz w:val="16"/>
                <w:szCs w:val="16"/>
              </w:rPr>
            </w:pPr>
            <w:r w:rsidRPr="00BE3768">
              <w:rPr>
                <w:sz w:val="16"/>
                <w:szCs w:val="16"/>
              </w:rPr>
              <w:t>EUHT supports load balancing functions. When a cell is overloaded, the access control can be realized by means of RACH back off, or by connecting, releasing and redirecting it to other cells.</w:t>
            </w:r>
          </w:p>
          <w:p w:rsidR="00351D88" w:rsidRPr="00BE3768" w:rsidRDefault="00351D88" w:rsidP="00BD22F0">
            <w:pPr>
              <w:pStyle w:val="Tabletext"/>
              <w:jc w:val="left"/>
              <w:rPr>
                <w:sz w:val="16"/>
                <w:szCs w:val="16"/>
              </w:rPr>
            </w:pPr>
            <w:r w:rsidRPr="00BE3768">
              <w:rPr>
                <w:sz w:val="16"/>
                <w:szCs w:val="16"/>
              </w:rPr>
              <w:t>EUHT-higher frequency bands can support load balancing among different beams, which is mainly implemented by scheduling.</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Frame structure</w:t>
            </w:r>
          </w:p>
        </w:tc>
        <w:tc>
          <w:tcPr>
            <w:tcW w:w="861" w:type="pct"/>
          </w:tcPr>
          <w:p w:rsidR="00351D88" w:rsidRPr="00BE3768" w:rsidRDefault="00351D88" w:rsidP="00BD22F0">
            <w:pPr>
              <w:pStyle w:val="Tabletext"/>
              <w:jc w:val="left"/>
              <w:rPr>
                <w:sz w:val="16"/>
                <w:szCs w:val="16"/>
              </w:rPr>
            </w:pPr>
            <w:r w:rsidRPr="00BE3768">
              <w:rPr>
                <w:sz w:val="16"/>
                <w:szCs w:val="16"/>
              </w:rPr>
              <w:t>Frame length, sub-carrier spacing, and time slots:</w:t>
            </w:r>
          </w:p>
          <w:p w:rsidR="00351D88" w:rsidRPr="00BE3768" w:rsidRDefault="00351D88" w:rsidP="00BD22F0">
            <w:pPr>
              <w:pStyle w:val="Tabletext"/>
              <w:jc w:val="left"/>
              <w:rPr>
                <w:sz w:val="16"/>
                <w:szCs w:val="16"/>
              </w:rPr>
            </w:pPr>
            <w:r w:rsidRPr="00BE3768">
              <w:rPr>
                <w:sz w:val="16"/>
                <w:szCs w:val="16"/>
              </w:rPr>
              <w:t>One radio frame of length 10 ms consisting of 10 subframes, each of length 1 ms.</w:t>
            </w:r>
          </w:p>
          <w:p w:rsidR="00351D88" w:rsidRPr="00BE3768" w:rsidRDefault="00351D88" w:rsidP="00BD22F0">
            <w:pPr>
              <w:pStyle w:val="Tabletext"/>
              <w:jc w:val="left"/>
              <w:rPr>
                <w:sz w:val="16"/>
                <w:szCs w:val="16"/>
              </w:rPr>
            </w:pPr>
            <w:r w:rsidRPr="00BE3768">
              <w:rPr>
                <w:sz w:val="16"/>
                <w:szCs w:val="16"/>
              </w:rPr>
              <w:t>Each subframe consists of an OFDM sub-carrier spacing dependent number of slots.</w:t>
            </w:r>
          </w:p>
          <w:p w:rsidR="00351D88" w:rsidRPr="00BE3768" w:rsidRDefault="00351D88" w:rsidP="00BD22F0">
            <w:pPr>
              <w:pStyle w:val="Tabletext"/>
              <w:jc w:val="left"/>
              <w:rPr>
                <w:sz w:val="16"/>
                <w:szCs w:val="16"/>
              </w:rPr>
            </w:pPr>
            <w:r w:rsidRPr="00BE3768">
              <w:rPr>
                <w:sz w:val="16"/>
                <w:szCs w:val="16"/>
              </w:rPr>
              <w:t>Each slot consists of 14 OFDM symbols (twelve OFDM symbols in case of extended cyclic prefix)</w:t>
            </w:r>
          </w:p>
          <w:p w:rsidR="00351D88" w:rsidRPr="00BE3768" w:rsidRDefault="00351D88" w:rsidP="00BD22F0">
            <w:pPr>
              <w:pStyle w:val="Tabletext"/>
              <w:jc w:val="left"/>
              <w:rPr>
                <w:sz w:val="16"/>
                <w:szCs w:val="16"/>
              </w:rPr>
            </w:pPr>
            <w:r w:rsidRPr="00BE3768">
              <w:rPr>
                <w:sz w:val="16"/>
                <w:szCs w:val="16"/>
              </w:rPr>
              <w:t>- 15 kHz SCS: 1 ms slot, 1 slot per sub-frame</w:t>
            </w:r>
          </w:p>
          <w:p w:rsidR="00351D88" w:rsidRPr="00BE3768" w:rsidRDefault="00351D88" w:rsidP="00BD22F0">
            <w:pPr>
              <w:pStyle w:val="Tabletext"/>
              <w:jc w:val="left"/>
              <w:rPr>
                <w:sz w:val="16"/>
                <w:szCs w:val="16"/>
              </w:rPr>
            </w:pPr>
            <w:r w:rsidRPr="00BE3768">
              <w:rPr>
                <w:sz w:val="16"/>
                <w:szCs w:val="16"/>
              </w:rPr>
              <w:t>- 30 kHz SCS: 0.5 ms slot, 2 slots per sub-frame</w:t>
            </w:r>
          </w:p>
          <w:p w:rsidR="00351D88" w:rsidRPr="00BE3768" w:rsidRDefault="00351D88" w:rsidP="00BD22F0">
            <w:pPr>
              <w:pStyle w:val="Tabletext"/>
              <w:jc w:val="left"/>
              <w:rPr>
                <w:sz w:val="16"/>
                <w:szCs w:val="16"/>
              </w:rPr>
            </w:pPr>
            <w:r w:rsidRPr="00BE3768">
              <w:rPr>
                <w:sz w:val="16"/>
                <w:szCs w:val="16"/>
              </w:rPr>
              <w:t>- 60 kHz SCS: 0.25 ms slot, 4 slots per sub-frame</w:t>
            </w:r>
          </w:p>
          <w:p w:rsidR="00351D88" w:rsidRPr="00BE3768" w:rsidRDefault="00351D88" w:rsidP="00BD22F0">
            <w:pPr>
              <w:pStyle w:val="Tabletext"/>
              <w:jc w:val="left"/>
              <w:rPr>
                <w:sz w:val="16"/>
                <w:szCs w:val="16"/>
              </w:rPr>
            </w:pPr>
            <w:r w:rsidRPr="00BE3768">
              <w:rPr>
                <w:sz w:val="16"/>
                <w:szCs w:val="16"/>
              </w:rPr>
              <w:t>- 120 kHz SCS: 0.125 ms slot, 8 slots per sub-frame</w:t>
            </w:r>
          </w:p>
          <w:p w:rsidR="00351D88" w:rsidRPr="00BE3768" w:rsidRDefault="00351D88" w:rsidP="00BD22F0">
            <w:pPr>
              <w:pStyle w:val="Tabletext"/>
              <w:jc w:val="left"/>
              <w:rPr>
                <w:sz w:val="16"/>
                <w:szCs w:val="16"/>
              </w:rPr>
            </w:pPr>
            <w:r w:rsidRPr="00BE3768">
              <w:rPr>
                <w:sz w:val="16"/>
                <w:szCs w:val="16"/>
              </w:rPr>
              <w:t>- 240 kHz SCS: 0.0625 ms slot (only used for synchronization, not for data)</w:t>
            </w:r>
          </w:p>
          <w:p w:rsidR="00351D88" w:rsidRPr="00BE3768" w:rsidRDefault="00351D88" w:rsidP="00BD22F0">
            <w:pPr>
              <w:pStyle w:val="Tabletext"/>
              <w:jc w:val="left"/>
              <w:rPr>
                <w:sz w:val="16"/>
                <w:szCs w:val="16"/>
              </w:rPr>
            </w:pPr>
            <w:r w:rsidRPr="00BE3768">
              <w:rPr>
                <w:sz w:val="16"/>
                <w:szCs w:val="16"/>
              </w:rPr>
              <w:t>Data transmissions can be scheduled on a slot basis, as well as on a partial slot basis, where the partial slot transmissions that may occur several times within one slot. The supported partial slot allocations and scheduling intervals are 2, 4 and 7 symbols for normal cyclic prefix, and 2, 4 and 6 symbols for extended cyclic prefix.</w:t>
            </w:r>
          </w:p>
          <w:p w:rsidR="00351D88" w:rsidRPr="00BE3768" w:rsidRDefault="00351D88" w:rsidP="00BD22F0">
            <w:pPr>
              <w:pStyle w:val="Tabletext"/>
              <w:jc w:val="left"/>
              <w:rPr>
                <w:sz w:val="16"/>
                <w:szCs w:val="16"/>
              </w:rPr>
            </w:pPr>
            <w:r w:rsidRPr="00BE3768">
              <w:rPr>
                <w:sz w:val="16"/>
                <w:szCs w:val="16"/>
              </w:rPr>
              <w:t>The slot structure supports zero, one or two DL/UL switches per slot, and dynamic selection of the link direction for each slot independently. Typically one symbol would be allocated as guard, but different number of symbols, or even full slot could be allocated as guard.</w:t>
            </w:r>
          </w:p>
          <w:p w:rsidR="00351D88" w:rsidRPr="00BE3768" w:rsidRDefault="00351D88" w:rsidP="00BD22F0">
            <w:pPr>
              <w:pStyle w:val="Tabletext"/>
              <w:jc w:val="left"/>
              <w:rPr>
                <w:sz w:val="16"/>
                <w:szCs w:val="16"/>
              </w:rPr>
            </w:pPr>
            <w:r w:rsidRPr="00BE3768">
              <w:rPr>
                <w:sz w:val="16"/>
                <w:szCs w:val="16"/>
              </w:rPr>
              <w:t>Downlink control channel structure:</w:t>
            </w:r>
          </w:p>
          <w:p w:rsidR="00351D88" w:rsidRPr="00BE3768" w:rsidRDefault="00351D88" w:rsidP="00BD22F0">
            <w:pPr>
              <w:pStyle w:val="Tabletext"/>
              <w:jc w:val="left"/>
              <w:rPr>
                <w:sz w:val="16"/>
                <w:szCs w:val="16"/>
              </w:rPr>
            </w:pPr>
            <w:r w:rsidRPr="00BE3768">
              <w:rPr>
                <w:sz w:val="16"/>
                <w:szCs w:val="16"/>
              </w:rPr>
              <w:t>Downlink control signaling is time and frequency multiplexed with data on a scheduling interval</w:t>
            </w:r>
          </w:p>
          <w:p w:rsidR="00351D88" w:rsidRPr="00BE3768" w:rsidRDefault="00351D88" w:rsidP="00BD22F0">
            <w:pPr>
              <w:pStyle w:val="Tabletext"/>
              <w:jc w:val="left"/>
              <w:rPr>
                <w:sz w:val="16"/>
                <w:szCs w:val="16"/>
              </w:rPr>
            </w:pPr>
            <w:r w:rsidRPr="00BE3768">
              <w:rPr>
                <w:sz w:val="16"/>
                <w:szCs w:val="16"/>
              </w:rPr>
              <w:t>basis. The control region can span over 1-3 OFDM symbols in the beginning of the allocation,</w:t>
            </w:r>
          </w:p>
          <w:p w:rsidR="00351D88" w:rsidRPr="00BE3768" w:rsidRDefault="00351D88" w:rsidP="00BD22F0">
            <w:pPr>
              <w:pStyle w:val="Tabletext"/>
              <w:jc w:val="left"/>
              <w:rPr>
                <w:sz w:val="16"/>
                <w:szCs w:val="16"/>
              </w:rPr>
            </w:pPr>
            <w:r w:rsidRPr="00BE3768">
              <w:rPr>
                <w:sz w:val="16"/>
                <w:szCs w:val="16"/>
              </w:rPr>
              <w:t>flexibly allocating 1-14 symbols for data transmission, including the time and frequency part of the control region that was not used for control signaling.</w:t>
            </w:r>
          </w:p>
          <w:p w:rsidR="00351D88" w:rsidRPr="00BE3768" w:rsidRDefault="00351D88" w:rsidP="00BD22F0">
            <w:pPr>
              <w:pStyle w:val="Tabletext"/>
              <w:jc w:val="left"/>
              <w:rPr>
                <w:sz w:val="16"/>
                <w:szCs w:val="16"/>
              </w:rPr>
            </w:pPr>
            <w:r w:rsidRPr="00BE3768">
              <w:rPr>
                <w:sz w:val="16"/>
                <w:szCs w:val="16"/>
              </w:rPr>
              <w:t>Uplink control channel structure:</w:t>
            </w:r>
          </w:p>
          <w:p w:rsidR="00351D88" w:rsidRPr="00BE3768" w:rsidRDefault="00351D88" w:rsidP="00BD22F0">
            <w:pPr>
              <w:pStyle w:val="Tabletext"/>
              <w:jc w:val="left"/>
              <w:rPr>
                <w:sz w:val="16"/>
                <w:szCs w:val="16"/>
              </w:rPr>
            </w:pPr>
            <w:r w:rsidRPr="00BE3768">
              <w:rPr>
                <w:sz w:val="16"/>
                <w:szCs w:val="16"/>
              </w:rPr>
              <w:t>Uplink control signaling can be both time-multiplexed with the data of the same UE and time and</w:t>
            </w:r>
          </w:p>
          <w:p w:rsidR="00351D88" w:rsidRPr="00BE3768" w:rsidRDefault="00351D88" w:rsidP="00BD22F0">
            <w:pPr>
              <w:pStyle w:val="Tabletext"/>
              <w:jc w:val="left"/>
              <w:rPr>
                <w:sz w:val="16"/>
                <w:szCs w:val="16"/>
              </w:rPr>
            </w:pPr>
            <w:r w:rsidRPr="00BE3768">
              <w:rPr>
                <w:sz w:val="16"/>
                <w:szCs w:val="16"/>
              </w:rPr>
              <w:t>frequency multiplexed with control and data of other UEs when the UE has no data to be</w:t>
            </w:r>
          </w:p>
          <w:p w:rsidR="00351D88" w:rsidRPr="00BE3768" w:rsidRDefault="00351D88" w:rsidP="00BD22F0">
            <w:pPr>
              <w:pStyle w:val="Tabletext"/>
              <w:jc w:val="left"/>
              <w:rPr>
                <w:sz w:val="16"/>
                <w:szCs w:val="16"/>
              </w:rPr>
            </w:pPr>
            <w:r w:rsidRPr="00BE3768">
              <w:rPr>
                <w:sz w:val="16"/>
                <w:szCs w:val="16"/>
              </w:rPr>
              <w:t>transmitted. Uplink control signaling is piggy-backed with data i.e. transmitted with data on the PUSCH when the UE has data to be transmitted.</w:t>
            </w:r>
          </w:p>
          <w:p w:rsidR="00351D88" w:rsidRPr="00BE3768" w:rsidRDefault="00351D88" w:rsidP="00BD22F0">
            <w:pPr>
              <w:pStyle w:val="Tabletext"/>
              <w:jc w:val="left"/>
              <w:rPr>
                <w:sz w:val="16"/>
                <w:szCs w:val="16"/>
              </w:rPr>
            </w:pPr>
            <w:r w:rsidRPr="00BE3768">
              <w:rPr>
                <w:sz w:val="16"/>
                <w:szCs w:val="16"/>
              </w:rPr>
              <w:t>Power control bit rate:</w:t>
            </w:r>
          </w:p>
          <w:p w:rsidR="00351D88" w:rsidRPr="00BE3768" w:rsidRDefault="00351D88" w:rsidP="00BD22F0">
            <w:pPr>
              <w:pStyle w:val="Tabletext"/>
              <w:jc w:val="left"/>
              <w:rPr>
                <w:sz w:val="16"/>
                <w:szCs w:val="16"/>
              </w:rPr>
            </w:pPr>
            <w:r w:rsidRPr="00BE3768">
              <w:rPr>
                <w:sz w:val="16"/>
                <w:szCs w:val="16"/>
              </w:rPr>
              <w:t>No specific power-control rate is defined, but a power control command can be sent at any slot, leading to a sub-carrier spacing specific maximum power control rate of 1/2/4/8 kHz for SCS of 15/30/60/120 kHz respectivel</w:t>
            </w:r>
          </w:p>
        </w:tc>
        <w:tc>
          <w:tcPr>
            <w:tcW w:w="1217" w:type="pct"/>
          </w:tcPr>
          <w:p w:rsidR="00351D88" w:rsidRPr="00BE3768" w:rsidRDefault="00351D88" w:rsidP="00BD22F0">
            <w:pPr>
              <w:pStyle w:val="Tabletext"/>
              <w:jc w:val="left"/>
              <w:rPr>
                <w:sz w:val="16"/>
                <w:szCs w:val="16"/>
              </w:rPr>
            </w:pPr>
            <w:r w:rsidRPr="00BE3768">
              <w:rPr>
                <w:sz w:val="16"/>
                <w:szCs w:val="16"/>
              </w:rPr>
              <w:t>Pages 17,18,19 (frame length, number of time slots per frame, sub-carrier spacing, power control bit rate, etc).</w:t>
            </w:r>
          </w:p>
        </w:tc>
        <w:tc>
          <w:tcPr>
            <w:tcW w:w="820" w:type="pct"/>
          </w:tcPr>
          <w:p w:rsidR="00351D88" w:rsidRPr="00BE3768" w:rsidRDefault="00351D88" w:rsidP="00BD22F0">
            <w:pPr>
              <w:pStyle w:val="Tabletext"/>
              <w:jc w:val="left"/>
              <w:rPr>
                <w:sz w:val="16"/>
                <w:szCs w:val="16"/>
              </w:rPr>
            </w:pPr>
            <w:r w:rsidRPr="00BE3768">
              <w:rPr>
                <w:sz w:val="16"/>
                <w:szCs w:val="16"/>
              </w:rPr>
              <w:t>The basic frame structure consists of 24 time slots in 10 ms (for 27 kHz sub-carrier spacing). Half slots can be used for some services. Slots can be concatenated to form multi-slot transmissions. Any slot can be used</w:t>
            </w:r>
          </w:p>
          <w:p w:rsidR="00351D88" w:rsidRPr="00BE3768" w:rsidRDefault="00351D88" w:rsidP="00BD22F0">
            <w:pPr>
              <w:pStyle w:val="Tabletext"/>
              <w:jc w:val="left"/>
              <w:rPr>
                <w:sz w:val="16"/>
                <w:szCs w:val="16"/>
              </w:rPr>
            </w:pPr>
            <w:r w:rsidRPr="00BE3768">
              <w:rPr>
                <w:sz w:val="16"/>
                <w:szCs w:val="16"/>
              </w:rPr>
              <w:t>for uplink or downlink transmission (i.e. there is no pre-set direction for the slot). When there is a change in the source of the transmission, then a guard space is used. Several transmissions to/from different PPs may occur simultaneously on non-overlapping channels. The transmissions are scheduled in such a way that none of the devices is required to transmit and receive simultaneously. For higher sub-carrier spacing the number</w:t>
            </w:r>
          </w:p>
          <w:p w:rsidR="00351D88" w:rsidRPr="00BE3768" w:rsidRDefault="00351D88" w:rsidP="00BD22F0">
            <w:pPr>
              <w:pStyle w:val="Tabletext"/>
              <w:jc w:val="left"/>
              <w:rPr>
                <w:sz w:val="16"/>
                <w:szCs w:val="16"/>
              </w:rPr>
            </w:pPr>
            <w:r w:rsidRPr="00BE3768">
              <w:rPr>
                <w:sz w:val="16"/>
                <w:szCs w:val="16"/>
              </w:rPr>
              <w:t>of slots per frame can vary accordingly. The frame structure parameters for 27 kHz sub-carrier spacing are summarized in Table 5 page 13.</w:t>
            </w:r>
          </w:p>
        </w:tc>
        <w:tc>
          <w:tcPr>
            <w:tcW w:w="850" w:type="pct"/>
          </w:tcPr>
          <w:p w:rsidR="00351D88" w:rsidRPr="00BE3768" w:rsidRDefault="00351D88" w:rsidP="00BD22F0">
            <w:pPr>
              <w:pStyle w:val="Tabletext"/>
              <w:jc w:val="left"/>
              <w:rPr>
                <w:sz w:val="16"/>
                <w:szCs w:val="16"/>
              </w:rPr>
            </w:pPr>
            <w:r w:rsidRPr="00BE3768">
              <w:rPr>
                <w:sz w:val="16"/>
                <w:szCs w:val="16"/>
              </w:rPr>
              <w:t>Frame length, sub-carrier spacing, and time slots:</w:t>
            </w:r>
          </w:p>
          <w:p w:rsidR="00351D88" w:rsidRPr="00BE3768" w:rsidRDefault="00351D88" w:rsidP="00BD22F0">
            <w:pPr>
              <w:pStyle w:val="Tabletext"/>
              <w:jc w:val="left"/>
              <w:rPr>
                <w:sz w:val="16"/>
                <w:szCs w:val="16"/>
              </w:rPr>
            </w:pPr>
            <w:r w:rsidRPr="00BE3768">
              <w:rPr>
                <w:sz w:val="16"/>
                <w:szCs w:val="16"/>
              </w:rPr>
              <w:t>One radio frame of length 10 ms consisting of 10 subframes, each of length 1 ms.</w:t>
            </w:r>
          </w:p>
          <w:p w:rsidR="00351D88" w:rsidRPr="00BE3768" w:rsidRDefault="00351D88" w:rsidP="00BD22F0">
            <w:pPr>
              <w:pStyle w:val="Tabletext"/>
              <w:jc w:val="left"/>
              <w:rPr>
                <w:sz w:val="16"/>
                <w:szCs w:val="16"/>
              </w:rPr>
            </w:pPr>
            <w:r w:rsidRPr="00BE3768">
              <w:rPr>
                <w:sz w:val="16"/>
                <w:szCs w:val="16"/>
              </w:rPr>
              <w:t>Each subframe consists of an OFDM sub-carrier spacing dependent number of slots.</w:t>
            </w:r>
          </w:p>
          <w:p w:rsidR="00351D88" w:rsidRPr="00BE3768" w:rsidRDefault="00351D88" w:rsidP="00BD22F0">
            <w:pPr>
              <w:pStyle w:val="Tabletext"/>
              <w:jc w:val="left"/>
              <w:rPr>
                <w:sz w:val="16"/>
                <w:szCs w:val="16"/>
              </w:rPr>
            </w:pPr>
            <w:r w:rsidRPr="00BE3768">
              <w:rPr>
                <w:sz w:val="16"/>
                <w:szCs w:val="16"/>
              </w:rPr>
              <w:t>Each slot consists of 14 OFDM symbols (twelve OFDM symbols in case of extended cyclic prefix)</w:t>
            </w:r>
          </w:p>
          <w:p w:rsidR="00351D88" w:rsidRPr="00BE3768" w:rsidRDefault="00351D88" w:rsidP="00BD22F0">
            <w:pPr>
              <w:pStyle w:val="Tabletext"/>
              <w:jc w:val="left"/>
              <w:rPr>
                <w:sz w:val="16"/>
                <w:szCs w:val="16"/>
              </w:rPr>
            </w:pPr>
            <w:r w:rsidRPr="00BE3768">
              <w:rPr>
                <w:sz w:val="16"/>
                <w:szCs w:val="16"/>
              </w:rPr>
              <w:t>- 15 kHz SCS: 1 ms slot, 1 slot per sub-frame</w:t>
            </w:r>
          </w:p>
          <w:p w:rsidR="00351D88" w:rsidRPr="00BE3768" w:rsidRDefault="00351D88" w:rsidP="00BD22F0">
            <w:pPr>
              <w:pStyle w:val="Tabletext"/>
              <w:jc w:val="left"/>
              <w:rPr>
                <w:sz w:val="16"/>
                <w:szCs w:val="16"/>
              </w:rPr>
            </w:pPr>
            <w:r w:rsidRPr="00BE3768">
              <w:rPr>
                <w:sz w:val="16"/>
                <w:szCs w:val="16"/>
              </w:rPr>
              <w:t>- 30 kHz SCS: 0.5 ms slot, 2 slots per sub-frame</w:t>
            </w:r>
          </w:p>
          <w:p w:rsidR="00351D88" w:rsidRPr="00BE3768" w:rsidRDefault="00351D88" w:rsidP="00BD22F0">
            <w:pPr>
              <w:pStyle w:val="Tabletext"/>
              <w:jc w:val="left"/>
              <w:rPr>
                <w:sz w:val="16"/>
                <w:szCs w:val="16"/>
              </w:rPr>
            </w:pPr>
            <w:r w:rsidRPr="00BE3768">
              <w:rPr>
                <w:sz w:val="16"/>
                <w:szCs w:val="16"/>
              </w:rPr>
              <w:t>- 60 kHz SCS: 0.25 ms slot, 4 slots per sub-frame</w:t>
            </w:r>
          </w:p>
          <w:p w:rsidR="00351D88" w:rsidRPr="00BE3768" w:rsidRDefault="00351D88" w:rsidP="00BD22F0">
            <w:pPr>
              <w:pStyle w:val="Tabletext"/>
              <w:jc w:val="left"/>
              <w:rPr>
                <w:sz w:val="16"/>
                <w:szCs w:val="16"/>
              </w:rPr>
            </w:pPr>
            <w:r w:rsidRPr="00BE3768">
              <w:rPr>
                <w:sz w:val="16"/>
                <w:szCs w:val="16"/>
              </w:rPr>
              <w:t>- 120 kHz SCS: 0.125 ms slot, 8 slots per sub-frame</w:t>
            </w:r>
          </w:p>
          <w:p w:rsidR="00351D88" w:rsidRPr="00BE3768" w:rsidRDefault="00351D88" w:rsidP="00BD22F0">
            <w:pPr>
              <w:pStyle w:val="Tabletext"/>
              <w:jc w:val="left"/>
              <w:rPr>
                <w:sz w:val="16"/>
                <w:szCs w:val="16"/>
              </w:rPr>
            </w:pPr>
            <w:r w:rsidRPr="00BE3768">
              <w:rPr>
                <w:sz w:val="16"/>
                <w:szCs w:val="16"/>
              </w:rPr>
              <w:t>- 240 kHz SCS: 0.0625 ms slot (only used for synchronization, not for data)</w:t>
            </w:r>
          </w:p>
          <w:p w:rsidR="00351D88" w:rsidRPr="00BE3768" w:rsidRDefault="00351D88" w:rsidP="00BD22F0">
            <w:pPr>
              <w:pStyle w:val="Tabletext"/>
              <w:jc w:val="left"/>
              <w:rPr>
                <w:sz w:val="16"/>
                <w:szCs w:val="16"/>
              </w:rPr>
            </w:pPr>
            <w:r w:rsidRPr="00BE3768">
              <w:rPr>
                <w:sz w:val="16"/>
                <w:szCs w:val="16"/>
              </w:rPr>
              <w:t>Data transmissions can be scheduled on a slot basis, as well as on a partial slot basis, where the partial slot transmissions that may occur several times within one slot. The supported partial slot allocations and scheduling intervals are 2, 4 and 7 symbols for normal cyclic prefix, and 2, 4 and 6 symbols for extended cyclic prefix.</w:t>
            </w:r>
          </w:p>
          <w:p w:rsidR="00351D88" w:rsidRPr="00BE3768" w:rsidRDefault="00351D88" w:rsidP="00BD22F0">
            <w:pPr>
              <w:pStyle w:val="Tabletext"/>
              <w:jc w:val="left"/>
              <w:rPr>
                <w:sz w:val="16"/>
                <w:szCs w:val="16"/>
              </w:rPr>
            </w:pPr>
            <w:r w:rsidRPr="00BE3768">
              <w:rPr>
                <w:sz w:val="16"/>
                <w:szCs w:val="16"/>
              </w:rPr>
              <w:t>The slot structure supports zero, one or two DL/UL switches per slot, and dynamic selection of the link direction for each slot independently. Typically one symbol would be allocated as guard, but different number of symbols, or even full slot could be allocated as guard.</w:t>
            </w:r>
          </w:p>
          <w:p w:rsidR="00351D88" w:rsidRPr="00BE3768" w:rsidRDefault="00351D88" w:rsidP="00BD22F0">
            <w:pPr>
              <w:pStyle w:val="Tabletext"/>
              <w:jc w:val="left"/>
              <w:rPr>
                <w:sz w:val="16"/>
                <w:szCs w:val="16"/>
              </w:rPr>
            </w:pPr>
            <w:r w:rsidRPr="00BE3768">
              <w:rPr>
                <w:sz w:val="16"/>
                <w:szCs w:val="16"/>
              </w:rPr>
              <w:t>Downlink control channel structure:</w:t>
            </w:r>
          </w:p>
          <w:p w:rsidR="00351D88" w:rsidRPr="00BE3768" w:rsidRDefault="00351D88" w:rsidP="00BD22F0">
            <w:pPr>
              <w:pStyle w:val="Tabletext"/>
              <w:jc w:val="left"/>
              <w:rPr>
                <w:sz w:val="16"/>
                <w:szCs w:val="16"/>
              </w:rPr>
            </w:pPr>
            <w:r w:rsidRPr="00BE3768">
              <w:rPr>
                <w:sz w:val="16"/>
                <w:szCs w:val="16"/>
              </w:rPr>
              <w:t>Downlink control signaling is time and frequency multiplexed with data on a scheduling interval</w:t>
            </w:r>
          </w:p>
          <w:p w:rsidR="00351D88" w:rsidRPr="00BE3768" w:rsidRDefault="00351D88" w:rsidP="00BD22F0">
            <w:pPr>
              <w:pStyle w:val="Tabletext"/>
              <w:jc w:val="left"/>
              <w:rPr>
                <w:sz w:val="16"/>
                <w:szCs w:val="16"/>
              </w:rPr>
            </w:pPr>
            <w:r w:rsidRPr="00BE3768">
              <w:rPr>
                <w:sz w:val="16"/>
                <w:szCs w:val="16"/>
              </w:rPr>
              <w:t>basis. The control region can span over 1-3 OFDM symbols in the beginning of the allocation,</w:t>
            </w:r>
          </w:p>
          <w:p w:rsidR="00351D88" w:rsidRPr="00BE3768" w:rsidRDefault="00351D88" w:rsidP="00BD22F0">
            <w:pPr>
              <w:pStyle w:val="Tabletext"/>
              <w:jc w:val="left"/>
              <w:rPr>
                <w:sz w:val="16"/>
                <w:szCs w:val="16"/>
              </w:rPr>
            </w:pPr>
            <w:r w:rsidRPr="00BE3768">
              <w:rPr>
                <w:sz w:val="16"/>
                <w:szCs w:val="16"/>
              </w:rPr>
              <w:t>flexibly allocating 1-14 symbols for data transmission, including the time and frequency part of the control region that was not used for control signaling.</w:t>
            </w:r>
          </w:p>
          <w:p w:rsidR="00351D88" w:rsidRPr="00BE3768" w:rsidRDefault="00351D88" w:rsidP="00BD22F0">
            <w:pPr>
              <w:pStyle w:val="Tabletext"/>
              <w:jc w:val="left"/>
              <w:rPr>
                <w:sz w:val="16"/>
                <w:szCs w:val="16"/>
              </w:rPr>
            </w:pPr>
            <w:r w:rsidRPr="00BE3768">
              <w:rPr>
                <w:sz w:val="16"/>
                <w:szCs w:val="16"/>
              </w:rPr>
              <w:t>Uplink control channel structure:</w:t>
            </w:r>
          </w:p>
          <w:p w:rsidR="00351D88" w:rsidRPr="00BE3768" w:rsidRDefault="00351D88" w:rsidP="00BD22F0">
            <w:pPr>
              <w:pStyle w:val="Tabletext"/>
              <w:jc w:val="left"/>
              <w:rPr>
                <w:sz w:val="16"/>
                <w:szCs w:val="16"/>
              </w:rPr>
            </w:pPr>
            <w:r w:rsidRPr="00BE3768">
              <w:rPr>
                <w:sz w:val="16"/>
                <w:szCs w:val="16"/>
              </w:rPr>
              <w:t>Uplink control signaling can be both time-multiplexed with the data of the same UE and time and</w:t>
            </w:r>
          </w:p>
          <w:p w:rsidR="00351D88" w:rsidRPr="00BE3768" w:rsidRDefault="00351D88" w:rsidP="00BD22F0">
            <w:pPr>
              <w:pStyle w:val="Tabletext"/>
              <w:jc w:val="left"/>
              <w:rPr>
                <w:sz w:val="16"/>
                <w:szCs w:val="16"/>
              </w:rPr>
            </w:pPr>
            <w:r w:rsidRPr="00BE3768">
              <w:rPr>
                <w:sz w:val="16"/>
                <w:szCs w:val="16"/>
              </w:rPr>
              <w:t>frequency multiplexed with control and data of other UEs when the UE has no data to be</w:t>
            </w:r>
          </w:p>
          <w:p w:rsidR="00351D88" w:rsidRPr="00BE3768" w:rsidRDefault="00351D88" w:rsidP="00BD22F0">
            <w:pPr>
              <w:pStyle w:val="Tabletext"/>
              <w:jc w:val="left"/>
              <w:rPr>
                <w:sz w:val="16"/>
                <w:szCs w:val="16"/>
              </w:rPr>
            </w:pPr>
            <w:r w:rsidRPr="00BE3768">
              <w:rPr>
                <w:sz w:val="16"/>
                <w:szCs w:val="16"/>
              </w:rPr>
              <w:t>transmitted. Uplink control signaling is piggy-backed with data i.e. transmitted with data on the PUSCH when the UE has data to be transmitted.</w:t>
            </w:r>
          </w:p>
          <w:p w:rsidR="00351D88" w:rsidRPr="00BE3768" w:rsidRDefault="00351D88" w:rsidP="00BD22F0">
            <w:pPr>
              <w:pStyle w:val="Tabletext"/>
              <w:jc w:val="left"/>
              <w:rPr>
                <w:sz w:val="16"/>
                <w:szCs w:val="16"/>
              </w:rPr>
            </w:pPr>
            <w:r w:rsidRPr="00BE3768">
              <w:rPr>
                <w:sz w:val="16"/>
                <w:szCs w:val="16"/>
              </w:rPr>
              <w:t>Power control bit rate:</w:t>
            </w:r>
          </w:p>
          <w:p w:rsidR="00351D88" w:rsidRPr="00BE3768" w:rsidRDefault="00351D88" w:rsidP="00BD22F0">
            <w:pPr>
              <w:pStyle w:val="Tabletext"/>
              <w:jc w:val="left"/>
              <w:rPr>
                <w:sz w:val="16"/>
                <w:szCs w:val="16"/>
              </w:rPr>
            </w:pPr>
            <w:r w:rsidRPr="00BE3768">
              <w:rPr>
                <w:sz w:val="16"/>
                <w:szCs w:val="16"/>
              </w:rPr>
              <w:t>No specific power-control rate is defined, but a power control command can be sent at any slot, leading to a sub-carrier spacing specific maximum power control rate of 1/2/4/8 kHz for SCS of 15/30/60/120 kHz respectivel</w:t>
            </w:r>
          </w:p>
        </w:tc>
        <w:tc>
          <w:tcPr>
            <w:tcW w:w="746" w:type="pct"/>
          </w:tcPr>
          <w:p w:rsidR="00351D88" w:rsidRPr="00BE3768" w:rsidRDefault="00351D88" w:rsidP="00BD22F0">
            <w:pPr>
              <w:pStyle w:val="Tabletext"/>
              <w:jc w:val="left"/>
              <w:rPr>
                <w:sz w:val="16"/>
                <w:szCs w:val="16"/>
              </w:rPr>
            </w:pPr>
            <w:r w:rsidRPr="00BE3768">
              <w:rPr>
                <w:sz w:val="16"/>
                <w:szCs w:val="16"/>
              </w:rPr>
              <w:t>The frame structure related information is as follows:</w:t>
            </w:r>
          </w:p>
          <w:p w:rsidR="00351D88" w:rsidRPr="00BE3768" w:rsidRDefault="00351D88" w:rsidP="00BD22F0">
            <w:pPr>
              <w:pStyle w:val="Tabletext"/>
              <w:jc w:val="left"/>
              <w:rPr>
                <w:sz w:val="16"/>
                <w:szCs w:val="16"/>
              </w:rPr>
            </w:pPr>
            <w:r w:rsidRPr="00BE3768">
              <w:rPr>
                <w:sz w:val="16"/>
                <w:szCs w:val="16"/>
              </w:rPr>
              <w:t>For IMT bands:</w:t>
            </w:r>
          </w:p>
          <w:p w:rsidR="00351D88" w:rsidRPr="00BE3768" w:rsidRDefault="00351D88" w:rsidP="00BD22F0">
            <w:pPr>
              <w:pStyle w:val="Tabletext"/>
              <w:jc w:val="left"/>
              <w:rPr>
                <w:sz w:val="16"/>
                <w:szCs w:val="16"/>
              </w:rPr>
            </w:pPr>
            <w:r w:rsidRPr="00BE3768">
              <w:rPr>
                <w:sz w:val="16"/>
                <w:szCs w:val="16"/>
              </w:rPr>
              <w:t>‐ The physical frame length can be dynamically adjusted within the permissible range (0.1-14ms). Typical frame length can be: 1, 1.25, 1.6, 2, 2.5, 4, 5, 6.25, 8 and 10ms.</w:t>
            </w:r>
          </w:p>
          <w:p w:rsidR="00351D88" w:rsidRPr="00BE3768" w:rsidRDefault="00351D88" w:rsidP="00BD22F0">
            <w:pPr>
              <w:pStyle w:val="Tabletext"/>
              <w:jc w:val="left"/>
              <w:rPr>
                <w:sz w:val="16"/>
                <w:szCs w:val="16"/>
              </w:rPr>
            </w:pPr>
            <w:r w:rsidRPr="00BE3768">
              <w:rPr>
                <w:sz w:val="16"/>
                <w:szCs w:val="16"/>
              </w:rPr>
              <w:t>‐Typical physical frame consists of a downlink scheduling period and an uplink scheduling period. The downlink scheduling period consists of one short preamble symbol, one long preamble symbol, one SICH symbol, the CCHs, the DL-TCH, DL-SCH and the DGI. The uplink scheduling period consists of the UL-SCH, the UL-SRCH, the UL-TCH, UL-RACH and the UGI. The system information channel broadcasts frame structure. It can allocate the uplink and downlink service channels and short signalling resources in the frame. The minimum resource allocation unit is resource unit (RU), which is 16 sub-carriers in single OFDM symbol.</w:t>
            </w:r>
          </w:p>
          <w:p w:rsidR="00351D88" w:rsidRPr="00BE3768" w:rsidRDefault="00351D88" w:rsidP="00BD22F0">
            <w:pPr>
              <w:pStyle w:val="Tabletext"/>
              <w:jc w:val="left"/>
              <w:rPr>
                <w:sz w:val="16"/>
                <w:szCs w:val="16"/>
              </w:rPr>
            </w:pPr>
            <w:r w:rsidRPr="00BE3768">
              <w:rPr>
                <w:sz w:val="16"/>
                <w:szCs w:val="16"/>
              </w:rPr>
              <w:t>‐The sub-carrier spacing is 78.125KHz (39.0625KHz/19.53KHz is optional).</w:t>
            </w:r>
          </w:p>
          <w:p w:rsidR="00351D88" w:rsidRPr="00BE3768" w:rsidRDefault="00351D88" w:rsidP="00BD22F0">
            <w:pPr>
              <w:pStyle w:val="Tabletext"/>
              <w:jc w:val="left"/>
              <w:rPr>
                <w:sz w:val="16"/>
                <w:szCs w:val="16"/>
              </w:rPr>
            </w:pPr>
            <w:r w:rsidRPr="00BE3768">
              <w:rPr>
                <w:sz w:val="16"/>
                <w:szCs w:val="16"/>
              </w:rPr>
              <w:t>‐The ratio of the cyclic prefix is 1/8 or 1/4 of DFT length, so the time length of CP is correspondingly 0.8us or 1.6us.</w:t>
            </w:r>
          </w:p>
          <w:p w:rsidR="00351D88" w:rsidRPr="00BE3768" w:rsidRDefault="00351D88" w:rsidP="00BD22F0">
            <w:pPr>
              <w:pStyle w:val="Tabletext"/>
              <w:jc w:val="left"/>
              <w:rPr>
                <w:sz w:val="16"/>
                <w:szCs w:val="16"/>
              </w:rPr>
            </w:pPr>
            <w:r w:rsidRPr="00BE3768">
              <w:rPr>
                <w:sz w:val="16"/>
                <w:szCs w:val="16"/>
              </w:rPr>
              <w:t>‐The DL/UL ratio can be adjusted flexibly according to the real scenarios. The typical values of the uplink and downlink guard interval time lengths respectively occupy two symbols. However, other different symbol lengths can be used too.</w:t>
            </w:r>
          </w:p>
          <w:p w:rsidR="00351D88" w:rsidRPr="00BE3768" w:rsidRDefault="00351D88" w:rsidP="00BD22F0">
            <w:pPr>
              <w:pStyle w:val="Tabletext"/>
              <w:jc w:val="left"/>
              <w:rPr>
                <w:sz w:val="16"/>
                <w:szCs w:val="16"/>
              </w:rPr>
            </w:pPr>
            <w:r w:rsidRPr="00BE3768">
              <w:rPr>
                <w:sz w:val="16"/>
                <w:szCs w:val="16"/>
              </w:rPr>
              <w:t>‐The length of the CCH is also variable and contains at least 2 OFDM symbols.</w:t>
            </w:r>
          </w:p>
          <w:p w:rsidR="00351D88" w:rsidRPr="00BE3768" w:rsidRDefault="00351D88" w:rsidP="00BD22F0">
            <w:pPr>
              <w:pStyle w:val="Tabletext"/>
              <w:jc w:val="left"/>
              <w:rPr>
                <w:sz w:val="16"/>
                <w:szCs w:val="16"/>
              </w:rPr>
            </w:pPr>
            <w:r w:rsidRPr="00BE3768">
              <w:rPr>
                <w:sz w:val="16"/>
                <w:szCs w:val="16"/>
              </w:rPr>
              <w:t>No specific power control rate is defined. However, the power control signalling, which supports the open-loop power control and the close-loop power control, can be transmitted in any frame. Maximum power control rate is 10 kHz for 0.1ms frame.</w:t>
            </w:r>
          </w:p>
          <w:p w:rsidR="00351D88" w:rsidRPr="00BE3768" w:rsidRDefault="00351D88" w:rsidP="00BD22F0">
            <w:pPr>
              <w:pStyle w:val="Tabletext"/>
              <w:jc w:val="left"/>
              <w:rPr>
                <w:sz w:val="16"/>
                <w:szCs w:val="16"/>
              </w:rPr>
            </w:pPr>
            <w:r w:rsidRPr="00BE3768">
              <w:rPr>
                <w:sz w:val="16"/>
                <w:szCs w:val="16"/>
              </w:rPr>
              <w:t>For higher frequency bands:</w:t>
            </w:r>
          </w:p>
          <w:p w:rsidR="00351D88" w:rsidRPr="00BE3768" w:rsidRDefault="00351D88" w:rsidP="00BD22F0">
            <w:pPr>
              <w:pStyle w:val="Tabletext"/>
              <w:jc w:val="left"/>
              <w:rPr>
                <w:sz w:val="16"/>
                <w:szCs w:val="16"/>
              </w:rPr>
            </w:pPr>
            <w:r w:rsidRPr="00BE3768">
              <w:rPr>
                <w:sz w:val="16"/>
                <w:szCs w:val="16"/>
              </w:rPr>
              <w:t>‐Each radio frame length is 20ms. It consists of two types of sub-frames. The length of the SICH/RACH sub-frame is 1ms and the length of the TCH sub-frame is 1ms. The sub-frames use the single carrier mode and the OFDM mode to transmit. In the OFDM mode, the number of the DFT points is 1024. The sub-carrier spacing is 390.625 kHz. The cycle prefix (CP) ratio is 1/4 or 1/8. The SICH/RACH sub-frame uses the single carrier transmission mode and it is used in the beam training and the communication connection establishment. The SICH/RACH sub-frame uses at most 64 different beams to transmit. The SICH/RACH sub-frame contains a frame header (which is used in frame detection, synchronization, frequency offset estimation, AGC and STA RX beam training, AGC) and the information part of the SICH.</w:t>
            </w:r>
          </w:p>
          <w:p w:rsidR="00351D88" w:rsidRPr="00BE3768" w:rsidRDefault="00351D88" w:rsidP="00BD22F0">
            <w:pPr>
              <w:pStyle w:val="Tabletext"/>
              <w:jc w:val="left"/>
              <w:rPr>
                <w:sz w:val="16"/>
                <w:szCs w:val="16"/>
              </w:rPr>
            </w:pPr>
            <w:r w:rsidRPr="00BE3768">
              <w:rPr>
                <w:sz w:val="16"/>
                <w:szCs w:val="16"/>
              </w:rPr>
              <w:t>‐The TCH sub-frame uses the OFDM mode to transmit. The TCH sub-frame is used in the transmission of the uplink and downlink data. Meanwhile, it is used for channel tracking and beam tracking.</w:t>
            </w:r>
          </w:p>
          <w:p w:rsidR="00351D88" w:rsidRPr="00BE3768" w:rsidRDefault="00351D88" w:rsidP="00BD22F0">
            <w:pPr>
              <w:pStyle w:val="Tabletext"/>
              <w:jc w:val="left"/>
              <w:rPr>
                <w:sz w:val="16"/>
                <w:szCs w:val="16"/>
              </w:rPr>
            </w:pPr>
            <w:r w:rsidRPr="00BE3768">
              <w:rPr>
                <w:sz w:val="16"/>
                <w:szCs w:val="16"/>
              </w:rPr>
              <w:t>‐ The TCH sub-frame length can be dynamically adjusted within the permissible range (0.1-10ms). Typical frame length can be: 1,2,5,10ms.</w:t>
            </w:r>
          </w:p>
          <w:p w:rsidR="00351D88" w:rsidRPr="00BE3768" w:rsidRDefault="00351D88" w:rsidP="00BD22F0">
            <w:pPr>
              <w:pStyle w:val="Tabletext"/>
              <w:jc w:val="left"/>
              <w:rPr>
                <w:sz w:val="16"/>
                <w:szCs w:val="16"/>
              </w:rPr>
            </w:pPr>
            <w:r w:rsidRPr="00BE3768">
              <w:rPr>
                <w:sz w:val="16"/>
                <w:szCs w:val="16"/>
              </w:rPr>
              <w:t>‐The TCH sub-frame contains the downlink transmission period (DL-preamble, DRS, CCH, DL-TCH, DL-TRN), the uplink transmission period (UL-preamble, UL-TCH, UL-TRN) and the guard intervals. The DL/UL ratio is configured through the CCH. The guard interval occupies two symbols.</w:t>
            </w:r>
          </w:p>
          <w:p w:rsidR="00351D88" w:rsidRPr="00BE3768" w:rsidRDefault="00351D88" w:rsidP="00BD22F0">
            <w:pPr>
              <w:pStyle w:val="Tabletext"/>
              <w:jc w:val="left"/>
              <w:rPr>
                <w:sz w:val="16"/>
                <w:szCs w:val="16"/>
              </w:rPr>
            </w:pPr>
            <w:r w:rsidRPr="00BE3768">
              <w:rPr>
                <w:sz w:val="16"/>
                <w:szCs w:val="16"/>
              </w:rPr>
              <w:t>Control channel structure:</w:t>
            </w:r>
          </w:p>
          <w:p w:rsidR="00351D88" w:rsidRPr="00BE3768" w:rsidRDefault="00351D88" w:rsidP="00BD22F0">
            <w:pPr>
              <w:pStyle w:val="Tabletext"/>
              <w:jc w:val="left"/>
              <w:rPr>
                <w:sz w:val="16"/>
                <w:szCs w:val="16"/>
              </w:rPr>
            </w:pPr>
            <w:r w:rsidRPr="00BE3768">
              <w:rPr>
                <w:sz w:val="16"/>
                <w:szCs w:val="16"/>
              </w:rPr>
              <w:t>‐The CCH is transmitted in a specified time-frequency domain, which spans over 2-30 OFDM symbols.</w:t>
            </w:r>
          </w:p>
          <w:p w:rsidR="00351D88" w:rsidRPr="00BE3768" w:rsidRDefault="00351D88" w:rsidP="00BD22F0">
            <w:pPr>
              <w:pStyle w:val="Tabletext"/>
              <w:jc w:val="left"/>
              <w:rPr>
                <w:sz w:val="16"/>
                <w:szCs w:val="16"/>
              </w:rPr>
            </w:pPr>
            <w:r w:rsidRPr="00BE3768">
              <w:rPr>
                <w:sz w:val="16"/>
                <w:szCs w:val="16"/>
              </w:rPr>
              <w:t>‐Power control bit rate:</w:t>
            </w:r>
          </w:p>
          <w:p w:rsidR="00351D88" w:rsidRPr="00BE3768" w:rsidRDefault="00351D88" w:rsidP="00BD22F0">
            <w:pPr>
              <w:pStyle w:val="Tabletext"/>
              <w:jc w:val="left"/>
              <w:rPr>
                <w:sz w:val="16"/>
                <w:szCs w:val="16"/>
              </w:rPr>
            </w:pPr>
            <w:r w:rsidRPr="00BE3768">
              <w:rPr>
                <w:sz w:val="16"/>
                <w:szCs w:val="16"/>
              </w:rPr>
              <w:t>No specific power control rate is defined. However, the power control signalling, which supports the open-loop power control and the close-loop power control, can be transmitted in any frame. Maximum power control rate is 1 kHz for 1ms frame.</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Frequency bands supported by the RIT/SRIT</w:t>
            </w:r>
          </w:p>
        </w:tc>
        <w:tc>
          <w:tcPr>
            <w:tcW w:w="861" w:type="pct"/>
          </w:tcPr>
          <w:p w:rsidR="00351D88" w:rsidRPr="00BE3768" w:rsidRDefault="00351D88" w:rsidP="00BD22F0">
            <w:pPr>
              <w:pStyle w:val="Tabletext"/>
              <w:jc w:val="left"/>
              <w:rPr>
                <w:sz w:val="16"/>
                <w:szCs w:val="16"/>
              </w:rPr>
            </w:pPr>
            <w:r w:rsidRPr="00BE3768">
              <w:rPr>
                <w:sz w:val="16"/>
                <w:szCs w:val="16"/>
              </w:rPr>
              <w:t>450-6000Mhz:</w:t>
            </w:r>
          </w:p>
          <w:p w:rsidR="00351D88" w:rsidRPr="00BE3768" w:rsidRDefault="00351D88" w:rsidP="00BD22F0">
            <w:pPr>
              <w:pStyle w:val="Tabletext"/>
              <w:jc w:val="left"/>
              <w:rPr>
                <w:sz w:val="16"/>
                <w:szCs w:val="16"/>
              </w:rPr>
            </w:pPr>
            <w:r w:rsidRPr="00BE3768">
              <w:rPr>
                <w:sz w:val="16"/>
                <w:szCs w:val="16"/>
              </w:rPr>
              <w:t>Band number n1:</w:t>
            </w:r>
            <w:r w:rsidRPr="00BE3768">
              <w:rPr>
                <w:sz w:val="16"/>
                <w:szCs w:val="16"/>
              </w:rPr>
              <w:br/>
              <w:t>- UL band: 1920 – 1980 MHz</w:t>
            </w:r>
          </w:p>
          <w:p w:rsidR="00351D88" w:rsidRPr="00BE3768" w:rsidRDefault="00351D88" w:rsidP="00BD22F0">
            <w:pPr>
              <w:pStyle w:val="Tabletext"/>
              <w:jc w:val="left"/>
              <w:rPr>
                <w:sz w:val="16"/>
                <w:szCs w:val="16"/>
              </w:rPr>
            </w:pPr>
            <w:r w:rsidRPr="00BE3768">
              <w:rPr>
                <w:sz w:val="16"/>
                <w:szCs w:val="16"/>
              </w:rPr>
              <w:t>- DL band: 2110 – 2170 MHz</w:t>
            </w:r>
          </w:p>
          <w:p w:rsidR="00351D88" w:rsidRPr="00BE3768" w:rsidRDefault="00351D88" w:rsidP="00BD22F0">
            <w:pPr>
              <w:pStyle w:val="Tabletext"/>
              <w:jc w:val="left"/>
              <w:rPr>
                <w:sz w:val="16"/>
                <w:szCs w:val="16"/>
              </w:rPr>
            </w:pPr>
            <w:r w:rsidRPr="00BE3768">
              <w:rPr>
                <w:sz w:val="16"/>
                <w:szCs w:val="16"/>
              </w:rPr>
              <w:t>Band number n2:</w:t>
            </w:r>
            <w:r w:rsidRPr="00BE3768">
              <w:rPr>
                <w:sz w:val="16"/>
                <w:szCs w:val="16"/>
              </w:rPr>
              <w:br/>
              <w:t>- UL band: 1850 – 1910 MHz</w:t>
            </w:r>
          </w:p>
          <w:p w:rsidR="00351D88" w:rsidRPr="00BE3768" w:rsidRDefault="00351D88" w:rsidP="00BD22F0">
            <w:pPr>
              <w:pStyle w:val="Tabletext"/>
              <w:jc w:val="left"/>
              <w:rPr>
                <w:sz w:val="16"/>
                <w:szCs w:val="16"/>
              </w:rPr>
            </w:pPr>
            <w:r w:rsidRPr="00BE3768">
              <w:rPr>
                <w:sz w:val="16"/>
                <w:szCs w:val="16"/>
              </w:rPr>
              <w:t>- DL band: 1930 – 1990 MHz</w:t>
            </w:r>
          </w:p>
          <w:p w:rsidR="00351D88" w:rsidRPr="00BE3768" w:rsidRDefault="00351D88" w:rsidP="00BD22F0">
            <w:pPr>
              <w:pStyle w:val="Tabletext"/>
              <w:jc w:val="left"/>
              <w:rPr>
                <w:sz w:val="16"/>
                <w:szCs w:val="16"/>
              </w:rPr>
            </w:pPr>
            <w:r w:rsidRPr="00BE3768">
              <w:rPr>
                <w:sz w:val="16"/>
                <w:szCs w:val="16"/>
              </w:rPr>
              <w:t>Band number n3:</w:t>
            </w:r>
            <w:r w:rsidRPr="00BE3768">
              <w:rPr>
                <w:sz w:val="16"/>
                <w:szCs w:val="16"/>
              </w:rPr>
              <w:br/>
              <w:t>- UL band: 1710 – 1785 MHz</w:t>
            </w:r>
          </w:p>
          <w:p w:rsidR="00351D88" w:rsidRPr="00BE3768" w:rsidRDefault="00351D88" w:rsidP="00BD22F0">
            <w:pPr>
              <w:pStyle w:val="Tabletext"/>
              <w:jc w:val="left"/>
              <w:rPr>
                <w:sz w:val="16"/>
                <w:szCs w:val="16"/>
              </w:rPr>
            </w:pPr>
            <w:r w:rsidRPr="00BE3768">
              <w:rPr>
                <w:sz w:val="16"/>
                <w:szCs w:val="16"/>
              </w:rPr>
              <w:t>- DL band: 1805 – 1880 MHz</w:t>
            </w:r>
          </w:p>
          <w:p w:rsidR="00351D88" w:rsidRPr="00BE3768" w:rsidRDefault="00351D88" w:rsidP="00BD22F0">
            <w:pPr>
              <w:pStyle w:val="Tabletext"/>
              <w:jc w:val="left"/>
              <w:rPr>
                <w:sz w:val="16"/>
                <w:szCs w:val="16"/>
              </w:rPr>
            </w:pPr>
            <w:r w:rsidRPr="00BE3768">
              <w:rPr>
                <w:sz w:val="16"/>
                <w:szCs w:val="16"/>
              </w:rPr>
              <w:t>Band number n5:</w:t>
            </w:r>
            <w:r w:rsidRPr="00BE3768">
              <w:rPr>
                <w:sz w:val="16"/>
                <w:szCs w:val="16"/>
              </w:rPr>
              <w:br/>
              <w:t>- UL band: 824 – 849 MHz</w:t>
            </w:r>
          </w:p>
          <w:p w:rsidR="00351D88" w:rsidRPr="00BE3768" w:rsidRDefault="00351D88" w:rsidP="00BD22F0">
            <w:pPr>
              <w:pStyle w:val="Tabletext"/>
              <w:jc w:val="left"/>
              <w:rPr>
                <w:sz w:val="16"/>
                <w:szCs w:val="16"/>
              </w:rPr>
            </w:pPr>
            <w:r w:rsidRPr="00BE3768">
              <w:rPr>
                <w:sz w:val="16"/>
                <w:szCs w:val="16"/>
              </w:rPr>
              <w:t>- DL band: 869 – 894 MHz</w:t>
            </w:r>
          </w:p>
          <w:p w:rsidR="00351D88" w:rsidRPr="00BE3768" w:rsidRDefault="00351D88" w:rsidP="00BD22F0">
            <w:pPr>
              <w:pStyle w:val="Tabletext"/>
              <w:jc w:val="left"/>
              <w:rPr>
                <w:sz w:val="16"/>
                <w:szCs w:val="16"/>
              </w:rPr>
            </w:pPr>
            <w:r w:rsidRPr="00BE3768">
              <w:rPr>
                <w:sz w:val="16"/>
                <w:szCs w:val="16"/>
              </w:rPr>
              <w:t>Band number n7:</w:t>
            </w:r>
            <w:r w:rsidRPr="00BE3768">
              <w:rPr>
                <w:sz w:val="16"/>
                <w:szCs w:val="16"/>
              </w:rPr>
              <w:br/>
              <w:t>- UL band: 2500 – 2570 MHz</w:t>
            </w:r>
          </w:p>
          <w:p w:rsidR="00351D88" w:rsidRPr="00BE3768" w:rsidRDefault="00351D88" w:rsidP="00BD22F0">
            <w:pPr>
              <w:pStyle w:val="Tabletext"/>
              <w:jc w:val="left"/>
              <w:rPr>
                <w:sz w:val="16"/>
                <w:szCs w:val="16"/>
              </w:rPr>
            </w:pPr>
            <w:r w:rsidRPr="00BE3768">
              <w:rPr>
                <w:sz w:val="16"/>
                <w:szCs w:val="16"/>
              </w:rPr>
              <w:t>- DL band: 2620 – 2690 MHz</w:t>
            </w:r>
          </w:p>
          <w:p w:rsidR="00351D88" w:rsidRPr="00BE3768" w:rsidRDefault="00351D88" w:rsidP="00BD22F0">
            <w:pPr>
              <w:pStyle w:val="Tabletext"/>
              <w:jc w:val="left"/>
              <w:rPr>
                <w:sz w:val="16"/>
                <w:szCs w:val="16"/>
              </w:rPr>
            </w:pPr>
            <w:r w:rsidRPr="00BE3768">
              <w:rPr>
                <w:sz w:val="16"/>
                <w:szCs w:val="16"/>
              </w:rPr>
              <w:t>Band number n8:</w:t>
            </w:r>
            <w:r w:rsidRPr="00BE3768">
              <w:rPr>
                <w:sz w:val="16"/>
                <w:szCs w:val="16"/>
              </w:rPr>
              <w:br/>
              <w:t>- UL band: 880 – 915 MHz</w:t>
            </w:r>
          </w:p>
          <w:p w:rsidR="00351D88" w:rsidRPr="00BE3768" w:rsidRDefault="00351D88" w:rsidP="00BD22F0">
            <w:pPr>
              <w:pStyle w:val="Tabletext"/>
              <w:jc w:val="left"/>
              <w:rPr>
                <w:sz w:val="16"/>
                <w:szCs w:val="16"/>
              </w:rPr>
            </w:pPr>
            <w:r w:rsidRPr="00BE3768">
              <w:rPr>
                <w:sz w:val="16"/>
                <w:szCs w:val="16"/>
              </w:rPr>
              <w:t>- DL band: 925 – 960 MHz</w:t>
            </w:r>
          </w:p>
          <w:p w:rsidR="00351D88" w:rsidRPr="00BE3768" w:rsidRDefault="00351D88" w:rsidP="00BD22F0">
            <w:pPr>
              <w:pStyle w:val="Tabletext"/>
              <w:jc w:val="left"/>
              <w:rPr>
                <w:sz w:val="16"/>
                <w:szCs w:val="16"/>
              </w:rPr>
            </w:pPr>
            <w:r w:rsidRPr="00BE3768">
              <w:rPr>
                <w:sz w:val="16"/>
                <w:szCs w:val="16"/>
              </w:rPr>
              <w:t>Band number n20:</w:t>
            </w:r>
            <w:r w:rsidRPr="00BE3768">
              <w:rPr>
                <w:sz w:val="16"/>
                <w:szCs w:val="16"/>
              </w:rPr>
              <w:br/>
              <w:t>- UL band: 832 – 862 MHz</w:t>
            </w:r>
          </w:p>
          <w:p w:rsidR="00351D88" w:rsidRPr="00BE3768" w:rsidRDefault="00351D88" w:rsidP="00BD22F0">
            <w:pPr>
              <w:pStyle w:val="Tabletext"/>
              <w:jc w:val="left"/>
              <w:rPr>
                <w:sz w:val="16"/>
                <w:szCs w:val="16"/>
              </w:rPr>
            </w:pPr>
            <w:r w:rsidRPr="00BE3768">
              <w:rPr>
                <w:sz w:val="16"/>
                <w:szCs w:val="16"/>
              </w:rPr>
              <w:t>- DL band: 791 – 821 MHz</w:t>
            </w:r>
          </w:p>
          <w:p w:rsidR="00351D88" w:rsidRPr="00BE3768" w:rsidRDefault="00351D88" w:rsidP="00BD22F0">
            <w:pPr>
              <w:pStyle w:val="Tabletext"/>
              <w:jc w:val="left"/>
              <w:rPr>
                <w:sz w:val="16"/>
                <w:szCs w:val="16"/>
              </w:rPr>
            </w:pPr>
            <w:r w:rsidRPr="00BE3768">
              <w:rPr>
                <w:sz w:val="16"/>
                <w:szCs w:val="16"/>
              </w:rPr>
              <w:t>Band number n28:</w:t>
            </w:r>
            <w:r w:rsidRPr="00BE3768">
              <w:rPr>
                <w:sz w:val="16"/>
                <w:szCs w:val="16"/>
              </w:rPr>
              <w:br/>
              <w:t>- UL band: 703 – 748 MHz</w:t>
            </w:r>
          </w:p>
          <w:p w:rsidR="00351D88" w:rsidRPr="00BE3768" w:rsidRDefault="00351D88" w:rsidP="00BD22F0">
            <w:pPr>
              <w:pStyle w:val="Tabletext"/>
              <w:jc w:val="left"/>
              <w:rPr>
                <w:sz w:val="16"/>
                <w:szCs w:val="16"/>
              </w:rPr>
            </w:pPr>
            <w:r w:rsidRPr="00BE3768">
              <w:rPr>
                <w:sz w:val="16"/>
                <w:szCs w:val="16"/>
              </w:rPr>
              <w:t>- DL band: 758 – 803 MHz</w:t>
            </w:r>
          </w:p>
          <w:p w:rsidR="00351D88" w:rsidRPr="00BE3768" w:rsidRDefault="00351D88" w:rsidP="00BD22F0">
            <w:pPr>
              <w:pStyle w:val="Tabletext"/>
              <w:jc w:val="left"/>
              <w:rPr>
                <w:sz w:val="16"/>
                <w:szCs w:val="16"/>
              </w:rPr>
            </w:pPr>
            <w:r w:rsidRPr="00BE3768">
              <w:rPr>
                <w:sz w:val="16"/>
                <w:szCs w:val="16"/>
              </w:rPr>
              <w:t>Band number n38:</w:t>
            </w:r>
            <w:r w:rsidRPr="00BE3768">
              <w:rPr>
                <w:sz w:val="16"/>
                <w:szCs w:val="16"/>
              </w:rPr>
              <w:br/>
              <w:t>- UL band: 2570 – 2620 MHz</w:t>
            </w:r>
          </w:p>
          <w:p w:rsidR="00351D88" w:rsidRPr="00BE3768" w:rsidRDefault="00351D88" w:rsidP="00BD22F0">
            <w:pPr>
              <w:pStyle w:val="Tabletext"/>
              <w:jc w:val="left"/>
              <w:rPr>
                <w:sz w:val="16"/>
                <w:szCs w:val="16"/>
              </w:rPr>
            </w:pPr>
            <w:r w:rsidRPr="00BE3768">
              <w:rPr>
                <w:sz w:val="16"/>
                <w:szCs w:val="16"/>
              </w:rPr>
              <w:t>- DL band: 2570 – 2620 MHz</w:t>
            </w:r>
          </w:p>
          <w:p w:rsidR="00351D88" w:rsidRPr="00BE3768" w:rsidRDefault="00351D88" w:rsidP="00BD22F0">
            <w:pPr>
              <w:pStyle w:val="Tabletext"/>
              <w:jc w:val="left"/>
              <w:rPr>
                <w:sz w:val="16"/>
                <w:szCs w:val="16"/>
              </w:rPr>
            </w:pPr>
            <w:r w:rsidRPr="00BE3768">
              <w:rPr>
                <w:sz w:val="16"/>
                <w:szCs w:val="16"/>
              </w:rPr>
              <w:t>Band number n41:</w:t>
            </w:r>
            <w:r w:rsidRPr="00BE3768">
              <w:rPr>
                <w:sz w:val="16"/>
                <w:szCs w:val="16"/>
              </w:rPr>
              <w:br/>
              <w:t>- UL band: 2496 – 2690 MHz</w:t>
            </w:r>
          </w:p>
          <w:p w:rsidR="00351D88" w:rsidRPr="00BE3768" w:rsidRDefault="00351D88" w:rsidP="00BD22F0">
            <w:pPr>
              <w:pStyle w:val="Tabletext"/>
              <w:jc w:val="left"/>
              <w:rPr>
                <w:sz w:val="16"/>
                <w:szCs w:val="16"/>
              </w:rPr>
            </w:pPr>
            <w:r w:rsidRPr="00BE3768">
              <w:rPr>
                <w:sz w:val="16"/>
                <w:szCs w:val="16"/>
              </w:rPr>
              <w:t>- DL band: 2496 – 2690 MHz</w:t>
            </w:r>
          </w:p>
          <w:p w:rsidR="00351D88" w:rsidRPr="00BE3768" w:rsidRDefault="00351D88" w:rsidP="00BD22F0">
            <w:pPr>
              <w:pStyle w:val="Tabletext"/>
              <w:jc w:val="left"/>
              <w:rPr>
                <w:sz w:val="16"/>
                <w:szCs w:val="16"/>
              </w:rPr>
            </w:pPr>
            <w:r w:rsidRPr="00BE3768">
              <w:rPr>
                <w:sz w:val="16"/>
                <w:szCs w:val="16"/>
              </w:rPr>
              <w:t>Band number n50:</w:t>
            </w:r>
            <w:r w:rsidRPr="00BE3768">
              <w:rPr>
                <w:sz w:val="16"/>
                <w:szCs w:val="16"/>
              </w:rPr>
              <w:br/>
              <w:t>- UL band: 1432 – 1517 MHz</w:t>
            </w:r>
          </w:p>
          <w:p w:rsidR="00351D88" w:rsidRPr="00BE3768" w:rsidRDefault="00351D88" w:rsidP="00BD22F0">
            <w:pPr>
              <w:pStyle w:val="Tabletext"/>
              <w:jc w:val="left"/>
              <w:rPr>
                <w:sz w:val="16"/>
                <w:szCs w:val="16"/>
              </w:rPr>
            </w:pPr>
            <w:r w:rsidRPr="00BE3768">
              <w:rPr>
                <w:sz w:val="16"/>
                <w:szCs w:val="16"/>
              </w:rPr>
              <w:t>- DL band: 1432 – 1517 MHz</w:t>
            </w:r>
          </w:p>
          <w:p w:rsidR="00351D88" w:rsidRPr="00BE3768" w:rsidRDefault="00351D88" w:rsidP="00BD22F0">
            <w:pPr>
              <w:pStyle w:val="Tabletext"/>
              <w:jc w:val="left"/>
              <w:rPr>
                <w:sz w:val="16"/>
                <w:szCs w:val="16"/>
              </w:rPr>
            </w:pPr>
            <w:r w:rsidRPr="00BE3768">
              <w:rPr>
                <w:sz w:val="16"/>
                <w:szCs w:val="16"/>
              </w:rPr>
              <w:t>Band number n51:</w:t>
            </w:r>
            <w:r w:rsidRPr="00BE3768">
              <w:rPr>
                <w:sz w:val="16"/>
                <w:szCs w:val="16"/>
              </w:rPr>
              <w:br/>
              <w:t>- UL band: 1427 – 1432 MHz</w:t>
            </w:r>
          </w:p>
          <w:p w:rsidR="00351D88" w:rsidRPr="00BE3768" w:rsidRDefault="00351D88" w:rsidP="00BD22F0">
            <w:pPr>
              <w:pStyle w:val="Tabletext"/>
              <w:jc w:val="left"/>
              <w:rPr>
                <w:sz w:val="16"/>
                <w:szCs w:val="16"/>
              </w:rPr>
            </w:pPr>
            <w:r w:rsidRPr="00BE3768">
              <w:rPr>
                <w:sz w:val="16"/>
                <w:szCs w:val="16"/>
              </w:rPr>
              <w:t>- DL band: 1427 – 1432 MHz</w:t>
            </w:r>
          </w:p>
          <w:p w:rsidR="00351D88" w:rsidRPr="00BE3768" w:rsidRDefault="00351D88" w:rsidP="00BD22F0">
            <w:pPr>
              <w:pStyle w:val="Tabletext"/>
              <w:jc w:val="left"/>
              <w:rPr>
                <w:sz w:val="16"/>
                <w:szCs w:val="16"/>
              </w:rPr>
            </w:pPr>
            <w:r w:rsidRPr="00BE3768">
              <w:rPr>
                <w:sz w:val="16"/>
                <w:szCs w:val="16"/>
              </w:rPr>
              <w:t>Band number n66:</w:t>
            </w:r>
            <w:r w:rsidRPr="00BE3768">
              <w:rPr>
                <w:sz w:val="16"/>
                <w:szCs w:val="16"/>
              </w:rPr>
              <w:br/>
              <w:t>- UL band: 1710 – 1780 MHz</w:t>
            </w:r>
          </w:p>
          <w:p w:rsidR="00351D88" w:rsidRPr="00BE3768" w:rsidRDefault="00351D88" w:rsidP="00BD22F0">
            <w:pPr>
              <w:pStyle w:val="Tabletext"/>
              <w:jc w:val="left"/>
              <w:rPr>
                <w:sz w:val="16"/>
                <w:szCs w:val="16"/>
              </w:rPr>
            </w:pPr>
            <w:r w:rsidRPr="00BE3768">
              <w:rPr>
                <w:sz w:val="16"/>
                <w:szCs w:val="16"/>
              </w:rPr>
              <w:t>- DL band: 2110 – 2200 MHz</w:t>
            </w:r>
          </w:p>
          <w:p w:rsidR="00351D88" w:rsidRPr="00BE3768" w:rsidRDefault="00351D88" w:rsidP="00BD22F0">
            <w:pPr>
              <w:pStyle w:val="Tabletext"/>
              <w:jc w:val="left"/>
              <w:rPr>
                <w:sz w:val="16"/>
                <w:szCs w:val="16"/>
              </w:rPr>
            </w:pPr>
            <w:r w:rsidRPr="00BE3768">
              <w:rPr>
                <w:sz w:val="16"/>
                <w:szCs w:val="16"/>
              </w:rPr>
              <w:t>Band number n70:</w:t>
            </w:r>
            <w:r w:rsidRPr="00BE3768">
              <w:rPr>
                <w:sz w:val="16"/>
                <w:szCs w:val="16"/>
              </w:rPr>
              <w:br/>
              <w:t>- UL band: 1695 – 1710 MHz</w:t>
            </w:r>
          </w:p>
          <w:p w:rsidR="00351D88" w:rsidRPr="00BE3768" w:rsidRDefault="00351D88" w:rsidP="00BD22F0">
            <w:pPr>
              <w:pStyle w:val="Tabletext"/>
              <w:jc w:val="left"/>
              <w:rPr>
                <w:sz w:val="16"/>
                <w:szCs w:val="16"/>
              </w:rPr>
            </w:pPr>
            <w:r w:rsidRPr="00BE3768">
              <w:rPr>
                <w:sz w:val="16"/>
                <w:szCs w:val="16"/>
              </w:rPr>
              <w:t>- DL band: 1995 – 2020 MHz</w:t>
            </w:r>
          </w:p>
          <w:p w:rsidR="00351D88" w:rsidRPr="00BE3768" w:rsidRDefault="00351D88" w:rsidP="00BD22F0">
            <w:pPr>
              <w:pStyle w:val="Tabletext"/>
              <w:jc w:val="left"/>
              <w:rPr>
                <w:sz w:val="16"/>
                <w:szCs w:val="16"/>
              </w:rPr>
            </w:pPr>
            <w:r w:rsidRPr="00BE3768">
              <w:rPr>
                <w:sz w:val="16"/>
                <w:szCs w:val="16"/>
              </w:rPr>
              <w:t>Band number n71:</w:t>
            </w:r>
            <w:r w:rsidRPr="00BE3768">
              <w:rPr>
                <w:sz w:val="16"/>
                <w:szCs w:val="16"/>
              </w:rPr>
              <w:br/>
              <w:t>- UL band: 663 – 698 MHz</w:t>
            </w:r>
          </w:p>
          <w:p w:rsidR="00351D88" w:rsidRPr="00BE3768" w:rsidRDefault="00351D88" w:rsidP="00BD22F0">
            <w:pPr>
              <w:pStyle w:val="Tabletext"/>
              <w:jc w:val="left"/>
              <w:rPr>
                <w:sz w:val="16"/>
                <w:szCs w:val="16"/>
              </w:rPr>
            </w:pPr>
            <w:r w:rsidRPr="00BE3768">
              <w:rPr>
                <w:sz w:val="16"/>
                <w:szCs w:val="16"/>
              </w:rPr>
              <w:t>- DL band: 617 – 652 MHz</w:t>
            </w:r>
          </w:p>
          <w:p w:rsidR="00351D88" w:rsidRPr="00BE3768" w:rsidRDefault="00351D88" w:rsidP="00BD22F0">
            <w:pPr>
              <w:pStyle w:val="Tabletext"/>
              <w:jc w:val="left"/>
              <w:rPr>
                <w:sz w:val="16"/>
                <w:szCs w:val="16"/>
              </w:rPr>
            </w:pPr>
            <w:r w:rsidRPr="00BE3768">
              <w:rPr>
                <w:sz w:val="16"/>
                <w:szCs w:val="16"/>
              </w:rPr>
              <w:t>Band number n74:</w:t>
            </w:r>
            <w:r w:rsidRPr="00BE3768">
              <w:rPr>
                <w:sz w:val="16"/>
                <w:szCs w:val="16"/>
              </w:rPr>
              <w:br/>
              <w:t>- UL band: 1427 – 1470 MHz</w:t>
            </w:r>
          </w:p>
          <w:p w:rsidR="00351D88" w:rsidRPr="00BE3768" w:rsidRDefault="00351D88" w:rsidP="00BD22F0">
            <w:pPr>
              <w:pStyle w:val="Tabletext"/>
              <w:jc w:val="left"/>
              <w:rPr>
                <w:sz w:val="16"/>
                <w:szCs w:val="16"/>
              </w:rPr>
            </w:pPr>
            <w:r w:rsidRPr="00BE3768">
              <w:rPr>
                <w:sz w:val="16"/>
                <w:szCs w:val="16"/>
              </w:rPr>
              <w:t>- DL band: 1475 – 1518 MHz</w:t>
            </w:r>
          </w:p>
          <w:p w:rsidR="00351D88" w:rsidRPr="00BE3768" w:rsidRDefault="00351D88" w:rsidP="00BD22F0">
            <w:pPr>
              <w:pStyle w:val="Tabletext"/>
              <w:jc w:val="left"/>
              <w:rPr>
                <w:sz w:val="16"/>
                <w:szCs w:val="16"/>
              </w:rPr>
            </w:pPr>
            <w:r w:rsidRPr="00BE3768">
              <w:rPr>
                <w:sz w:val="16"/>
                <w:szCs w:val="16"/>
              </w:rPr>
              <w:t>Band number n75:</w:t>
            </w:r>
            <w:r w:rsidRPr="00BE3768">
              <w:rPr>
                <w:sz w:val="16"/>
                <w:szCs w:val="16"/>
              </w:rPr>
              <w:br/>
              <w:t>- UL band: NA</w:t>
            </w:r>
          </w:p>
          <w:p w:rsidR="00351D88" w:rsidRPr="00BE3768" w:rsidRDefault="00351D88" w:rsidP="00BD22F0">
            <w:pPr>
              <w:pStyle w:val="Tabletext"/>
              <w:jc w:val="left"/>
              <w:rPr>
                <w:sz w:val="16"/>
                <w:szCs w:val="16"/>
              </w:rPr>
            </w:pPr>
            <w:r w:rsidRPr="00BE3768">
              <w:rPr>
                <w:sz w:val="16"/>
                <w:szCs w:val="16"/>
              </w:rPr>
              <w:t>- DL band: 1432 – 1517 MHz</w:t>
            </w:r>
          </w:p>
          <w:p w:rsidR="00351D88" w:rsidRPr="00BE3768" w:rsidRDefault="00351D88" w:rsidP="00BD22F0">
            <w:pPr>
              <w:pStyle w:val="Tabletext"/>
              <w:jc w:val="left"/>
              <w:rPr>
                <w:sz w:val="16"/>
                <w:szCs w:val="16"/>
              </w:rPr>
            </w:pPr>
            <w:r w:rsidRPr="00BE3768">
              <w:rPr>
                <w:sz w:val="16"/>
                <w:szCs w:val="16"/>
              </w:rPr>
              <w:t>Band number n76:</w:t>
            </w:r>
            <w:r w:rsidRPr="00BE3768">
              <w:rPr>
                <w:sz w:val="16"/>
                <w:szCs w:val="16"/>
              </w:rPr>
              <w:br/>
              <w:t>- UL band: NA</w:t>
            </w:r>
          </w:p>
          <w:p w:rsidR="00351D88" w:rsidRPr="00BE3768" w:rsidRDefault="00351D88" w:rsidP="00BD22F0">
            <w:pPr>
              <w:pStyle w:val="Tabletext"/>
              <w:jc w:val="left"/>
              <w:rPr>
                <w:sz w:val="16"/>
                <w:szCs w:val="16"/>
              </w:rPr>
            </w:pPr>
            <w:r w:rsidRPr="00BE3768">
              <w:rPr>
                <w:sz w:val="16"/>
                <w:szCs w:val="16"/>
              </w:rPr>
              <w:t>- DL band: 1427 – 1432 MHz</w:t>
            </w:r>
          </w:p>
          <w:p w:rsidR="00351D88" w:rsidRPr="00BE3768" w:rsidRDefault="00351D88" w:rsidP="00BD22F0">
            <w:pPr>
              <w:pStyle w:val="Tabletext"/>
              <w:jc w:val="left"/>
              <w:rPr>
                <w:sz w:val="16"/>
                <w:szCs w:val="16"/>
              </w:rPr>
            </w:pPr>
            <w:r w:rsidRPr="00BE3768">
              <w:rPr>
                <w:sz w:val="16"/>
                <w:szCs w:val="16"/>
              </w:rPr>
              <w:t>Band number n77:</w:t>
            </w:r>
            <w:r w:rsidRPr="00BE3768">
              <w:rPr>
                <w:sz w:val="16"/>
                <w:szCs w:val="16"/>
              </w:rPr>
              <w:br/>
              <w:t>- UL band: 3.3 – 4.2 GHz</w:t>
            </w:r>
          </w:p>
          <w:p w:rsidR="00351D88" w:rsidRPr="00BE3768" w:rsidRDefault="00351D88" w:rsidP="00BD22F0">
            <w:pPr>
              <w:pStyle w:val="Tabletext"/>
              <w:jc w:val="left"/>
              <w:rPr>
                <w:sz w:val="16"/>
                <w:szCs w:val="16"/>
              </w:rPr>
            </w:pPr>
            <w:r w:rsidRPr="00BE3768">
              <w:rPr>
                <w:sz w:val="16"/>
                <w:szCs w:val="16"/>
              </w:rPr>
              <w:t>- DL band: 3.3 – 4.2 GHz</w:t>
            </w:r>
          </w:p>
          <w:p w:rsidR="00351D88" w:rsidRPr="00BE3768" w:rsidRDefault="00351D88" w:rsidP="00BD22F0">
            <w:pPr>
              <w:pStyle w:val="Tabletext"/>
              <w:jc w:val="left"/>
              <w:rPr>
                <w:sz w:val="16"/>
                <w:szCs w:val="16"/>
              </w:rPr>
            </w:pPr>
            <w:r w:rsidRPr="00BE3768">
              <w:rPr>
                <w:sz w:val="16"/>
                <w:szCs w:val="16"/>
              </w:rPr>
              <w:t>Band number n78:</w:t>
            </w:r>
            <w:r w:rsidRPr="00BE3768">
              <w:rPr>
                <w:sz w:val="16"/>
                <w:szCs w:val="16"/>
              </w:rPr>
              <w:br/>
              <w:t>- UL band: 3.3 – 3.8 GHz</w:t>
            </w:r>
          </w:p>
          <w:p w:rsidR="00351D88" w:rsidRPr="00BE3768" w:rsidRDefault="00351D88" w:rsidP="00BD22F0">
            <w:pPr>
              <w:pStyle w:val="Tabletext"/>
              <w:jc w:val="left"/>
              <w:rPr>
                <w:sz w:val="16"/>
                <w:szCs w:val="16"/>
              </w:rPr>
            </w:pPr>
            <w:r w:rsidRPr="00BE3768">
              <w:rPr>
                <w:sz w:val="16"/>
                <w:szCs w:val="16"/>
              </w:rPr>
              <w:t>- DL band: 3.3 – 3.8 GHz</w:t>
            </w:r>
          </w:p>
          <w:p w:rsidR="00351D88" w:rsidRPr="00BE3768" w:rsidRDefault="00351D88" w:rsidP="00BD22F0">
            <w:pPr>
              <w:pStyle w:val="Tabletext"/>
              <w:jc w:val="left"/>
              <w:rPr>
                <w:sz w:val="16"/>
                <w:szCs w:val="16"/>
              </w:rPr>
            </w:pPr>
            <w:r w:rsidRPr="00BE3768">
              <w:rPr>
                <w:sz w:val="16"/>
                <w:szCs w:val="16"/>
              </w:rPr>
              <w:t>Band number n79:</w:t>
            </w:r>
            <w:r w:rsidRPr="00BE3768">
              <w:rPr>
                <w:sz w:val="16"/>
                <w:szCs w:val="16"/>
              </w:rPr>
              <w:br/>
              <w:t>- UL band: 4.4 – 5 GHz</w:t>
            </w:r>
          </w:p>
          <w:p w:rsidR="00351D88" w:rsidRPr="00BE3768" w:rsidRDefault="00351D88" w:rsidP="00BD22F0">
            <w:pPr>
              <w:pStyle w:val="Tabletext"/>
              <w:jc w:val="left"/>
              <w:rPr>
                <w:sz w:val="16"/>
                <w:szCs w:val="16"/>
              </w:rPr>
            </w:pPr>
            <w:r w:rsidRPr="00BE3768">
              <w:rPr>
                <w:sz w:val="16"/>
                <w:szCs w:val="16"/>
              </w:rPr>
              <w:t>- DL band: 4.4 – 5 GHz</w:t>
            </w:r>
          </w:p>
          <w:p w:rsidR="00351D88" w:rsidRPr="00BE3768" w:rsidRDefault="00351D88" w:rsidP="00BD22F0">
            <w:pPr>
              <w:pStyle w:val="Tabletext"/>
              <w:jc w:val="left"/>
              <w:rPr>
                <w:sz w:val="16"/>
                <w:szCs w:val="16"/>
              </w:rPr>
            </w:pPr>
            <w:r w:rsidRPr="00BE3768">
              <w:rPr>
                <w:sz w:val="16"/>
                <w:szCs w:val="16"/>
              </w:rPr>
              <w:t>Band number n80:</w:t>
            </w:r>
            <w:r w:rsidRPr="00BE3768">
              <w:rPr>
                <w:sz w:val="16"/>
                <w:szCs w:val="16"/>
              </w:rPr>
              <w:br/>
              <w:t>- UL band: 1710 – 1785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r w:rsidRPr="00BE3768">
              <w:rPr>
                <w:sz w:val="16"/>
                <w:szCs w:val="16"/>
              </w:rPr>
              <w:t>Band number n81:</w:t>
            </w:r>
            <w:r w:rsidRPr="00BE3768">
              <w:rPr>
                <w:sz w:val="16"/>
                <w:szCs w:val="16"/>
              </w:rPr>
              <w:br/>
              <w:t>- UL band: 880 – 915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r w:rsidRPr="00BE3768">
              <w:rPr>
                <w:sz w:val="16"/>
                <w:szCs w:val="16"/>
              </w:rPr>
              <w:t>Band number n82:</w:t>
            </w:r>
            <w:r w:rsidRPr="00BE3768">
              <w:rPr>
                <w:sz w:val="16"/>
                <w:szCs w:val="16"/>
              </w:rPr>
              <w:br/>
              <w:t>- UL band: 832 – 862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r w:rsidRPr="00BE3768">
              <w:rPr>
                <w:sz w:val="16"/>
                <w:szCs w:val="16"/>
              </w:rPr>
              <w:t>Band number n83:</w:t>
            </w:r>
            <w:r w:rsidRPr="00BE3768">
              <w:rPr>
                <w:sz w:val="16"/>
                <w:szCs w:val="16"/>
              </w:rPr>
              <w:br/>
              <w:t>- UL band: 703 – 748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r w:rsidRPr="00BE3768">
              <w:rPr>
                <w:sz w:val="16"/>
                <w:szCs w:val="16"/>
              </w:rPr>
              <w:t>Band number n84:</w:t>
            </w:r>
            <w:r w:rsidRPr="00BE3768">
              <w:rPr>
                <w:sz w:val="16"/>
                <w:szCs w:val="16"/>
              </w:rPr>
              <w:br/>
              <w:t>- UL band: 1920 – 1980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r w:rsidRPr="00BE3768">
              <w:rPr>
                <w:sz w:val="16"/>
                <w:szCs w:val="16"/>
              </w:rPr>
              <w:t>Band number n86:</w:t>
            </w:r>
            <w:r w:rsidRPr="00BE3768">
              <w:rPr>
                <w:sz w:val="16"/>
                <w:szCs w:val="16"/>
              </w:rPr>
              <w:br/>
              <w:t>- UL band: 2496 – 2960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24250-52600Mhz:</w:t>
            </w:r>
          </w:p>
          <w:p w:rsidR="00351D88" w:rsidRPr="00BE3768" w:rsidRDefault="00351D88" w:rsidP="00BD22F0">
            <w:pPr>
              <w:pStyle w:val="Tabletext"/>
              <w:jc w:val="left"/>
              <w:rPr>
                <w:sz w:val="16"/>
                <w:szCs w:val="16"/>
              </w:rPr>
            </w:pPr>
            <w:r w:rsidRPr="00BE3768">
              <w:rPr>
                <w:sz w:val="16"/>
                <w:szCs w:val="16"/>
              </w:rPr>
              <w:t>Band number n257:</w:t>
            </w:r>
            <w:r w:rsidRPr="00BE3768">
              <w:rPr>
                <w:sz w:val="16"/>
                <w:szCs w:val="16"/>
              </w:rPr>
              <w:br/>
              <w:t>- UL band: 26.5 – 29.5 GHz</w:t>
            </w:r>
          </w:p>
          <w:p w:rsidR="00351D88" w:rsidRPr="00BE3768" w:rsidRDefault="00351D88" w:rsidP="00BD22F0">
            <w:pPr>
              <w:pStyle w:val="Tabletext"/>
              <w:jc w:val="left"/>
              <w:rPr>
                <w:sz w:val="16"/>
                <w:szCs w:val="16"/>
              </w:rPr>
            </w:pPr>
            <w:r w:rsidRPr="00BE3768">
              <w:rPr>
                <w:sz w:val="16"/>
                <w:szCs w:val="16"/>
              </w:rPr>
              <w:t>- DL band: 26.5 – 29.5 GHz</w:t>
            </w:r>
          </w:p>
          <w:p w:rsidR="00351D88" w:rsidRPr="00BE3768" w:rsidRDefault="00351D88" w:rsidP="00BD22F0">
            <w:pPr>
              <w:pStyle w:val="Tabletext"/>
              <w:jc w:val="left"/>
              <w:rPr>
                <w:sz w:val="16"/>
                <w:szCs w:val="16"/>
              </w:rPr>
            </w:pPr>
            <w:r w:rsidRPr="00BE3768">
              <w:rPr>
                <w:sz w:val="16"/>
                <w:szCs w:val="16"/>
              </w:rPr>
              <w:t>Band number n258:</w:t>
            </w:r>
            <w:r w:rsidRPr="00BE3768">
              <w:rPr>
                <w:sz w:val="16"/>
                <w:szCs w:val="16"/>
              </w:rPr>
              <w:br/>
              <w:t>- UL band: 24.25 – 27.5 GHz</w:t>
            </w:r>
          </w:p>
          <w:p w:rsidR="00351D88" w:rsidRPr="00BE3768" w:rsidRDefault="00351D88" w:rsidP="00BD22F0">
            <w:pPr>
              <w:pStyle w:val="Tabletext"/>
              <w:jc w:val="left"/>
              <w:rPr>
                <w:sz w:val="16"/>
                <w:szCs w:val="16"/>
              </w:rPr>
            </w:pPr>
            <w:r w:rsidRPr="00BE3768">
              <w:rPr>
                <w:sz w:val="16"/>
                <w:szCs w:val="16"/>
              </w:rPr>
              <w:t>- DL band: 24.25 – 27.5 GHz Band number n260:</w:t>
            </w:r>
            <w:r w:rsidRPr="00BE3768">
              <w:rPr>
                <w:sz w:val="16"/>
                <w:szCs w:val="16"/>
              </w:rPr>
              <w:br/>
              <w:t>- UL band: 37 – 40 GHz</w:t>
            </w:r>
          </w:p>
          <w:p w:rsidR="00351D88" w:rsidRPr="00BE3768" w:rsidRDefault="00351D88" w:rsidP="00BD22F0">
            <w:pPr>
              <w:pStyle w:val="Tabletext"/>
              <w:jc w:val="left"/>
              <w:rPr>
                <w:sz w:val="16"/>
                <w:szCs w:val="16"/>
              </w:rPr>
            </w:pPr>
            <w:r w:rsidRPr="00BE3768">
              <w:rPr>
                <w:sz w:val="16"/>
                <w:szCs w:val="16"/>
              </w:rPr>
              <w:t>- DL band: 37 – 40 GHz</w:t>
            </w:r>
          </w:p>
          <w:p w:rsidR="00351D88" w:rsidRPr="00BE3768" w:rsidRDefault="00351D88" w:rsidP="00BD22F0">
            <w:pPr>
              <w:pStyle w:val="Tabletext"/>
              <w:jc w:val="left"/>
              <w:rPr>
                <w:sz w:val="16"/>
                <w:szCs w:val="16"/>
              </w:rPr>
            </w:pPr>
          </w:p>
        </w:tc>
        <w:tc>
          <w:tcPr>
            <w:tcW w:w="1217" w:type="pct"/>
          </w:tcPr>
          <w:p w:rsidR="00351D88" w:rsidRPr="00BE3768" w:rsidRDefault="00351D88" w:rsidP="00BD22F0">
            <w:pPr>
              <w:pStyle w:val="Tabletext"/>
              <w:jc w:val="left"/>
              <w:rPr>
                <w:sz w:val="16"/>
                <w:szCs w:val="16"/>
              </w:rPr>
            </w:pPr>
            <w:r w:rsidRPr="00BE3768">
              <w:rPr>
                <w:sz w:val="16"/>
                <w:szCs w:val="16"/>
              </w:rPr>
              <w:t>Tables on pages 21-22-23</w:t>
            </w:r>
          </w:p>
        </w:tc>
        <w:tc>
          <w:tcPr>
            <w:tcW w:w="820" w:type="pct"/>
          </w:tcPr>
          <w:p w:rsidR="00351D88" w:rsidRPr="00BE3768" w:rsidRDefault="00351D88" w:rsidP="00BD22F0">
            <w:pPr>
              <w:pStyle w:val="Tabletext"/>
              <w:jc w:val="left"/>
              <w:rPr>
                <w:sz w:val="16"/>
                <w:szCs w:val="16"/>
              </w:rPr>
            </w:pPr>
            <w:r w:rsidRPr="00BE3768">
              <w:rPr>
                <w:sz w:val="16"/>
                <w:szCs w:val="16"/>
              </w:rPr>
              <w:t>The candidate RIT is designed to operate over:</w:t>
            </w:r>
          </w:p>
          <w:p w:rsidR="00351D88" w:rsidRPr="00BE3768" w:rsidRDefault="00351D88" w:rsidP="00BD22F0">
            <w:pPr>
              <w:pStyle w:val="Tabletext"/>
              <w:jc w:val="left"/>
              <w:rPr>
                <w:sz w:val="16"/>
                <w:szCs w:val="16"/>
              </w:rPr>
            </w:pPr>
            <w:r w:rsidRPr="00BE3768">
              <w:rPr>
                <w:sz w:val="16"/>
                <w:szCs w:val="16"/>
              </w:rPr>
              <w:t>1) The frequency band currently allocated to DECT service (1880 MHz – 1900 MHz)</w:t>
            </w:r>
          </w:p>
          <w:p w:rsidR="00351D88" w:rsidRPr="00BE3768" w:rsidRDefault="00351D88" w:rsidP="00BD22F0">
            <w:pPr>
              <w:pStyle w:val="Tabletext"/>
              <w:jc w:val="left"/>
              <w:rPr>
                <w:sz w:val="16"/>
                <w:szCs w:val="16"/>
              </w:rPr>
            </w:pPr>
            <w:r w:rsidRPr="00BE3768">
              <w:rPr>
                <w:sz w:val="16"/>
                <w:szCs w:val="16"/>
              </w:rPr>
              <w:t>2) The frequency bands currently allocated to IMT-2000 FT service (1900 MHz – 1980 MHz and 2010 MHz – 2025 MHz)</w:t>
            </w:r>
          </w:p>
          <w:p w:rsidR="00351D88" w:rsidRPr="00BE3768" w:rsidRDefault="00351D88" w:rsidP="00BD22F0">
            <w:pPr>
              <w:pStyle w:val="Tabletext"/>
              <w:jc w:val="left"/>
              <w:rPr>
                <w:sz w:val="16"/>
                <w:szCs w:val="16"/>
              </w:rPr>
            </w:pPr>
            <w:r w:rsidRPr="00BE3768">
              <w:rPr>
                <w:sz w:val="16"/>
                <w:szCs w:val="16"/>
              </w:rPr>
              <w:t>3) Any other frequency band that may be allocated in the future to the service, including bands above 24.25 GHz</w:t>
            </w:r>
          </w:p>
          <w:p w:rsidR="00351D88" w:rsidRPr="00BE3768" w:rsidRDefault="00351D88" w:rsidP="00BD22F0">
            <w:pPr>
              <w:pStyle w:val="Tabletext"/>
              <w:jc w:val="left"/>
              <w:rPr>
                <w:sz w:val="16"/>
                <w:szCs w:val="16"/>
              </w:rPr>
            </w:pPr>
            <w:r w:rsidRPr="00BE3768">
              <w:rPr>
                <w:sz w:val="16"/>
                <w:szCs w:val="16"/>
              </w:rPr>
              <w:t>In particular license exempt frequencies at 5 GHz band have been considered as possible</w:t>
            </w:r>
          </w:p>
        </w:tc>
        <w:tc>
          <w:tcPr>
            <w:tcW w:w="850" w:type="pct"/>
          </w:tcPr>
          <w:p w:rsidR="00351D88" w:rsidRPr="00BE3768" w:rsidRDefault="00351D88" w:rsidP="00BD22F0">
            <w:pPr>
              <w:pStyle w:val="Tabletext"/>
              <w:jc w:val="left"/>
              <w:rPr>
                <w:sz w:val="16"/>
                <w:szCs w:val="16"/>
              </w:rPr>
            </w:pPr>
            <w:r w:rsidRPr="00BE3768">
              <w:rPr>
                <w:sz w:val="16"/>
                <w:szCs w:val="16"/>
              </w:rPr>
              <w:t>450-6000Mhz:</w:t>
            </w:r>
          </w:p>
          <w:p w:rsidR="00351D88" w:rsidRPr="00BE3768" w:rsidRDefault="00351D88" w:rsidP="00BD22F0">
            <w:pPr>
              <w:pStyle w:val="Tabletext"/>
              <w:jc w:val="left"/>
              <w:rPr>
                <w:sz w:val="16"/>
                <w:szCs w:val="16"/>
              </w:rPr>
            </w:pPr>
            <w:r w:rsidRPr="00BE3768">
              <w:rPr>
                <w:sz w:val="16"/>
                <w:szCs w:val="16"/>
              </w:rPr>
              <w:t>Band number n1:</w:t>
            </w:r>
            <w:r w:rsidRPr="00BE3768">
              <w:rPr>
                <w:sz w:val="16"/>
                <w:szCs w:val="16"/>
              </w:rPr>
              <w:br/>
              <w:t>- UL band: 1920 – 1980 MHz</w:t>
            </w:r>
          </w:p>
          <w:p w:rsidR="00351D88" w:rsidRPr="00BE3768" w:rsidRDefault="00351D88" w:rsidP="00BD22F0">
            <w:pPr>
              <w:pStyle w:val="Tabletext"/>
              <w:jc w:val="left"/>
              <w:rPr>
                <w:sz w:val="16"/>
                <w:szCs w:val="16"/>
              </w:rPr>
            </w:pPr>
            <w:r w:rsidRPr="00BE3768">
              <w:rPr>
                <w:sz w:val="16"/>
                <w:szCs w:val="16"/>
              </w:rPr>
              <w:t>- DL band: 2110 – 2170 MHz</w:t>
            </w:r>
          </w:p>
          <w:p w:rsidR="00351D88" w:rsidRPr="00BE3768" w:rsidRDefault="00351D88" w:rsidP="00BD22F0">
            <w:pPr>
              <w:pStyle w:val="Tabletext"/>
              <w:jc w:val="left"/>
              <w:rPr>
                <w:sz w:val="16"/>
                <w:szCs w:val="16"/>
              </w:rPr>
            </w:pPr>
            <w:r w:rsidRPr="00BE3768">
              <w:rPr>
                <w:sz w:val="16"/>
                <w:szCs w:val="16"/>
              </w:rPr>
              <w:t>Band number n2:</w:t>
            </w:r>
            <w:r w:rsidRPr="00BE3768">
              <w:rPr>
                <w:sz w:val="16"/>
                <w:szCs w:val="16"/>
              </w:rPr>
              <w:br/>
              <w:t>- UL band: 1850 – 1910 MHz</w:t>
            </w:r>
          </w:p>
          <w:p w:rsidR="00351D88" w:rsidRPr="00BE3768" w:rsidRDefault="00351D88" w:rsidP="00BD22F0">
            <w:pPr>
              <w:pStyle w:val="Tabletext"/>
              <w:jc w:val="left"/>
              <w:rPr>
                <w:sz w:val="16"/>
                <w:szCs w:val="16"/>
              </w:rPr>
            </w:pPr>
            <w:r w:rsidRPr="00BE3768">
              <w:rPr>
                <w:sz w:val="16"/>
                <w:szCs w:val="16"/>
              </w:rPr>
              <w:t>- DL band: 1930 – 1990 MHz</w:t>
            </w:r>
          </w:p>
          <w:p w:rsidR="00351D88" w:rsidRPr="00BE3768" w:rsidRDefault="00351D88" w:rsidP="00BD22F0">
            <w:pPr>
              <w:pStyle w:val="Tabletext"/>
              <w:jc w:val="left"/>
              <w:rPr>
                <w:sz w:val="16"/>
                <w:szCs w:val="16"/>
              </w:rPr>
            </w:pPr>
            <w:r w:rsidRPr="00BE3768">
              <w:rPr>
                <w:sz w:val="16"/>
                <w:szCs w:val="16"/>
              </w:rPr>
              <w:t>Band number n3:</w:t>
            </w:r>
            <w:r w:rsidRPr="00BE3768">
              <w:rPr>
                <w:sz w:val="16"/>
                <w:szCs w:val="16"/>
              </w:rPr>
              <w:br/>
              <w:t>- UL band: 1710 – 1785 MHz</w:t>
            </w:r>
          </w:p>
          <w:p w:rsidR="00351D88" w:rsidRPr="00BE3768" w:rsidRDefault="00351D88" w:rsidP="00BD22F0">
            <w:pPr>
              <w:pStyle w:val="Tabletext"/>
              <w:jc w:val="left"/>
              <w:rPr>
                <w:sz w:val="16"/>
                <w:szCs w:val="16"/>
              </w:rPr>
            </w:pPr>
            <w:r w:rsidRPr="00BE3768">
              <w:rPr>
                <w:sz w:val="16"/>
                <w:szCs w:val="16"/>
              </w:rPr>
              <w:t>- DL band: 1805 – 1880 MHz</w:t>
            </w:r>
          </w:p>
          <w:p w:rsidR="00351D88" w:rsidRPr="00BE3768" w:rsidRDefault="00351D88" w:rsidP="00BD22F0">
            <w:pPr>
              <w:pStyle w:val="Tabletext"/>
              <w:jc w:val="left"/>
              <w:rPr>
                <w:sz w:val="16"/>
                <w:szCs w:val="16"/>
              </w:rPr>
            </w:pPr>
            <w:r w:rsidRPr="00BE3768">
              <w:rPr>
                <w:sz w:val="16"/>
                <w:szCs w:val="16"/>
              </w:rPr>
              <w:t>Band number n5:</w:t>
            </w:r>
            <w:r w:rsidRPr="00BE3768">
              <w:rPr>
                <w:sz w:val="16"/>
                <w:szCs w:val="16"/>
              </w:rPr>
              <w:br/>
              <w:t>- UL band: 824 – 849 MHz</w:t>
            </w:r>
          </w:p>
          <w:p w:rsidR="00351D88" w:rsidRPr="00BE3768" w:rsidRDefault="00351D88" w:rsidP="00BD22F0">
            <w:pPr>
              <w:pStyle w:val="Tabletext"/>
              <w:jc w:val="left"/>
              <w:rPr>
                <w:sz w:val="16"/>
                <w:szCs w:val="16"/>
              </w:rPr>
            </w:pPr>
            <w:r w:rsidRPr="00BE3768">
              <w:rPr>
                <w:sz w:val="16"/>
                <w:szCs w:val="16"/>
              </w:rPr>
              <w:t>- DL band: 869 – 894 MHz</w:t>
            </w:r>
          </w:p>
          <w:p w:rsidR="00351D88" w:rsidRPr="00BE3768" w:rsidRDefault="00351D88" w:rsidP="00BD22F0">
            <w:pPr>
              <w:pStyle w:val="Tabletext"/>
              <w:jc w:val="left"/>
              <w:rPr>
                <w:sz w:val="16"/>
                <w:szCs w:val="16"/>
              </w:rPr>
            </w:pPr>
            <w:r w:rsidRPr="00BE3768">
              <w:rPr>
                <w:sz w:val="16"/>
                <w:szCs w:val="16"/>
              </w:rPr>
              <w:t>Band number n7:</w:t>
            </w:r>
            <w:r w:rsidRPr="00BE3768">
              <w:rPr>
                <w:sz w:val="16"/>
                <w:szCs w:val="16"/>
              </w:rPr>
              <w:br/>
              <w:t>- UL band: 2500 – 2570 MHz</w:t>
            </w:r>
          </w:p>
          <w:p w:rsidR="00351D88" w:rsidRPr="00BE3768" w:rsidRDefault="00351D88" w:rsidP="00BD22F0">
            <w:pPr>
              <w:pStyle w:val="Tabletext"/>
              <w:jc w:val="left"/>
              <w:rPr>
                <w:sz w:val="16"/>
                <w:szCs w:val="16"/>
              </w:rPr>
            </w:pPr>
            <w:r w:rsidRPr="00BE3768">
              <w:rPr>
                <w:sz w:val="16"/>
                <w:szCs w:val="16"/>
              </w:rPr>
              <w:t>- DL band: 2620 – 2690 MHz</w:t>
            </w:r>
          </w:p>
          <w:p w:rsidR="00351D88" w:rsidRPr="00BE3768" w:rsidRDefault="00351D88" w:rsidP="00BD22F0">
            <w:pPr>
              <w:pStyle w:val="Tabletext"/>
              <w:jc w:val="left"/>
              <w:rPr>
                <w:sz w:val="16"/>
                <w:szCs w:val="16"/>
              </w:rPr>
            </w:pPr>
            <w:r w:rsidRPr="00BE3768">
              <w:rPr>
                <w:sz w:val="16"/>
                <w:szCs w:val="16"/>
              </w:rPr>
              <w:t>Band number n8:</w:t>
            </w:r>
            <w:r w:rsidRPr="00BE3768">
              <w:rPr>
                <w:sz w:val="16"/>
                <w:szCs w:val="16"/>
              </w:rPr>
              <w:br/>
              <w:t>- UL band: 880 – 915 MHz</w:t>
            </w:r>
          </w:p>
          <w:p w:rsidR="00351D88" w:rsidRPr="00BE3768" w:rsidRDefault="00351D88" w:rsidP="00BD22F0">
            <w:pPr>
              <w:pStyle w:val="Tabletext"/>
              <w:jc w:val="left"/>
              <w:rPr>
                <w:sz w:val="16"/>
                <w:szCs w:val="16"/>
              </w:rPr>
            </w:pPr>
            <w:r w:rsidRPr="00BE3768">
              <w:rPr>
                <w:sz w:val="16"/>
                <w:szCs w:val="16"/>
              </w:rPr>
              <w:t>- DL band: 925 – 960 MHz</w:t>
            </w:r>
          </w:p>
          <w:p w:rsidR="00351D88" w:rsidRPr="00BE3768" w:rsidRDefault="00351D88" w:rsidP="00BD22F0">
            <w:pPr>
              <w:pStyle w:val="Tabletext"/>
              <w:jc w:val="left"/>
              <w:rPr>
                <w:sz w:val="16"/>
                <w:szCs w:val="16"/>
              </w:rPr>
            </w:pPr>
            <w:r w:rsidRPr="00BE3768">
              <w:rPr>
                <w:sz w:val="16"/>
                <w:szCs w:val="16"/>
              </w:rPr>
              <w:t>Band number n20:</w:t>
            </w:r>
            <w:r w:rsidRPr="00BE3768">
              <w:rPr>
                <w:sz w:val="16"/>
                <w:szCs w:val="16"/>
              </w:rPr>
              <w:br/>
              <w:t>- UL band: 832 – 862 MHz</w:t>
            </w:r>
          </w:p>
          <w:p w:rsidR="00351D88" w:rsidRPr="00BE3768" w:rsidRDefault="00351D88" w:rsidP="00BD22F0">
            <w:pPr>
              <w:pStyle w:val="Tabletext"/>
              <w:jc w:val="left"/>
              <w:rPr>
                <w:sz w:val="16"/>
                <w:szCs w:val="16"/>
              </w:rPr>
            </w:pPr>
            <w:r w:rsidRPr="00BE3768">
              <w:rPr>
                <w:sz w:val="16"/>
                <w:szCs w:val="16"/>
              </w:rPr>
              <w:t>- DL band: 791 – 821 MHz</w:t>
            </w:r>
          </w:p>
          <w:p w:rsidR="00351D88" w:rsidRPr="00BE3768" w:rsidRDefault="00351D88" w:rsidP="00BD22F0">
            <w:pPr>
              <w:pStyle w:val="Tabletext"/>
              <w:jc w:val="left"/>
              <w:rPr>
                <w:sz w:val="16"/>
                <w:szCs w:val="16"/>
              </w:rPr>
            </w:pPr>
            <w:r w:rsidRPr="00BE3768">
              <w:rPr>
                <w:sz w:val="16"/>
                <w:szCs w:val="16"/>
              </w:rPr>
              <w:t>Band number n28:</w:t>
            </w:r>
            <w:r w:rsidRPr="00BE3768">
              <w:rPr>
                <w:sz w:val="16"/>
                <w:szCs w:val="16"/>
              </w:rPr>
              <w:br/>
              <w:t>- UL band: 703 – 748 MHz</w:t>
            </w:r>
          </w:p>
          <w:p w:rsidR="00351D88" w:rsidRPr="00BE3768" w:rsidRDefault="00351D88" w:rsidP="00BD22F0">
            <w:pPr>
              <w:pStyle w:val="Tabletext"/>
              <w:jc w:val="left"/>
              <w:rPr>
                <w:sz w:val="16"/>
                <w:szCs w:val="16"/>
              </w:rPr>
            </w:pPr>
            <w:r w:rsidRPr="00BE3768">
              <w:rPr>
                <w:sz w:val="16"/>
                <w:szCs w:val="16"/>
              </w:rPr>
              <w:t>- DL band: 758 – 803 MHz</w:t>
            </w:r>
          </w:p>
          <w:p w:rsidR="00351D88" w:rsidRPr="00BE3768" w:rsidRDefault="00351D88" w:rsidP="00BD22F0">
            <w:pPr>
              <w:pStyle w:val="Tabletext"/>
              <w:jc w:val="left"/>
              <w:rPr>
                <w:sz w:val="16"/>
                <w:szCs w:val="16"/>
              </w:rPr>
            </w:pPr>
            <w:r w:rsidRPr="00BE3768">
              <w:rPr>
                <w:sz w:val="16"/>
                <w:szCs w:val="16"/>
              </w:rPr>
              <w:t>Band number n38:</w:t>
            </w:r>
            <w:r w:rsidRPr="00BE3768">
              <w:rPr>
                <w:sz w:val="16"/>
                <w:szCs w:val="16"/>
              </w:rPr>
              <w:br/>
              <w:t>- UL band: 2570 – 2620 MHz</w:t>
            </w:r>
          </w:p>
          <w:p w:rsidR="00351D88" w:rsidRPr="00BE3768" w:rsidRDefault="00351D88" w:rsidP="00BD22F0">
            <w:pPr>
              <w:pStyle w:val="Tabletext"/>
              <w:jc w:val="left"/>
              <w:rPr>
                <w:sz w:val="16"/>
                <w:szCs w:val="16"/>
              </w:rPr>
            </w:pPr>
            <w:r w:rsidRPr="00BE3768">
              <w:rPr>
                <w:sz w:val="16"/>
                <w:szCs w:val="16"/>
              </w:rPr>
              <w:t>- DL band: 2570 – 2620 MHz</w:t>
            </w:r>
          </w:p>
          <w:p w:rsidR="00351D88" w:rsidRPr="00BE3768" w:rsidRDefault="00351D88" w:rsidP="00BD22F0">
            <w:pPr>
              <w:pStyle w:val="Tabletext"/>
              <w:jc w:val="left"/>
              <w:rPr>
                <w:sz w:val="16"/>
                <w:szCs w:val="16"/>
              </w:rPr>
            </w:pPr>
            <w:r w:rsidRPr="00BE3768">
              <w:rPr>
                <w:sz w:val="16"/>
                <w:szCs w:val="16"/>
              </w:rPr>
              <w:t>Band number n41:</w:t>
            </w:r>
            <w:r w:rsidRPr="00BE3768">
              <w:rPr>
                <w:sz w:val="16"/>
                <w:szCs w:val="16"/>
              </w:rPr>
              <w:br/>
              <w:t>- UL band: 2496 – 2690 MHz</w:t>
            </w:r>
          </w:p>
          <w:p w:rsidR="00351D88" w:rsidRPr="00BE3768" w:rsidRDefault="00351D88" w:rsidP="00BD22F0">
            <w:pPr>
              <w:pStyle w:val="Tabletext"/>
              <w:jc w:val="left"/>
              <w:rPr>
                <w:sz w:val="16"/>
                <w:szCs w:val="16"/>
              </w:rPr>
            </w:pPr>
            <w:r w:rsidRPr="00BE3768">
              <w:rPr>
                <w:sz w:val="16"/>
                <w:szCs w:val="16"/>
              </w:rPr>
              <w:t>- DL band: 2496 – 2690 MHz</w:t>
            </w:r>
          </w:p>
          <w:p w:rsidR="00351D88" w:rsidRPr="00BE3768" w:rsidRDefault="00351D88" w:rsidP="00BD22F0">
            <w:pPr>
              <w:pStyle w:val="Tabletext"/>
              <w:jc w:val="left"/>
              <w:rPr>
                <w:sz w:val="16"/>
                <w:szCs w:val="16"/>
              </w:rPr>
            </w:pPr>
            <w:r w:rsidRPr="00BE3768">
              <w:rPr>
                <w:sz w:val="16"/>
                <w:szCs w:val="16"/>
              </w:rPr>
              <w:t>Band number n50:</w:t>
            </w:r>
            <w:r w:rsidRPr="00BE3768">
              <w:rPr>
                <w:sz w:val="16"/>
                <w:szCs w:val="16"/>
              </w:rPr>
              <w:br/>
              <w:t>- UL band: 1432 – 1517 MHz</w:t>
            </w:r>
          </w:p>
          <w:p w:rsidR="00351D88" w:rsidRPr="00BE3768" w:rsidRDefault="00351D88" w:rsidP="00BD22F0">
            <w:pPr>
              <w:pStyle w:val="Tabletext"/>
              <w:jc w:val="left"/>
              <w:rPr>
                <w:sz w:val="16"/>
                <w:szCs w:val="16"/>
              </w:rPr>
            </w:pPr>
            <w:r w:rsidRPr="00BE3768">
              <w:rPr>
                <w:sz w:val="16"/>
                <w:szCs w:val="16"/>
              </w:rPr>
              <w:t>- DL band: 1432 – 1517 MHz</w:t>
            </w:r>
          </w:p>
          <w:p w:rsidR="00351D88" w:rsidRPr="00BE3768" w:rsidRDefault="00351D88" w:rsidP="00BD22F0">
            <w:pPr>
              <w:pStyle w:val="Tabletext"/>
              <w:jc w:val="left"/>
              <w:rPr>
                <w:sz w:val="16"/>
                <w:szCs w:val="16"/>
              </w:rPr>
            </w:pPr>
            <w:r w:rsidRPr="00BE3768">
              <w:rPr>
                <w:sz w:val="16"/>
                <w:szCs w:val="16"/>
              </w:rPr>
              <w:t>Band number n51:</w:t>
            </w:r>
            <w:r w:rsidRPr="00BE3768">
              <w:rPr>
                <w:sz w:val="16"/>
                <w:szCs w:val="16"/>
              </w:rPr>
              <w:br/>
              <w:t>- UL band: 1427 – 1432 MHz</w:t>
            </w:r>
          </w:p>
          <w:p w:rsidR="00351D88" w:rsidRPr="00BE3768" w:rsidRDefault="00351D88" w:rsidP="00BD22F0">
            <w:pPr>
              <w:pStyle w:val="Tabletext"/>
              <w:jc w:val="left"/>
              <w:rPr>
                <w:sz w:val="16"/>
                <w:szCs w:val="16"/>
              </w:rPr>
            </w:pPr>
            <w:r w:rsidRPr="00BE3768">
              <w:rPr>
                <w:sz w:val="16"/>
                <w:szCs w:val="16"/>
              </w:rPr>
              <w:t>- DL band: 1427 – 1432 MHz</w:t>
            </w:r>
          </w:p>
          <w:p w:rsidR="00351D88" w:rsidRPr="00BE3768" w:rsidRDefault="00351D88" w:rsidP="00BD22F0">
            <w:pPr>
              <w:pStyle w:val="Tabletext"/>
              <w:jc w:val="left"/>
              <w:rPr>
                <w:sz w:val="16"/>
                <w:szCs w:val="16"/>
              </w:rPr>
            </w:pPr>
            <w:r w:rsidRPr="00BE3768">
              <w:rPr>
                <w:sz w:val="16"/>
                <w:szCs w:val="16"/>
              </w:rPr>
              <w:t>Band number n66:</w:t>
            </w:r>
            <w:r w:rsidRPr="00BE3768">
              <w:rPr>
                <w:sz w:val="16"/>
                <w:szCs w:val="16"/>
              </w:rPr>
              <w:br/>
              <w:t>- UL band: 1710 – 1780 MHz</w:t>
            </w:r>
          </w:p>
          <w:p w:rsidR="00351D88" w:rsidRPr="00BE3768" w:rsidRDefault="00351D88" w:rsidP="00BD22F0">
            <w:pPr>
              <w:pStyle w:val="Tabletext"/>
              <w:jc w:val="left"/>
              <w:rPr>
                <w:sz w:val="16"/>
                <w:szCs w:val="16"/>
              </w:rPr>
            </w:pPr>
            <w:r w:rsidRPr="00BE3768">
              <w:rPr>
                <w:sz w:val="16"/>
                <w:szCs w:val="16"/>
              </w:rPr>
              <w:t>- DL band: 2110 – 2200 MHz</w:t>
            </w:r>
          </w:p>
          <w:p w:rsidR="00351D88" w:rsidRPr="00BE3768" w:rsidRDefault="00351D88" w:rsidP="00BD22F0">
            <w:pPr>
              <w:pStyle w:val="Tabletext"/>
              <w:jc w:val="left"/>
              <w:rPr>
                <w:sz w:val="16"/>
                <w:szCs w:val="16"/>
              </w:rPr>
            </w:pPr>
            <w:r w:rsidRPr="00BE3768">
              <w:rPr>
                <w:sz w:val="16"/>
                <w:szCs w:val="16"/>
              </w:rPr>
              <w:t>Band number n70:</w:t>
            </w:r>
            <w:r w:rsidRPr="00BE3768">
              <w:rPr>
                <w:sz w:val="16"/>
                <w:szCs w:val="16"/>
              </w:rPr>
              <w:br/>
              <w:t>- UL band: 1695 – 1710 MHz</w:t>
            </w:r>
          </w:p>
          <w:p w:rsidR="00351D88" w:rsidRPr="00BE3768" w:rsidRDefault="00351D88" w:rsidP="00BD22F0">
            <w:pPr>
              <w:pStyle w:val="Tabletext"/>
              <w:jc w:val="left"/>
              <w:rPr>
                <w:sz w:val="16"/>
                <w:szCs w:val="16"/>
              </w:rPr>
            </w:pPr>
            <w:r w:rsidRPr="00BE3768">
              <w:rPr>
                <w:sz w:val="16"/>
                <w:szCs w:val="16"/>
              </w:rPr>
              <w:t>- DL band: 1995 – 2020 MHz</w:t>
            </w:r>
          </w:p>
          <w:p w:rsidR="00351D88" w:rsidRPr="00BE3768" w:rsidRDefault="00351D88" w:rsidP="00BD22F0">
            <w:pPr>
              <w:pStyle w:val="Tabletext"/>
              <w:jc w:val="left"/>
              <w:rPr>
                <w:sz w:val="16"/>
                <w:szCs w:val="16"/>
              </w:rPr>
            </w:pPr>
            <w:r w:rsidRPr="00BE3768">
              <w:rPr>
                <w:sz w:val="16"/>
                <w:szCs w:val="16"/>
              </w:rPr>
              <w:t>Band number n71:</w:t>
            </w:r>
            <w:r w:rsidRPr="00BE3768">
              <w:rPr>
                <w:sz w:val="16"/>
                <w:szCs w:val="16"/>
              </w:rPr>
              <w:br/>
              <w:t>- UL band: 663 – 698 MHz</w:t>
            </w:r>
          </w:p>
          <w:p w:rsidR="00351D88" w:rsidRPr="00BE3768" w:rsidRDefault="00351D88" w:rsidP="00BD22F0">
            <w:pPr>
              <w:pStyle w:val="Tabletext"/>
              <w:jc w:val="left"/>
              <w:rPr>
                <w:sz w:val="16"/>
                <w:szCs w:val="16"/>
              </w:rPr>
            </w:pPr>
            <w:r w:rsidRPr="00BE3768">
              <w:rPr>
                <w:sz w:val="16"/>
                <w:szCs w:val="16"/>
              </w:rPr>
              <w:t>- DL band: 617 – 652 MHz</w:t>
            </w:r>
          </w:p>
          <w:p w:rsidR="00351D88" w:rsidRPr="00BE3768" w:rsidRDefault="00351D88" w:rsidP="00BD22F0">
            <w:pPr>
              <w:pStyle w:val="Tabletext"/>
              <w:jc w:val="left"/>
              <w:rPr>
                <w:sz w:val="16"/>
                <w:szCs w:val="16"/>
              </w:rPr>
            </w:pPr>
            <w:r w:rsidRPr="00BE3768">
              <w:rPr>
                <w:sz w:val="16"/>
                <w:szCs w:val="16"/>
              </w:rPr>
              <w:t>Band number n74:</w:t>
            </w:r>
            <w:r w:rsidRPr="00BE3768">
              <w:rPr>
                <w:sz w:val="16"/>
                <w:szCs w:val="16"/>
              </w:rPr>
              <w:br/>
              <w:t>- UL band: 1427 – 1470 MHz</w:t>
            </w:r>
          </w:p>
          <w:p w:rsidR="00351D88" w:rsidRPr="00BE3768" w:rsidRDefault="00351D88" w:rsidP="00BD22F0">
            <w:pPr>
              <w:pStyle w:val="Tabletext"/>
              <w:jc w:val="left"/>
              <w:rPr>
                <w:sz w:val="16"/>
                <w:szCs w:val="16"/>
              </w:rPr>
            </w:pPr>
            <w:r w:rsidRPr="00BE3768">
              <w:rPr>
                <w:sz w:val="16"/>
                <w:szCs w:val="16"/>
              </w:rPr>
              <w:t>- DL band: 1475 – 1518 MHz</w:t>
            </w:r>
          </w:p>
          <w:p w:rsidR="00351D88" w:rsidRPr="00BE3768" w:rsidRDefault="00351D88" w:rsidP="00BD22F0">
            <w:pPr>
              <w:pStyle w:val="Tabletext"/>
              <w:jc w:val="left"/>
              <w:rPr>
                <w:sz w:val="16"/>
                <w:szCs w:val="16"/>
              </w:rPr>
            </w:pPr>
            <w:r w:rsidRPr="00BE3768">
              <w:rPr>
                <w:sz w:val="16"/>
                <w:szCs w:val="16"/>
              </w:rPr>
              <w:t>Band number n75:</w:t>
            </w:r>
            <w:r w:rsidRPr="00BE3768">
              <w:rPr>
                <w:sz w:val="16"/>
                <w:szCs w:val="16"/>
              </w:rPr>
              <w:br/>
              <w:t>- UL band: NA</w:t>
            </w:r>
          </w:p>
          <w:p w:rsidR="00351D88" w:rsidRPr="00BE3768" w:rsidRDefault="00351D88" w:rsidP="00BD22F0">
            <w:pPr>
              <w:pStyle w:val="Tabletext"/>
              <w:jc w:val="left"/>
              <w:rPr>
                <w:sz w:val="16"/>
                <w:szCs w:val="16"/>
              </w:rPr>
            </w:pPr>
            <w:r w:rsidRPr="00BE3768">
              <w:rPr>
                <w:sz w:val="16"/>
                <w:szCs w:val="16"/>
              </w:rPr>
              <w:t>- DL band: 1432 – 1517 MHz</w:t>
            </w:r>
          </w:p>
          <w:p w:rsidR="00351D88" w:rsidRPr="00BE3768" w:rsidRDefault="00351D88" w:rsidP="00BD22F0">
            <w:pPr>
              <w:pStyle w:val="Tabletext"/>
              <w:jc w:val="left"/>
              <w:rPr>
                <w:sz w:val="16"/>
                <w:szCs w:val="16"/>
              </w:rPr>
            </w:pPr>
            <w:r w:rsidRPr="00BE3768">
              <w:rPr>
                <w:sz w:val="16"/>
                <w:szCs w:val="16"/>
              </w:rPr>
              <w:t>Band number n76:</w:t>
            </w:r>
            <w:r w:rsidRPr="00BE3768">
              <w:rPr>
                <w:sz w:val="16"/>
                <w:szCs w:val="16"/>
              </w:rPr>
              <w:br/>
              <w:t>- UL band: NA</w:t>
            </w:r>
          </w:p>
          <w:p w:rsidR="00351D88" w:rsidRPr="00BE3768" w:rsidRDefault="00351D88" w:rsidP="00BD22F0">
            <w:pPr>
              <w:pStyle w:val="Tabletext"/>
              <w:jc w:val="left"/>
              <w:rPr>
                <w:sz w:val="16"/>
                <w:szCs w:val="16"/>
              </w:rPr>
            </w:pPr>
            <w:r w:rsidRPr="00BE3768">
              <w:rPr>
                <w:sz w:val="16"/>
                <w:szCs w:val="16"/>
              </w:rPr>
              <w:t>- DL band: 1427 – 1432 MHz</w:t>
            </w:r>
          </w:p>
          <w:p w:rsidR="00351D88" w:rsidRPr="00BE3768" w:rsidRDefault="00351D88" w:rsidP="00BD22F0">
            <w:pPr>
              <w:pStyle w:val="Tabletext"/>
              <w:jc w:val="left"/>
              <w:rPr>
                <w:sz w:val="16"/>
                <w:szCs w:val="16"/>
              </w:rPr>
            </w:pPr>
            <w:r w:rsidRPr="00BE3768">
              <w:rPr>
                <w:sz w:val="16"/>
                <w:szCs w:val="16"/>
              </w:rPr>
              <w:t>Band number n77:</w:t>
            </w:r>
            <w:r w:rsidRPr="00BE3768">
              <w:rPr>
                <w:sz w:val="16"/>
                <w:szCs w:val="16"/>
              </w:rPr>
              <w:br/>
              <w:t>- UL band: 3.3 – 4.2 GHz</w:t>
            </w:r>
          </w:p>
          <w:p w:rsidR="00351D88" w:rsidRPr="00BE3768" w:rsidRDefault="00351D88" w:rsidP="00BD22F0">
            <w:pPr>
              <w:pStyle w:val="Tabletext"/>
              <w:jc w:val="left"/>
              <w:rPr>
                <w:sz w:val="16"/>
                <w:szCs w:val="16"/>
              </w:rPr>
            </w:pPr>
            <w:r w:rsidRPr="00BE3768">
              <w:rPr>
                <w:sz w:val="16"/>
                <w:szCs w:val="16"/>
              </w:rPr>
              <w:t>- DL band: 3.3 – 4.2 GHz</w:t>
            </w:r>
          </w:p>
          <w:p w:rsidR="00351D88" w:rsidRPr="00BE3768" w:rsidRDefault="00351D88" w:rsidP="00BD22F0">
            <w:pPr>
              <w:pStyle w:val="Tabletext"/>
              <w:jc w:val="left"/>
              <w:rPr>
                <w:sz w:val="16"/>
                <w:szCs w:val="16"/>
              </w:rPr>
            </w:pPr>
            <w:r w:rsidRPr="00BE3768">
              <w:rPr>
                <w:sz w:val="16"/>
                <w:szCs w:val="16"/>
              </w:rPr>
              <w:t>Band number n78:</w:t>
            </w:r>
            <w:r w:rsidRPr="00BE3768">
              <w:rPr>
                <w:sz w:val="16"/>
                <w:szCs w:val="16"/>
              </w:rPr>
              <w:br/>
              <w:t>- UL band: 3.3 – 3.8 GHz</w:t>
            </w:r>
          </w:p>
          <w:p w:rsidR="00351D88" w:rsidRPr="00BE3768" w:rsidRDefault="00351D88" w:rsidP="00BD22F0">
            <w:pPr>
              <w:pStyle w:val="Tabletext"/>
              <w:jc w:val="left"/>
              <w:rPr>
                <w:sz w:val="16"/>
                <w:szCs w:val="16"/>
              </w:rPr>
            </w:pPr>
            <w:r w:rsidRPr="00BE3768">
              <w:rPr>
                <w:sz w:val="16"/>
                <w:szCs w:val="16"/>
              </w:rPr>
              <w:t>- DL band: 3.3 – 3.8 GHz</w:t>
            </w:r>
          </w:p>
          <w:p w:rsidR="00351D88" w:rsidRPr="00BE3768" w:rsidRDefault="00351D88" w:rsidP="00BD22F0">
            <w:pPr>
              <w:pStyle w:val="Tabletext"/>
              <w:jc w:val="left"/>
              <w:rPr>
                <w:sz w:val="16"/>
                <w:szCs w:val="16"/>
              </w:rPr>
            </w:pPr>
            <w:r w:rsidRPr="00BE3768">
              <w:rPr>
                <w:sz w:val="16"/>
                <w:szCs w:val="16"/>
              </w:rPr>
              <w:t>Band number n79:</w:t>
            </w:r>
            <w:r w:rsidRPr="00BE3768">
              <w:rPr>
                <w:sz w:val="16"/>
                <w:szCs w:val="16"/>
              </w:rPr>
              <w:br/>
              <w:t>- UL band: 4.4 – 5 GHz</w:t>
            </w:r>
          </w:p>
          <w:p w:rsidR="00351D88" w:rsidRPr="00BE3768" w:rsidRDefault="00351D88" w:rsidP="00BD22F0">
            <w:pPr>
              <w:pStyle w:val="Tabletext"/>
              <w:jc w:val="left"/>
              <w:rPr>
                <w:sz w:val="16"/>
                <w:szCs w:val="16"/>
              </w:rPr>
            </w:pPr>
            <w:r w:rsidRPr="00BE3768">
              <w:rPr>
                <w:sz w:val="16"/>
                <w:szCs w:val="16"/>
              </w:rPr>
              <w:t>- DL band: 4.4 – 5 GHz</w:t>
            </w:r>
          </w:p>
          <w:p w:rsidR="00351D88" w:rsidRPr="00BE3768" w:rsidRDefault="00351D88" w:rsidP="00BD22F0">
            <w:pPr>
              <w:pStyle w:val="Tabletext"/>
              <w:jc w:val="left"/>
              <w:rPr>
                <w:sz w:val="16"/>
                <w:szCs w:val="16"/>
              </w:rPr>
            </w:pPr>
            <w:r w:rsidRPr="00BE3768">
              <w:rPr>
                <w:sz w:val="16"/>
                <w:szCs w:val="16"/>
              </w:rPr>
              <w:t>Band number n80:</w:t>
            </w:r>
            <w:r w:rsidRPr="00BE3768">
              <w:rPr>
                <w:sz w:val="16"/>
                <w:szCs w:val="16"/>
              </w:rPr>
              <w:br/>
              <w:t>- UL band: 1710 – 1785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r w:rsidRPr="00BE3768">
              <w:rPr>
                <w:sz w:val="16"/>
                <w:szCs w:val="16"/>
              </w:rPr>
              <w:t>Band number n81:</w:t>
            </w:r>
            <w:r w:rsidRPr="00BE3768">
              <w:rPr>
                <w:sz w:val="16"/>
                <w:szCs w:val="16"/>
              </w:rPr>
              <w:br/>
              <w:t>- UL band: 880 – 915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r w:rsidRPr="00BE3768">
              <w:rPr>
                <w:sz w:val="16"/>
                <w:szCs w:val="16"/>
              </w:rPr>
              <w:t>Band number n82:</w:t>
            </w:r>
            <w:r w:rsidRPr="00BE3768">
              <w:rPr>
                <w:sz w:val="16"/>
                <w:szCs w:val="16"/>
              </w:rPr>
              <w:br/>
              <w:t>- UL band: 832 – 862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r w:rsidRPr="00BE3768">
              <w:rPr>
                <w:sz w:val="16"/>
                <w:szCs w:val="16"/>
              </w:rPr>
              <w:t>Band number n83:</w:t>
            </w:r>
            <w:r w:rsidRPr="00BE3768">
              <w:rPr>
                <w:sz w:val="16"/>
                <w:szCs w:val="16"/>
              </w:rPr>
              <w:br/>
              <w:t>- UL band: 703 – 748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r w:rsidRPr="00BE3768">
              <w:rPr>
                <w:sz w:val="16"/>
                <w:szCs w:val="16"/>
              </w:rPr>
              <w:t>Band number n84:</w:t>
            </w:r>
            <w:r w:rsidRPr="00BE3768">
              <w:rPr>
                <w:sz w:val="16"/>
                <w:szCs w:val="16"/>
              </w:rPr>
              <w:br/>
              <w:t>- UL band: 1920 – 1980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r w:rsidRPr="00BE3768">
              <w:rPr>
                <w:sz w:val="16"/>
                <w:szCs w:val="16"/>
              </w:rPr>
              <w:t>Band number n86:</w:t>
            </w:r>
            <w:r w:rsidRPr="00BE3768">
              <w:rPr>
                <w:sz w:val="16"/>
                <w:szCs w:val="16"/>
              </w:rPr>
              <w:br/>
              <w:t>- UL band: 2496 – 2960 MHz</w:t>
            </w:r>
          </w:p>
          <w:p w:rsidR="00351D88" w:rsidRPr="00BE3768" w:rsidRDefault="00351D88" w:rsidP="00BD22F0">
            <w:pPr>
              <w:pStyle w:val="Tabletext"/>
              <w:jc w:val="left"/>
              <w:rPr>
                <w:sz w:val="16"/>
                <w:szCs w:val="16"/>
              </w:rPr>
            </w:pPr>
            <w:r w:rsidRPr="00BE3768">
              <w:rPr>
                <w:sz w:val="16"/>
                <w:szCs w:val="16"/>
              </w:rPr>
              <w:t>- DL band: NA</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24250-52600Mhz:</w:t>
            </w:r>
          </w:p>
          <w:p w:rsidR="00351D88" w:rsidRPr="00BE3768" w:rsidRDefault="00351D88" w:rsidP="00BD22F0">
            <w:pPr>
              <w:pStyle w:val="Tabletext"/>
              <w:jc w:val="left"/>
              <w:rPr>
                <w:sz w:val="16"/>
                <w:szCs w:val="16"/>
              </w:rPr>
            </w:pPr>
            <w:r w:rsidRPr="00BE3768">
              <w:rPr>
                <w:sz w:val="16"/>
                <w:szCs w:val="16"/>
              </w:rPr>
              <w:t>Band number n257:</w:t>
            </w:r>
            <w:r w:rsidRPr="00BE3768">
              <w:rPr>
                <w:sz w:val="16"/>
                <w:szCs w:val="16"/>
              </w:rPr>
              <w:br/>
              <w:t>- UL band: 26.5 – 29.5 GHz</w:t>
            </w:r>
          </w:p>
          <w:p w:rsidR="00351D88" w:rsidRPr="00BE3768" w:rsidRDefault="00351D88" w:rsidP="00BD22F0">
            <w:pPr>
              <w:pStyle w:val="Tabletext"/>
              <w:jc w:val="left"/>
              <w:rPr>
                <w:sz w:val="16"/>
                <w:szCs w:val="16"/>
              </w:rPr>
            </w:pPr>
            <w:r w:rsidRPr="00BE3768">
              <w:rPr>
                <w:sz w:val="16"/>
                <w:szCs w:val="16"/>
              </w:rPr>
              <w:t>- DL band: 26.5 – 29.5 GHz</w:t>
            </w:r>
          </w:p>
          <w:p w:rsidR="00351D88" w:rsidRPr="00BE3768" w:rsidRDefault="00351D88" w:rsidP="00BD22F0">
            <w:pPr>
              <w:pStyle w:val="Tabletext"/>
              <w:jc w:val="left"/>
              <w:rPr>
                <w:sz w:val="16"/>
                <w:szCs w:val="16"/>
              </w:rPr>
            </w:pPr>
            <w:r w:rsidRPr="00BE3768">
              <w:rPr>
                <w:sz w:val="16"/>
                <w:szCs w:val="16"/>
              </w:rPr>
              <w:t>Band number n258:</w:t>
            </w:r>
            <w:r w:rsidRPr="00BE3768">
              <w:rPr>
                <w:sz w:val="16"/>
                <w:szCs w:val="16"/>
              </w:rPr>
              <w:br/>
              <w:t>- UL band: 24.25 – 27.5 GHz</w:t>
            </w:r>
          </w:p>
          <w:p w:rsidR="00351D88" w:rsidRPr="00BE3768" w:rsidRDefault="00351D88" w:rsidP="00BD22F0">
            <w:pPr>
              <w:pStyle w:val="Tabletext"/>
              <w:jc w:val="left"/>
              <w:rPr>
                <w:sz w:val="16"/>
                <w:szCs w:val="16"/>
              </w:rPr>
            </w:pPr>
            <w:r w:rsidRPr="00BE3768">
              <w:rPr>
                <w:sz w:val="16"/>
                <w:szCs w:val="16"/>
              </w:rPr>
              <w:t>- DL band: 24.25 – 27.5 GHz Band number n260:</w:t>
            </w:r>
            <w:r w:rsidRPr="00BE3768">
              <w:rPr>
                <w:sz w:val="16"/>
                <w:szCs w:val="16"/>
              </w:rPr>
              <w:br/>
              <w:t>- UL band: 37 – 40 GHz</w:t>
            </w:r>
          </w:p>
          <w:p w:rsidR="00351D88" w:rsidRPr="00BE3768" w:rsidRDefault="00351D88" w:rsidP="00BD22F0">
            <w:pPr>
              <w:pStyle w:val="Tabletext"/>
              <w:jc w:val="left"/>
              <w:rPr>
                <w:sz w:val="16"/>
                <w:szCs w:val="16"/>
              </w:rPr>
            </w:pPr>
            <w:r w:rsidRPr="00BE3768">
              <w:rPr>
                <w:sz w:val="16"/>
                <w:szCs w:val="16"/>
              </w:rPr>
              <w:t>- DL band: 37 – 40 GHz</w:t>
            </w:r>
          </w:p>
          <w:p w:rsidR="00351D88" w:rsidRPr="00BE3768" w:rsidRDefault="00351D88" w:rsidP="00BD22F0">
            <w:pPr>
              <w:pStyle w:val="Tabletext"/>
              <w:jc w:val="left"/>
              <w:rPr>
                <w:sz w:val="16"/>
                <w:szCs w:val="16"/>
              </w:rPr>
            </w:pPr>
          </w:p>
        </w:tc>
        <w:tc>
          <w:tcPr>
            <w:tcW w:w="746" w:type="pct"/>
          </w:tcPr>
          <w:p w:rsidR="00351D88" w:rsidRPr="00BE3768" w:rsidRDefault="00351D88" w:rsidP="00BD22F0">
            <w:pPr>
              <w:pStyle w:val="Tabletext"/>
              <w:jc w:val="left"/>
              <w:rPr>
                <w:sz w:val="16"/>
                <w:szCs w:val="16"/>
              </w:rPr>
            </w:pPr>
            <w:r w:rsidRPr="00BE3768">
              <w:rPr>
                <w:sz w:val="16"/>
                <w:szCs w:val="16"/>
              </w:rPr>
              <w:t>See IMT bands and EUHT higher frequency bands tables in 5.2.3.2.8.3</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Minimum amount of spectrum required to deploy a contiguous network,</w:t>
            </w:r>
          </w:p>
          <w:p w:rsidR="00351D88" w:rsidRPr="00BE3768" w:rsidRDefault="00351D88" w:rsidP="00BD22F0">
            <w:pPr>
              <w:pStyle w:val="Tabletext"/>
              <w:jc w:val="left"/>
              <w:rPr>
                <w:sz w:val="16"/>
                <w:szCs w:val="16"/>
              </w:rPr>
            </w:pPr>
            <w:r w:rsidRPr="00BE3768">
              <w:rPr>
                <w:sz w:val="16"/>
                <w:szCs w:val="16"/>
              </w:rPr>
              <w:t>including guardbands (MHz)?</w:t>
            </w:r>
          </w:p>
        </w:tc>
        <w:tc>
          <w:tcPr>
            <w:tcW w:w="861" w:type="pct"/>
          </w:tcPr>
          <w:p w:rsidR="00351D88" w:rsidRPr="00BE3768" w:rsidRDefault="00351D88" w:rsidP="00BD22F0">
            <w:pPr>
              <w:pStyle w:val="Tabletext"/>
              <w:jc w:val="left"/>
              <w:rPr>
                <w:sz w:val="16"/>
                <w:szCs w:val="16"/>
              </w:rPr>
            </w:pPr>
            <w:r w:rsidRPr="00BE3768">
              <w:rPr>
                <w:sz w:val="16"/>
                <w:szCs w:val="16"/>
              </w:rPr>
              <w:t>The minimum amount of paired spectrum is 2 x 5 MHz.</w:t>
            </w:r>
          </w:p>
          <w:p w:rsidR="00351D88" w:rsidRPr="00BE3768" w:rsidRDefault="00351D88" w:rsidP="00BD22F0">
            <w:pPr>
              <w:pStyle w:val="Tabletext"/>
              <w:jc w:val="left"/>
              <w:rPr>
                <w:sz w:val="16"/>
                <w:szCs w:val="16"/>
              </w:rPr>
            </w:pPr>
            <w:r w:rsidRPr="00BE3768">
              <w:rPr>
                <w:sz w:val="16"/>
                <w:szCs w:val="16"/>
              </w:rPr>
              <w:t>The minimum amount of unpaired spectrum is 5 MHz.</w:t>
            </w:r>
          </w:p>
        </w:tc>
        <w:tc>
          <w:tcPr>
            <w:tcW w:w="1217" w:type="pct"/>
          </w:tcPr>
          <w:p w:rsidR="00351D88" w:rsidRPr="00BE3768" w:rsidRDefault="00351D88" w:rsidP="00BD22F0">
            <w:pPr>
              <w:pStyle w:val="Tabletext"/>
              <w:jc w:val="left"/>
              <w:rPr>
                <w:sz w:val="16"/>
                <w:szCs w:val="16"/>
              </w:rPr>
            </w:pPr>
            <w:r w:rsidRPr="00BE3768">
              <w:rPr>
                <w:sz w:val="16"/>
                <w:szCs w:val="16"/>
              </w:rPr>
              <w:t>For NR component RIT:</w:t>
            </w:r>
          </w:p>
          <w:p w:rsidR="00351D88" w:rsidRPr="00BE3768" w:rsidRDefault="00351D88" w:rsidP="00BD22F0">
            <w:pPr>
              <w:pStyle w:val="Tabletext"/>
              <w:jc w:val="left"/>
              <w:rPr>
                <w:sz w:val="16"/>
                <w:szCs w:val="16"/>
              </w:rPr>
            </w:pPr>
            <w:r w:rsidRPr="00BE3768">
              <w:rPr>
                <w:sz w:val="16"/>
                <w:szCs w:val="16"/>
              </w:rPr>
              <w:t>The minimum amount of paired spectrum is 2 x 5 MHz. The minimum amount of unpaired</w:t>
            </w:r>
          </w:p>
          <w:p w:rsidR="00351D88" w:rsidRPr="00BE3768" w:rsidRDefault="00351D88" w:rsidP="00BD22F0">
            <w:pPr>
              <w:pStyle w:val="Tabletext"/>
              <w:jc w:val="left"/>
              <w:rPr>
                <w:sz w:val="16"/>
                <w:szCs w:val="16"/>
              </w:rPr>
            </w:pPr>
            <w:r w:rsidRPr="00BE3768">
              <w:rPr>
                <w:sz w:val="16"/>
                <w:szCs w:val="16"/>
              </w:rPr>
              <w:t>spectrum is 5 MHz.</w:t>
            </w:r>
          </w:p>
          <w:p w:rsidR="00351D88" w:rsidRPr="00BE3768" w:rsidRDefault="00351D88" w:rsidP="00BD22F0">
            <w:pPr>
              <w:pStyle w:val="Tabletext"/>
              <w:jc w:val="left"/>
              <w:rPr>
                <w:sz w:val="16"/>
                <w:szCs w:val="16"/>
              </w:rPr>
            </w:pPr>
            <w:r w:rsidRPr="00BE3768">
              <w:rPr>
                <w:sz w:val="16"/>
                <w:szCs w:val="16"/>
              </w:rPr>
              <w:t>For LTE component RIT:</w:t>
            </w:r>
          </w:p>
          <w:p w:rsidR="00351D88" w:rsidRPr="00BE3768" w:rsidRDefault="00351D88" w:rsidP="00BD22F0">
            <w:pPr>
              <w:pStyle w:val="Tabletext"/>
              <w:jc w:val="left"/>
              <w:rPr>
                <w:sz w:val="16"/>
                <w:szCs w:val="16"/>
              </w:rPr>
            </w:pPr>
            <w:r w:rsidRPr="00BE3768">
              <w:rPr>
                <w:sz w:val="16"/>
                <w:szCs w:val="16"/>
              </w:rPr>
              <w:t>The minimum amount of paired spectrum is 2 x 1.4 MHz, and the minimum amount of unpaired</w:t>
            </w:r>
          </w:p>
          <w:p w:rsidR="00351D88" w:rsidRPr="00BE3768" w:rsidRDefault="00351D88" w:rsidP="00BD22F0">
            <w:pPr>
              <w:pStyle w:val="Tabletext"/>
              <w:jc w:val="left"/>
              <w:rPr>
                <w:sz w:val="16"/>
                <w:szCs w:val="16"/>
              </w:rPr>
            </w:pPr>
            <w:r w:rsidRPr="00BE3768">
              <w:rPr>
                <w:sz w:val="16"/>
                <w:szCs w:val="16"/>
              </w:rPr>
              <w:t>spectrum is 1.4 MHz, except for NB-IoT.</w:t>
            </w:r>
          </w:p>
          <w:p w:rsidR="00351D88" w:rsidRPr="00BE3768" w:rsidRDefault="00351D88" w:rsidP="00BD22F0">
            <w:pPr>
              <w:pStyle w:val="Tabletext"/>
              <w:jc w:val="left"/>
              <w:rPr>
                <w:sz w:val="16"/>
                <w:szCs w:val="16"/>
              </w:rPr>
            </w:pPr>
            <w:r w:rsidRPr="00BE3768">
              <w:rPr>
                <w:sz w:val="16"/>
                <w:szCs w:val="16"/>
              </w:rPr>
              <w:t>For NB-IoT, the minimum amount of spectrum is 0.2 MHz.</w:t>
            </w:r>
          </w:p>
        </w:tc>
        <w:tc>
          <w:tcPr>
            <w:tcW w:w="820" w:type="pct"/>
          </w:tcPr>
          <w:p w:rsidR="00351D88" w:rsidRPr="00BE3768" w:rsidRDefault="00351D88" w:rsidP="00BD22F0">
            <w:pPr>
              <w:pStyle w:val="Tabletext"/>
              <w:jc w:val="left"/>
              <w:rPr>
                <w:sz w:val="16"/>
                <w:szCs w:val="16"/>
              </w:rPr>
            </w:pPr>
            <w:r w:rsidRPr="00BE3768">
              <w:rPr>
                <w:sz w:val="16"/>
                <w:szCs w:val="16"/>
              </w:rPr>
              <w:t>Minimum practical spectrum for a contiguous network is assumed to be 10 MHz.</w:t>
            </w:r>
          </w:p>
          <w:p w:rsidR="00351D88" w:rsidRPr="00BE3768" w:rsidRDefault="00351D88" w:rsidP="00BD22F0">
            <w:pPr>
              <w:pStyle w:val="Tabletext"/>
              <w:jc w:val="left"/>
              <w:rPr>
                <w:sz w:val="16"/>
                <w:szCs w:val="16"/>
              </w:rPr>
            </w:pPr>
            <w:r w:rsidRPr="00BE3768">
              <w:rPr>
                <w:sz w:val="16"/>
                <w:szCs w:val="16"/>
              </w:rPr>
              <w:t>Operation over 5 MHz may be possible with certain restrictions.</w:t>
            </w:r>
          </w:p>
          <w:p w:rsidR="00351D88" w:rsidRPr="00BE3768" w:rsidRDefault="00351D88" w:rsidP="00BD22F0">
            <w:pPr>
              <w:pStyle w:val="Tabletext"/>
              <w:jc w:val="left"/>
              <w:rPr>
                <w:sz w:val="16"/>
                <w:szCs w:val="16"/>
              </w:rPr>
            </w:pPr>
            <w:r w:rsidRPr="00BE3768">
              <w:rPr>
                <w:sz w:val="16"/>
                <w:szCs w:val="16"/>
              </w:rPr>
              <w:t>In EU region, 20 MHz are assumed to be available as minimum spectrum</w:t>
            </w:r>
          </w:p>
        </w:tc>
        <w:tc>
          <w:tcPr>
            <w:tcW w:w="850" w:type="pct"/>
          </w:tcPr>
          <w:p w:rsidR="00351D88" w:rsidRPr="00BE3768" w:rsidRDefault="00351D88" w:rsidP="00BD22F0">
            <w:pPr>
              <w:pStyle w:val="Tabletext"/>
              <w:jc w:val="left"/>
              <w:rPr>
                <w:sz w:val="16"/>
                <w:szCs w:val="16"/>
              </w:rPr>
            </w:pPr>
            <w:r w:rsidRPr="00BE3768">
              <w:rPr>
                <w:sz w:val="16"/>
                <w:szCs w:val="16"/>
              </w:rPr>
              <w:t>The minimum amount of paired spectrum is 2 x 5 MHz.</w:t>
            </w:r>
          </w:p>
          <w:p w:rsidR="00351D88" w:rsidRPr="00BE3768" w:rsidRDefault="00351D88" w:rsidP="00BD22F0">
            <w:pPr>
              <w:pStyle w:val="Tabletext"/>
              <w:jc w:val="left"/>
              <w:rPr>
                <w:sz w:val="16"/>
                <w:szCs w:val="16"/>
              </w:rPr>
            </w:pPr>
            <w:r w:rsidRPr="00BE3768">
              <w:rPr>
                <w:sz w:val="16"/>
                <w:szCs w:val="16"/>
              </w:rPr>
              <w:t>The minimum amount of unpaired spectrum is 5 MHz.</w:t>
            </w:r>
          </w:p>
        </w:tc>
        <w:tc>
          <w:tcPr>
            <w:tcW w:w="746" w:type="pct"/>
          </w:tcPr>
          <w:p w:rsidR="00351D88" w:rsidRPr="00BE3768" w:rsidRDefault="00351D88" w:rsidP="00BD22F0">
            <w:pPr>
              <w:pStyle w:val="Tabletext"/>
              <w:jc w:val="left"/>
              <w:rPr>
                <w:sz w:val="16"/>
                <w:szCs w:val="16"/>
              </w:rPr>
            </w:pPr>
            <w:r w:rsidRPr="00BE3768">
              <w:rPr>
                <w:sz w:val="16"/>
                <w:szCs w:val="16"/>
              </w:rPr>
              <w:t>For IMT bands:</w:t>
            </w:r>
          </w:p>
          <w:p w:rsidR="00351D88" w:rsidRPr="00BE3768" w:rsidRDefault="00351D88" w:rsidP="00BD22F0">
            <w:pPr>
              <w:pStyle w:val="Tabletext"/>
              <w:jc w:val="left"/>
              <w:rPr>
                <w:sz w:val="16"/>
                <w:szCs w:val="16"/>
              </w:rPr>
            </w:pPr>
            <w:r w:rsidRPr="00BE3768">
              <w:rPr>
                <w:sz w:val="16"/>
                <w:szCs w:val="16"/>
              </w:rPr>
              <w:t>The minimum spectrum bandwidth is 5MHz.</w:t>
            </w:r>
          </w:p>
          <w:p w:rsidR="00351D88" w:rsidRPr="00BE3768" w:rsidRDefault="00351D88" w:rsidP="00BD22F0">
            <w:pPr>
              <w:pStyle w:val="Tabletext"/>
              <w:jc w:val="left"/>
              <w:rPr>
                <w:sz w:val="16"/>
                <w:szCs w:val="16"/>
              </w:rPr>
            </w:pPr>
            <w:r w:rsidRPr="00BE3768">
              <w:rPr>
                <w:sz w:val="16"/>
                <w:szCs w:val="16"/>
              </w:rPr>
              <w:t>For higher frequency bands: The minimum spectrum bandwidth is 50MHz.</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Minimum and maximum transmission bandwidth (MHz) measured at the 3dB down points</w:t>
            </w:r>
          </w:p>
        </w:tc>
        <w:tc>
          <w:tcPr>
            <w:tcW w:w="861" w:type="pct"/>
          </w:tcPr>
          <w:p w:rsidR="00351D88" w:rsidRPr="00BE3768" w:rsidRDefault="00351D88" w:rsidP="00BD22F0">
            <w:pPr>
              <w:pStyle w:val="Tabletext"/>
              <w:jc w:val="left"/>
              <w:rPr>
                <w:sz w:val="16"/>
                <w:szCs w:val="16"/>
              </w:rPr>
            </w:pPr>
            <w:r w:rsidRPr="00BE3768">
              <w:rPr>
                <w:sz w:val="16"/>
                <w:szCs w:val="16"/>
              </w:rPr>
              <w:t>The 3 dB bandwidth is not part of the specifications, however:</w:t>
            </w:r>
          </w:p>
          <w:p w:rsidR="00351D88" w:rsidRPr="00BE3768" w:rsidRDefault="00351D88" w:rsidP="00BD22F0">
            <w:pPr>
              <w:pStyle w:val="Tabletext"/>
              <w:jc w:val="left"/>
              <w:rPr>
                <w:sz w:val="16"/>
                <w:szCs w:val="16"/>
              </w:rPr>
            </w:pPr>
            <w:r w:rsidRPr="00BE3768">
              <w:rPr>
                <w:sz w:val="16"/>
                <w:szCs w:val="16"/>
              </w:rPr>
              <w:t>The minimum 99% channel bandwidth (occupied bandwidth of single component carrier)</w:t>
            </w:r>
          </w:p>
          <w:p w:rsidR="00351D88" w:rsidRPr="00BE3768" w:rsidRDefault="00351D88" w:rsidP="00BD22F0">
            <w:pPr>
              <w:pStyle w:val="Tabletext"/>
              <w:jc w:val="left"/>
              <w:rPr>
                <w:sz w:val="16"/>
                <w:szCs w:val="16"/>
              </w:rPr>
            </w:pPr>
            <w:r w:rsidRPr="00BE3768">
              <w:rPr>
                <w:sz w:val="16"/>
                <w:szCs w:val="16"/>
              </w:rPr>
              <w:t>Is:</w:t>
            </w:r>
            <w:r w:rsidRPr="00BE3768">
              <w:rPr>
                <w:sz w:val="16"/>
                <w:szCs w:val="16"/>
              </w:rPr>
              <w:br/>
              <w:t>- 5 MHz for frequency range 450 – 6000 MHz;</w:t>
            </w:r>
            <w:r w:rsidRPr="00BE3768">
              <w:rPr>
                <w:sz w:val="16"/>
                <w:szCs w:val="16"/>
              </w:rPr>
              <w:br/>
              <w:t>- 50 MHz for frequency range 24250 – 52600 MHz</w:t>
            </w:r>
          </w:p>
          <w:p w:rsidR="00351D88" w:rsidRPr="00BE3768" w:rsidRDefault="00351D88" w:rsidP="00BD22F0">
            <w:pPr>
              <w:pStyle w:val="Tabletext"/>
              <w:jc w:val="left"/>
              <w:rPr>
                <w:sz w:val="16"/>
                <w:szCs w:val="16"/>
              </w:rPr>
            </w:pPr>
            <w:r w:rsidRPr="00BE3768">
              <w:rPr>
                <w:sz w:val="16"/>
                <w:szCs w:val="16"/>
              </w:rPr>
              <w:t>The maximum 99% channel bandwidth (occupied bandwidth of single component carrier) is:</w:t>
            </w:r>
            <w:r w:rsidRPr="00BE3768">
              <w:rPr>
                <w:sz w:val="16"/>
                <w:szCs w:val="16"/>
              </w:rPr>
              <w:br/>
              <w:t>-100 MHz for frequency range 450 – 6000 MHz.</w:t>
            </w:r>
            <w:r w:rsidRPr="00BE3768">
              <w:rPr>
                <w:sz w:val="16"/>
                <w:szCs w:val="16"/>
              </w:rPr>
              <w:br/>
              <w:t>- 400 MHz for frequency range 24250 – 52600 MHz.</w:t>
            </w:r>
          </w:p>
          <w:p w:rsidR="00351D88" w:rsidRPr="00BE3768" w:rsidRDefault="00351D88" w:rsidP="00BD22F0">
            <w:pPr>
              <w:pStyle w:val="Tabletext"/>
              <w:jc w:val="left"/>
              <w:rPr>
                <w:sz w:val="16"/>
                <w:szCs w:val="16"/>
              </w:rPr>
            </w:pPr>
            <w:r w:rsidRPr="00BE3768">
              <w:rPr>
                <w:sz w:val="16"/>
                <w:szCs w:val="16"/>
              </w:rPr>
              <w:t>Multiple component carriers can be aggregated to achieve up to 6.4 GHz of transmission bandwidth</w:t>
            </w:r>
          </w:p>
        </w:tc>
        <w:tc>
          <w:tcPr>
            <w:tcW w:w="1217" w:type="pct"/>
          </w:tcPr>
          <w:p w:rsidR="00351D88" w:rsidRPr="00BE3768" w:rsidRDefault="00351D88" w:rsidP="00BD22F0">
            <w:pPr>
              <w:pStyle w:val="Tabletext"/>
              <w:jc w:val="left"/>
              <w:rPr>
                <w:sz w:val="16"/>
                <w:szCs w:val="16"/>
              </w:rPr>
            </w:pPr>
            <w:r w:rsidRPr="00BE3768">
              <w:rPr>
                <w:sz w:val="16"/>
                <w:szCs w:val="16"/>
              </w:rPr>
              <w:t>For NR component RIT:</w:t>
            </w:r>
          </w:p>
          <w:p w:rsidR="00351D88" w:rsidRPr="00BE3768" w:rsidRDefault="00351D88" w:rsidP="00BD22F0">
            <w:pPr>
              <w:pStyle w:val="Tabletext"/>
              <w:jc w:val="left"/>
              <w:rPr>
                <w:sz w:val="16"/>
                <w:szCs w:val="16"/>
              </w:rPr>
            </w:pPr>
            <w:r w:rsidRPr="00BE3768">
              <w:rPr>
                <w:sz w:val="16"/>
                <w:szCs w:val="16"/>
              </w:rPr>
              <w:t>The 3 dB bandwidth is not part of the specifications, however:</w:t>
            </w:r>
          </w:p>
          <w:p w:rsidR="00351D88" w:rsidRPr="00BE3768" w:rsidRDefault="00351D88" w:rsidP="00BD22F0">
            <w:pPr>
              <w:pStyle w:val="Tabletext"/>
              <w:jc w:val="left"/>
              <w:rPr>
                <w:sz w:val="16"/>
                <w:szCs w:val="16"/>
              </w:rPr>
            </w:pPr>
            <w:r w:rsidRPr="00BE3768">
              <w:rPr>
                <w:sz w:val="16"/>
                <w:szCs w:val="16"/>
              </w:rPr>
              <w:t>- The minimum 99% channel bandwidth (occupied bandwidth of single component carrier) is:</w:t>
            </w:r>
          </w:p>
          <w:p w:rsidR="00351D88" w:rsidRPr="00BE3768" w:rsidRDefault="00351D88" w:rsidP="00BD22F0">
            <w:pPr>
              <w:pStyle w:val="Tabletext"/>
              <w:jc w:val="left"/>
              <w:rPr>
                <w:sz w:val="16"/>
                <w:szCs w:val="16"/>
              </w:rPr>
            </w:pPr>
            <w:r w:rsidRPr="00BE3768">
              <w:rPr>
                <w:sz w:val="16"/>
                <w:szCs w:val="16"/>
              </w:rPr>
              <w:t>o 5 MHz for frequency range 450 – 6000 MHz;</w:t>
            </w:r>
          </w:p>
          <w:p w:rsidR="00351D88" w:rsidRPr="00BE3768" w:rsidRDefault="00351D88" w:rsidP="00BD22F0">
            <w:pPr>
              <w:pStyle w:val="Tabletext"/>
              <w:jc w:val="left"/>
              <w:rPr>
                <w:sz w:val="16"/>
                <w:szCs w:val="16"/>
              </w:rPr>
            </w:pPr>
            <w:r w:rsidRPr="00BE3768">
              <w:rPr>
                <w:sz w:val="16"/>
                <w:szCs w:val="16"/>
              </w:rPr>
              <w:t>o 50 MHz for frequency range 24250 – 52600 MHz</w:t>
            </w:r>
          </w:p>
          <w:p w:rsidR="00351D88" w:rsidRPr="00BE3768" w:rsidRDefault="00351D88" w:rsidP="00BD22F0">
            <w:pPr>
              <w:pStyle w:val="Tabletext"/>
              <w:jc w:val="left"/>
              <w:rPr>
                <w:sz w:val="16"/>
                <w:szCs w:val="16"/>
              </w:rPr>
            </w:pPr>
            <w:r w:rsidRPr="00BE3768">
              <w:rPr>
                <w:sz w:val="16"/>
                <w:szCs w:val="16"/>
              </w:rPr>
              <w:t>- The maximum 99% channel bandwidth (occupied bandwidth of single component carrier) is:</w:t>
            </w:r>
          </w:p>
          <w:p w:rsidR="00351D88" w:rsidRPr="00BE3768" w:rsidRDefault="00351D88" w:rsidP="00BD22F0">
            <w:pPr>
              <w:pStyle w:val="Tabletext"/>
              <w:jc w:val="left"/>
              <w:rPr>
                <w:sz w:val="16"/>
                <w:szCs w:val="16"/>
              </w:rPr>
            </w:pPr>
            <w:r w:rsidRPr="00BE3768">
              <w:rPr>
                <w:sz w:val="16"/>
                <w:szCs w:val="16"/>
              </w:rPr>
              <w:t>o 100 MHz for frequency range 450 – 6000 MHz;</w:t>
            </w:r>
          </w:p>
          <w:p w:rsidR="00351D88" w:rsidRPr="00BE3768" w:rsidRDefault="00351D88" w:rsidP="00BD22F0">
            <w:pPr>
              <w:pStyle w:val="Tabletext"/>
              <w:jc w:val="left"/>
              <w:rPr>
                <w:sz w:val="16"/>
                <w:szCs w:val="16"/>
              </w:rPr>
            </w:pPr>
            <w:r w:rsidRPr="00BE3768">
              <w:rPr>
                <w:sz w:val="16"/>
                <w:szCs w:val="16"/>
              </w:rPr>
              <w:t>o 400 MHz for frequency range 24250 – 52600 MHz.</w:t>
            </w:r>
          </w:p>
          <w:p w:rsidR="00351D88" w:rsidRPr="00BE3768" w:rsidRDefault="00351D88" w:rsidP="00BD22F0">
            <w:pPr>
              <w:pStyle w:val="Tabletext"/>
              <w:jc w:val="left"/>
              <w:rPr>
                <w:sz w:val="16"/>
                <w:szCs w:val="16"/>
              </w:rPr>
            </w:pPr>
            <w:r w:rsidRPr="00BE3768">
              <w:rPr>
                <w:sz w:val="16"/>
                <w:szCs w:val="16"/>
              </w:rPr>
              <w:t>- Multiple component carriers can be aggregated to achieve up to 6.4 GHz of transmission</w:t>
            </w:r>
          </w:p>
          <w:p w:rsidR="00351D88" w:rsidRPr="00BE3768" w:rsidRDefault="00351D88" w:rsidP="00BD22F0">
            <w:pPr>
              <w:pStyle w:val="Tabletext"/>
              <w:jc w:val="left"/>
              <w:rPr>
                <w:sz w:val="16"/>
                <w:szCs w:val="16"/>
              </w:rPr>
            </w:pPr>
            <w:r w:rsidRPr="00BE3768">
              <w:rPr>
                <w:sz w:val="16"/>
                <w:szCs w:val="16"/>
              </w:rPr>
              <w:t>bandwidth.</w:t>
            </w:r>
          </w:p>
          <w:p w:rsidR="00351D88" w:rsidRPr="00BE3768" w:rsidRDefault="00351D88" w:rsidP="00BD22F0">
            <w:pPr>
              <w:pStyle w:val="Tabletext"/>
              <w:jc w:val="left"/>
              <w:rPr>
                <w:sz w:val="16"/>
                <w:szCs w:val="16"/>
              </w:rPr>
            </w:pPr>
            <w:r w:rsidRPr="00BE3768">
              <w:rPr>
                <w:sz w:val="16"/>
                <w:szCs w:val="16"/>
              </w:rPr>
              <w:t>For LTE component RIT:</w:t>
            </w:r>
          </w:p>
          <w:p w:rsidR="00351D88" w:rsidRPr="00BE3768" w:rsidRDefault="00351D88" w:rsidP="00BD22F0">
            <w:pPr>
              <w:pStyle w:val="Tabletext"/>
              <w:jc w:val="left"/>
              <w:rPr>
                <w:sz w:val="16"/>
                <w:szCs w:val="16"/>
              </w:rPr>
            </w:pPr>
            <w:r w:rsidRPr="00BE3768">
              <w:rPr>
                <w:sz w:val="16"/>
                <w:szCs w:val="16"/>
              </w:rPr>
              <w:t>The 3 dB bandwidth is not part of the specifications, however:</w:t>
            </w:r>
          </w:p>
          <w:p w:rsidR="00351D88" w:rsidRPr="00BE3768" w:rsidRDefault="00351D88" w:rsidP="00BD22F0">
            <w:pPr>
              <w:pStyle w:val="Tabletext"/>
              <w:jc w:val="left"/>
              <w:rPr>
                <w:sz w:val="16"/>
                <w:szCs w:val="16"/>
              </w:rPr>
            </w:pPr>
            <w:r w:rsidRPr="00BE3768">
              <w:rPr>
                <w:sz w:val="16"/>
                <w:szCs w:val="16"/>
              </w:rPr>
              <w:t>- The minimum 99% channel bandwidth (occupied bandwidth of single component carrier) is 1.4 MHz.</w:t>
            </w:r>
          </w:p>
          <w:p w:rsidR="00351D88" w:rsidRPr="00BE3768" w:rsidRDefault="00351D88" w:rsidP="00BD22F0">
            <w:pPr>
              <w:pStyle w:val="Tabletext"/>
              <w:jc w:val="left"/>
              <w:rPr>
                <w:sz w:val="16"/>
                <w:szCs w:val="16"/>
              </w:rPr>
            </w:pPr>
            <w:r w:rsidRPr="00BE3768">
              <w:rPr>
                <w:sz w:val="16"/>
                <w:szCs w:val="16"/>
              </w:rPr>
              <w:t>- The maximum 99% channel bandwidth (occupied bandwidth of single component carrier) is 20 MHz.</w:t>
            </w:r>
          </w:p>
          <w:p w:rsidR="00351D88" w:rsidRPr="00BE3768" w:rsidRDefault="00351D88" w:rsidP="00BD22F0">
            <w:pPr>
              <w:pStyle w:val="Tabletext"/>
              <w:jc w:val="left"/>
              <w:rPr>
                <w:sz w:val="16"/>
                <w:szCs w:val="16"/>
              </w:rPr>
            </w:pPr>
            <w:r w:rsidRPr="00BE3768">
              <w:rPr>
                <w:sz w:val="16"/>
                <w:szCs w:val="16"/>
              </w:rPr>
              <w:t>- Multiple component carriers can be aggregated to achieve up to 640 MHz of transmission bandwidth.</w:t>
            </w:r>
          </w:p>
          <w:p w:rsidR="00351D88" w:rsidRPr="00BE3768" w:rsidRDefault="00351D88" w:rsidP="00BD22F0">
            <w:pPr>
              <w:pStyle w:val="Tabletext"/>
              <w:jc w:val="left"/>
              <w:rPr>
                <w:sz w:val="16"/>
                <w:szCs w:val="16"/>
              </w:rPr>
            </w:pPr>
            <w:r w:rsidRPr="00BE3768">
              <w:rPr>
                <w:sz w:val="16"/>
                <w:szCs w:val="16"/>
              </w:rPr>
              <w:t>For NB-IoT, the minimum 99% channel bandwidth is 0.2 MHz.</w:t>
            </w:r>
          </w:p>
        </w:tc>
        <w:tc>
          <w:tcPr>
            <w:tcW w:w="820" w:type="pct"/>
          </w:tcPr>
          <w:p w:rsidR="00351D88" w:rsidRPr="00BE3768" w:rsidRDefault="00351D88" w:rsidP="00BD22F0">
            <w:pPr>
              <w:pStyle w:val="Tabletext"/>
              <w:jc w:val="left"/>
              <w:rPr>
                <w:sz w:val="16"/>
                <w:szCs w:val="16"/>
              </w:rPr>
            </w:pPr>
            <w:r w:rsidRPr="00BE3768">
              <w:rPr>
                <w:sz w:val="16"/>
                <w:szCs w:val="16"/>
              </w:rPr>
              <w:t>Minimum transmission bandwidth is about 1.512 MHz.</w:t>
            </w:r>
          </w:p>
          <w:p w:rsidR="00351D88" w:rsidRPr="00BE3768" w:rsidRDefault="00351D88" w:rsidP="00BD22F0">
            <w:pPr>
              <w:pStyle w:val="Tabletext"/>
              <w:jc w:val="left"/>
              <w:rPr>
                <w:sz w:val="16"/>
                <w:szCs w:val="16"/>
              </w:rPr>
            </w:pPr>
            <w:r w:rsidRPr="00BE3768">
              <w:rPr>
                <w:sz w:val="16"/>
                <w:szCs w:val="16"/>
              </w:rPr>
              <w:t>Maximum transmission bandwidth if :</w:t>
            </w:r>
            <w:r w:rsidRPr="00BE3768">
              <w:rPr>
                <w:sz w:val="16"/>
                <w:szCs w:val="16"/>
              </w:rPr>
              <w:br/>
              <w:t xml:space="preserve">- sub-carrier spacing </w:t>
            </w:r>
            <m:oMath>
              <m:r>
                <m:rPr>
                  <m:sty m:val="p"/>
                </m:rPr>
                <w:rPr>
                  <w:rFonts w:ascii="Cambria Math" w:hAnsi="Cambria Math"/>
                  <w:sz w:val="16"/>
                  <w:szCs w:val="16"/>
                </w:rPr>
                <m:t>Δf</m:t>
              </m:r>
              <m:r>
                <m:rPr>
                  <m:sty m:val="p"/>
                </m:rPr>
                <w:rPr>
                  <w:rFonts w:ascii="Cambria Math" w:eastAsiaTheme="minorEastAsia" w:hAnsi="Cambria Math"/>
                  <w:sz w:val="16"/>
                  <w:szCs w:val="16"/>
                </w:rPr>
                <m:t xml:space="preserve">=27 </m:t>
              </m:r>
              <m:r>
                <w:rPr>
                  <w:rFonts w:ascii="Cambria Math" w:eastAsiaTheme="minorEastAsia" w:hAnsi="Cambria Math"/>
                  <w:sz w:val="16"/>
                  <w:szCs w:val="16"/>
                </w:rPr>
                <m:t>Khz</m:t>
              </m:r>
            </m:oMath>
            <w:r w:rsidRPr="00BE3768">
              <w:rPr>
                <w:rFonts w:eastAsiaTheme="minorEastAsia"/>
                <w:sz w:val="16"/>
                <w:szCs w:val="16"/>
              </w:rPr>
              <w:t xml:space="preserve"> then </w:t>
            </w:r>
            <w:r w:rsidRPr="00BE3768">
              <w:rPr>
                <w:sz w:val="16"/>
                <w:szCs w:val="16"/>
              </w:rPr>
              <w:t xml:space="preserve">27 MHz </w:t>
            </w:r>
            <w:r w:rsidRPr="00BE3768">
              <w:rPr>
                <w:sz w:val="16"/>
                <w:szCs w:val="16"/>
              </w:rPr>
              <w:br/>
              <w:t xml:space="preserve">- </w:t>
            </w:r>
            <m:oMath>
              <m:r>
                <m:rPr>
                  <m:sty m:val="p"/>
                </m:rPr>
                <w:rPr>
                  <w:rFonts w:ascii="Cambria Math" w:hAnsi="Cambria Math"/>
                  <w:sz w:val="16"/>
                  <w:szCs w:val="16"/>
                </w:rPr>
                <m:t>Δf</m:t>
              </m:r>
              <m:r>
                <m:rPr>
                  <m:sty m:val="p"/>
                </m:rPr>
                <w:rPr>
                  <w:rFonts w:ascii="Cambria Math" w:eastAsiaTheme="minorEastAsia" w:hAnsi="Cambria Math"/>
                  <w:sz w:val="16"/>
                  <w:szCs w:val="16"/>
                </w:rPr>
                <m:t>=</m:t>
              </m:r>
              <m:r>
                <m:rPr>
                  <m:sty m:val="p"/>
                </m:rPr>
                <w:rPr>
                  <w:rFonts w:ascii="Cambria Math" w:hAnsi="Cambria Math"/>
                  <w:sz w:val="16"/>
                  <w:szCs w:val="16"/>
                </w:rPr>
                <m:t xml:space="preserve">216 kHz </m:t>
              </m:r>
              <m:r>
                <w:rPr>
                  <w:rFonts w:ascii="Cambria Math" w:eastAsiaTheme="minorEastAsia" w:hAnsi="Cambria Math"/>
                  <w:sz w:val="16"/>
                  <w:szCs w:val="16"/>
                </w:rPr>
                <m:t>Khz</m:t>
              </m:r>
            </m:oMath>
            <w:r w:rsidRPr="00BE3768">
              <w:rPr>
                <w:rFonts w:eastAsiaTheme="minorEastAsia"/>
                <w:sz w:val="16"/>
                <w:szCs w:val="16"/>
              </w:rPr>
              <w:t xml:space="preserve"> </w:t>
            </w:r>
            <w:r w:rsidRPr="00BE3768">
              <w:rPr>
                <w:sz w:val="16"/>
                <w:szCs w:val="16"/>
              </w:rPr>
              <w:t>then 216 MHz.</w:t>
            </w:r>
          </w:p>
        </w:tc>
        <w:tc>
          <w:tcPr>
            <w:tcW w:w="850" w:type="pct"/>
          </w:tcPr>
          <w:p w:rsidR="00351D88" w:rsidRPr="00BE3768" w:rsidRDefault="00351D88" w:rsidP="00BD22F0">
            <w:pPr>
              <w:pStyle w:val="Tabletext"/>
              <w:jc w:val="left"/>
              <w:rPr>
                <w:sz w:val="16"/>
                <w:szCs w:val="16"/>
              </w:rPr>
            </w:pPr>
            <w:r w:rsidRPr="00BE3768">
              <w:rPr>
                <w:sz w:val="16"/>
                <w:szCs w:val="16"/>
              </w:rPr>
              <w:t>The 3 dB bandwidth is not part of the specifications, however:</w:t>
            </w:r>
          </w:p>
          <w:p w:rsidR="00351D88" w:rsidRPr="00BE3768" w:rsidRDefault="00351D88" w:rsidP="00BD22F0">
            <w:pPr>
              <w:pStyle w:val="Tabletext"/>
              <w:jc w:val="left"/>
              <w:rPr>
                <w:sz w:val="16"/>
                <w:szCs w:val="16"/>
              </w:rPr>
            </w:pPr>
            <w:r w:rsidRPr="00BE3768">
              <w:rPr>
                <w:sz w:val="16"/>
                <w:szCs w:val="16"/>
              </w:rPr>
              <w:t>The minimum 99% channel bandwidth (occupied bandwidth of single component carrier)</w:t>
            </w:r>
          </w:p>
          <w:p w:rsidR="00351D88" w:rsidRPr="00BE3768" w:rsidRDefault="00351D88" w:rsidP="00BD22F0">
            <w:pPr>
              <w:pStyle w:val="Tabletext"/>
              <w:jc w:val="left"/>
              <w:rPr>
                <w:sz w:val="16"/>
                <w:szCs w:val="16"/>
              </w:rPr>
            </w:pPr>
            <w:r w:rsidRPr="00BE3768">
              <w:rPr>
                <w:sz w:val="16"/>
                <w:szCs w:val="16"/>
              </w:rPr>
              <w:t>Is:</w:t>
            </w:r>
            <w:r w:rsidRPr="00BE3768">
              <w:rPr>
                <w:sz w:val="16"/>
                <w:szCs w:val="16"/>
              </w:rPr>
              <w:br/>
              <w:t>- 5 MHz for frequency range 450 – 6000 MHz;</w:t>
            </w:r>
            <w:r w:rsidRPr="00BE3768">
              <w:rPr>
                <w:sz w:val="16"/>
                <w:szCs w:val="16"/>
              </w:rPr>
              <w:br/>
              <w:t>- 50 MHz for frequency range 24250 – 52600 MHz</w:t>
            </w:r>
          </w:p>
          <w:p w:rsidR="00351D88" w:rsidRPr="00BE3768" w:rsidRDefault="00351D88" w:rsidP="00BD22F0">
            <w:pPr>
              <w:pStyle w:val="Tabletext"/>
              <w:jc w:val="left"/>
              <w:rPr>
                <w:sz w:val="16"/>
                <w:szCs w:val="16"/>
              </w:rPr>
            </w:pPr>
            <w:r w:rsidRPr="00BE3768">
              <w:rPr>
                <w:sz w:val="16"/>
                <w:szCs w:val="16"/>
              </w:rPr>
              <w:t>The maximum 99% channel bandwidth (occupied bandwidth of single component carrier) is:</w:t>
            </w:r>
            <w:r w:rsidRPr="00BE3768">
              <w:rPr>
                <w:sz w:val="16"/>
                <w:szCs w:val="16"/>
              </w:rPr>
              <w:br/>
              <w:t>-100 MHz for frequency range 450 – 6000 MHz.</w:t>
            </w:r>
            <w:r w:rsidRPr="00BE3768">
              <w:rPr>
                <w:sz w:val="16"/>
                <w:szCs w:val="16"/>
              </w:rPr>
              <w:br/>
              <w:t>- 400 MHz for frequency range 24250 – 52600 MHz.</w:t>
            </w:r>
          </w:p>
          <w:p w:rsidR="00351D88" w:rsidRPr="00BE3768" w:rsidRDefault="00351D88" w:rsidP="00BD22F0">
            <w:pPr>
              <w:pStyle w:val="Tabletext"/>
              <w:jc w:val="left"/>
              <w:rPr>
                <w:sz w:val="16"/>
                <w:szCs w:val="16"/>
              </w:rPr>
            </w:pPr>
            <w:r w:rsidRPr="00BE3768">
              <w:rPr>
                <w:sz w:val="16"/>
                <w:szCs w:val="16"/>
              </w:rPr>
              <w:t>Multiple component carriers can be aggregated to achieve up to 6.4 GHz of transmission bandwidth</w:t>
            </w:r>
          </w:p>
        </w:tc>
        <w:tc>
          <w:tcPr>
            <w:tcW w:w="746" w:type="pct"/>
          </w:tcPr>
          <w:p w:rsidR="00351D88" w:rsidRPr="00BE3768" w:rsidRDefault="00351D88" w:rsidP="00BD22F0">
            <w:pPr>
              <w:pStyle w:val="Tabletext"/>
              <w:jc w:val="left"/>
              <w:rPr>
                <w:sz w:val="16"/>
                <w:szCs w:val="16"/>
              </w:rPr>
            </w:pPr>
            <w:r w:rsidRPr="00BE3768">
              <w:rPr>
                <w:sz w:val="16"/>
                <w:szCs w:val="16"/>
              </w:rPr>
              <w:t>For IMT bands:</w:t>
            </w:r>
          </w:p>
          <w:p w:rsidR="00351D88" w:rsidRPr="00BE3768" w:rsidRDefault="00351D88" w:rsidP="00BD22F0">
            <w:pPr>
              <w:pStyle w:val="Tabletext"/>
              <w:jc w:val="left"/>
              <w:rPr>
                <w:sz w:val="16"/>
                <w:szCs w:val="16"/>
              </w:rPr>
            </w:pPr>
            <w:r w:rsidRPr="00BE3768">
              <w:rPr>
                <w:sz w:val="16"/>
                <w:szCs w:val="16"/>
              </w:rPr>
              <w:t>The 3dB bandwidth is  BW=20MHz: 9.3*2=18.6MHz.</w:t>
            </w:r>
          </w:p>
          <w:p w:rsidR="00351D88" w:rsidRPr="00BE3768" w:rsidRDefault="00351D88" w:rsidP="00BD22F0">
            <w:pPr>
              <w:pStyle w:val="Tabletext"/>
              <w:jc w:val="left"/>
              <w:rPr>
                <w:sz w:val="16"/>
                <w:szCs w:val="16"/>
              </w:rPr>
            </w:pPr>
            <w:r w:rsidRPr="00BE3768">
              <w:rPr>
                <w:sz w:val="16"/>
                <w:szCs w:val="16"/>
              </w:rPr>
              <w:t>BW=40MHz: 19.3*2=38.6MHz</w:t>
            </w:r>
          </w:p>
          <w:p w:rsidR="00351D88" w:rsidRPr="00BE3768" w:rsidRDefault="00351D88" w:rsidP="00BD22F0">
            <w:pPr>
              <w:pStyle w:val="Tabletext"/>
              <w:jc w:val="left"/>
              <w:rPr>
                <w:sz w:val="16"/>
                <w:szCs w:val="16"/>
              </w:rPr>
            </w:pPr>
            <w:r w:rsidRPr="00BE3768">
              <w:rPr>
                <w:sz w:val="16"/>
                <w:szCs w:val="16"/>
              </w:rPr>
              <w:t>BW=80MHz: 39.3*2=78.6MHz</w:t>
            </w:r>
          </w:p>
          <w:p w:rsidR="00351D88" w:rsidRPr="00BE3768" w:rsidRDefault="00351D88" w:rsidP="00BD22F0">
            <w:pPr>
              <w:pStyle w:val="Tabletext"/>
              <w:jc w:val="left"/>
              <w:rPr>
                <w:sz w:val="16"/>
                <w:szCs w:val="16"/>
              </w:rPr>
            </w:pPr>
            <w:r w:rsidRPr="00BE3768">
              <w:rPr>
                <w:sz w:val="16"/>
                <w:szCs w:val="16"/>
              </w:rPr>
              <w:t>For higher frequency bands: BW = 400MHz: The 3dB bandwidth is 375MHz..</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Duplexing schemes</w:t>
            </w:r>
          </w:p>
        </w:tc>
        <w:tc>
          <w:tcPr>
            <w:tcW w:w="861" w:type="pct"/>
          </w:tcPr>
          <w:p w:rsidR="00351D88" w:rsidRPr="00BE3768" w:rsidRDefault="00351D88" w:rsidP="00BD22F0">
            <w:pPr>
              <w:pStyle w:val="Tabletext"/>
              <w:jc w:val="left"/>
              <w:rPr>
                <w:sz w:val="16"/>
                <w:szCs w:val="16"/>
              </w:rPr>
            </w:pPr>
            <w:r w:rsidRPr="00BE3768">
              <w:rPr>
                <w:sz w:val="16"/>
                <w:szCs w:val="16"/>
              </w:rPr>
              <w:t>NR supports paired and unpaired spectrum and allows :</w:t>
            </w:r>
            <w:r w:rsidRPr="00BE3768">
              <w:rPr>
                <w:sz w:val="16"/>
                <w:szCs w:val="16"/>
              </w:rPr>
              <w:br/>
              <w:t xml:space="preserve">- FDD operation on a paired spectrum, different transmission directions in either part of a paired spectrum. </w:t>
            </w:r>
            <w:r w:rsidRPr="00BE3768">
              <w:rPr>
                <w:sz w:val="16"/>
                <w:szCs w:val="16"/>
              </w:rPr>
              <w:br/>
              <w:t>- TDD operation on an unpaired spectrum where the transmission direction of time resources is not dynamically changed, and TDD operation on an unpaired spectrum where the transmission direction of most time resources can be dynamically changing.</w:t>
            </w:r>
          </w:p>
          <w:p w:rsidR="00351D88" w:rsidRPr="00BE3768" w:rsidRDefault="00351D88" w:rsidP="00BD22F0">
            <w:pPr>
              <w:pStyle w:val="Tabletext"/>
              <w:jc w:val="left"/>
              <w:rPr>
                <w:sz w:val="16"/>
                <w:szCs w:val="16"/>
              </w:rPr>
            </w:pPr>
            <w:r w:rsidRPr="00BE3768">
              <w:rPr>
                <w:sz w:val="16"/>
                <w:szCs w:val="16"/>
              </w:rPr>
              <w:t>DL and UL transmission directions for data can be dynamically assigned on a per-slot basis.</w:t>
            </w:r>
          </w:p>
          <w:p w:rsidR="00351D88" w:rsidRPr="00BE3768" w:rsidRDefault="00351D88" w:rsidP="00BD22F0">
            <w:pPr>
              <w:pStyle w:val="Tabletext"/>
              <w:jc w:val="left"/>
              <w:rPr>
                <w:sz w:val="16"/>
                <w:szCs w:val="16"/>
              </w:rPr>
            </w:pPr>
            <w:r w:rsidRPr="00BE3768">
              <w:rPr>
                <w:sz w:val="16"/>
                <w:szCs w:val="16"/>
              </w:rPr>
              <w:t>For FDD operation, it supports full-duplex FDD.</w:t>
            </w:r>
            <w:r w:rsidRPr="00BE3768">
              <w:rPr>
                <w:sz w:val="16"/>
                <w:szCs w:val="16"/>
              </w:rPr>
              <w:br/>
              <w:t>- For both base station and terminal, a duplexer is needed for full-duplex FDD.</w:t>
            </w:r>
            <w:r w:rsidRPr="00BE3768">
              <w:rPr>
                <w:sz w:val="16"/>
                <w:szCs w:val="16"/>
              </w:rPr>
              <w:br/>
              <w:t>- For full-duplex FDD, the required transmit/receive isolation is a UE function of: the Tx emission mask (emission level on the Rx frequency) , the TX-Rx frequency spacing , the Tx- Rx duplex filter isolation, the TX and RX configuration (RB location, RB power and RB allocation) and the required Rx desense criteria.</w:t>
            </w:r>
            <w:r w:rsidRPr="00BE3768">
              <w:rPr>
                <w:sz w:val="16"/>
                <w:szCs w:val="16"/>
              </w:rPr>
              <w:br/>
              <w:t>- For the supported operating bands, the parameters including the minimum (up/down) Tx to Rx frequency separation and the minimum Tx-Rx band gap are being defined in 3GPP.</w:t>
            </w:r>
          </w:p>
          <w:p w:rsidR="00351D88" w:rsidRPr="00BE3768" w:rsidRDefault="00351D88" w:rsidP="00BD22F0">
            <w:pPr>
              <w:pStyle w:val="Tabletext"/>
              <w:jc w:val="left"/>
              <w:rPr>
                <w:sz w:val="16"/>
                <w:szCs w:val="16"/>
              </w:rPr>
            </w:pPr>
            <w:r w:rsidRPr="00BE3768">
              <w:rPr>
                <w:sz w:val="16"/>
                <w:szCs w:val="16"/>
              </w:rPr>
              <w:t>For different transmission directions in either part of a paired spectrum, a duplexer is needed for both base station and the terminal. The required frequency separation between the paired spectrum is the same as full-duplex FDD. The supported DL/UL resource assignment configurations for TDD can be applied.</w:t>
            </w:r>
          </w:p>
          <w:p w:rsidR="00351D88" w:rsidRPr="00BE3768" w:rsidRDefault="00351D88" w:rsidP="00BD22F0">
            <w:pPr>
              <w:pStyle w:val="Tabletext"/>
              <w:jc w:val="left"/>
              <w:rPr>
                <w:sz w:val="16"/>
                <w:szCs w:val="16"/>
              </w:rPr>
            </w:pPr>
            <w:r w:rsidRPr="00BE3768">
              <w:rPr>
                <w:sz w:val="16"/>
                <w:szCs w:val="16"/>
              </w:rPr>
              <w:t>For TDD operation, it supports variable DL/UL resource assignment ranging in a radio frame from 10/0 (ten downlink slots and no uplink slot) to 0/10 (no downlink slot and ten uplink slots). It also supports a slot with DL part and UL part. DL and UL transmission directions for data can be dynamically assigned on a per-slot basis. Adjacent cells using the same carrier frequency can use the same or different DL/UL resource assignment configuration.</w:t>
            </w:r>
            <w:r w:rsidRPr="00BE3768">
              <w:rPr>
                <w:sz w:val="16"/>
                <w:szCs w:val="16"/>
              </w:rPr>
              <w:br/>
              <w:t>- For both the base station and the terminal, duplexer is not needed.</w:t>
            </w:r>
            <w:r w:rsidRPr="00BE3768">
              <w:rPr>
                <w:sz w:val="16"/>
                <w:szCs w:val="16"/>
              </w:rPr>
              <w:br/>
              <w:t>- The TDD guard time is configurable to meet different deployment scenarios.</w:t>
            </w:r>
          </w:p>
        </w:tc>
        <w:tc>
          <w:tcPr>
            <w:tcW w:w="1217" w:type="pct"/>
          </w:tcPr>
          <w:p w:rsidR="00351D88" w:rsidRPr="00BE3768" w:rsidRDefault="00351D88" w:rsidP="00BD22F0">
            <w:pPr>
              <w:pStyle w:val="Tabletext"/>
              <w:jc w:val="left"/>
              <w:rPr>
                <w:sz w:val="16"/>
                <w:szCs w:val="16"/>
              </w:rPr>
            </w:pPr>
            <w:r w:rsidRPr="00BE3768">
              <w:rPr>
                <w:sz w:val="16"/>
                <w:szCs w:val="16"/>
              </w:rPr>
              <w:t>Pages 24-25</w:t>
            </w:r>
          </w:p>
        </w:tc>
        <w:tc>
          <w:tcPr>
            <w:tcW w:w="820" w:type="pct"/>
          </w:tcPr>
          <w:p w:rsidR="00351D88" w:rsidRPr="00BE3768" w:rsidRDefault="00351D88" w:rsidP="00BD22F0">
            <w:pPr>
              <w:pStyle w:val="Tabletext"/>
              <w:jc w:val="left"/>
              <w:rPr>
                <w:sz w:val="16"/>
                <w:szCs w:val="16"/>
              </w:rPr>
            </w:pPr>
            <w:r w:rsidRPr="00BE3768">
              <w:rPr>
                <w:sz w:val="16"/>
                <w:szCs w:val="16"/>
              </w:rPr>
              <w:t>The proposed RIT utilizes both TDD and FDD on contiguous or non-contiguous frequency segments.</w:t>
            </w:r>
          </w:p>
          <w:p w:rsidR="00351D88" w:rsidRPr="00BE3768" w:rsidRDefault="00351D88" w:rsidP="00BD22F0">
            <w:pPr>
              <w:pStyle w:val="Tabletext"/>
              <w:jc w:val="left"/>
              <w:rPr>
                <w:sz w:val="16"/>
                <w:szCs w:val="16"/>
              </w:rPr>
            </w:pPr>
            <w:r w:rsidRPr="00BE3768">
              <w:rPr>
                <w:sz w:val="16"/>
                <w:szCs w:val="16"/>
              </w:rPr>
              <w:t>Frequency segments and time slots are allocated to PP devices for DL and UL transmissions by the FP device.</w:t>
            </w:r>
          </w:p>
          <w:p w:rsidR="00351D88" w:rsidRPr="00BE3768" w:rsidRDefault="00351D88" w:rsidP="00BD22F0">
            <w:pPr>
              <w:pStyle w:val="Tabletext"/>
              <w:jc w:val="left"/>
              <w:rPr>
                <w:sz w:val="16"/>
                <w:szCs w:val="16"/>
              </w:rPr>
            </w:pPr>
            <w:r w:rsidRPr="00BE3768">
              <w:rPr>
                <w:sz w:val="16"/>
                <w:szCs w:val="16"/>
              </w:rPr>
              <w:t>FP devices can transmit (DL) or receive (UL) on contiguous or non-contiguous frequency segments.</w:t>
            </w:r>
          </w:p>
          <w:p w:rsidR="00351D88" w:rsidRPr="00BE3768" w:rsidRDefault="00351D88" w:rsidP="00BD22F0">
            <w:pPr>
              <w:pStyle w:val="Tabletext"/>
              <w:jc w:val="left"/>
              <w:rPr>
                <w:sz w:val="16"/>
                <w:szCs w:val="16"/>
              </w:rPr>
            </w:pPr>
            <w:r w:rsidRPr="00BE3768">
              <w:rPr>
                <w:sz w:val="16"/>
                <w:szCs w:val="16"/>
              </w:rPr>
              <w:t>PP devices can transmit (DL) or receive (UL) on contiguous frequency segments only.</w:t>
            </w:r>
          </w:p>
          <w:p w:rsidR="00351D88" w:rsidRPr="00BE3768" w:rsidRDefault="00351D88" w:rsidP="00BD22F0">
            <w:pPr>
              <w:pStyle w:val="Tabletext"/>
              <w:jc w:val="left"/>
              <w:rPr>
                <w:sz w:val="16"/>
                <w:szCs w:val="16"/>
              </w:rPr>
            </w:pPr>
            <w:r w:rsidRPr="00BE3768">
              <w:rPr>
                <w:sz w:val="16"/>
                <w:szCs w:val="16"/>
              </w:rPr>
              <w:t>At each slot time and across all allocated segments, the FP device can be either in UL mode or in DL mode but not both.</w:t>
            </w:r>
          </w:p>
        </w:tc>
        <w:tc>
          <w:tcPr>
            <w:tcW w:w="850" w:type="pct"/>
          </w:tcPr>
          <w:p w:rsidR="00351D88" w:rsidRPr="00BE3768" w:rsidRDefault="00351D88" w:rsidP="00BD22F0">
            <w:pPr>
              <w:pStyle w:val="Tabletext"/>
              <w:jc w:val="left"/>
              <w:rPr>
                <w:sz w:val="16"/>
                <w:szCs w:val="16"/>
              </w:rPr>
            </w:pPr>
            <w:r w:rsidRPr="00BE3768">
              <w:rPr>
                <w:sz w:val="16"/>
                <w:szCs w:val="16"/>
              </w:rPr>
              <w:t>NR supports paired and unpaired spectrum and allows :</w:t>
            </w:r>
            <w:r w:rsidRPr="00BE3768">
              <w:rPr>
                <w:sz w:val="16"/>
                <w:szCs w:val="16"/>
              </w:rPr>
              <w:br/>
              <w:t xml:space="preserve">- FDD operation on a paired spectrum, different transmission directions in either part of a paired spectrum. </w:t>
            </w:r>
            <w:r w:rsidRPr="00BE3768">
              <w:rPr>
                <w:sz w:val="16"/>
                <w:szCs w:val="16"/>
              </w:rPr>
              <w:br/>
              <w:t>- TDD operation on an unpaired spectrum where the transmission direction of time resources is not dynamically changed, and TDD operation on an unpaired spectrum where the transmission direction of most time resources can be dynamically changing.</w:t>
            </w:r>
          </w:p>
          <w:p w:rsidR="00351D88" w:rsidRPr="00BE3768" w:rsidRDefault="00351D88" w:rsidP="00BD22F0">
            <w:pPr>
              <w:pStyle w:val="Tabletext"/>
              <w:jc w:val="left"/>
              <w:rPr>
                <w:sz w:val="16"/>
                <w:szCs w:val="16"/>
              </w:rPr>
            </w:pPr>
            <w:r w:rsidRPr="00BE3768">
              <w:rPr>
                <w:sz w:val="16"/>
                <w:szCs w:val="16"/>
              </w:rPr>
              <w:t>DL and UL transmission directions for data can be dynamically assigned on a per-slot basis.</w:t>
            </w:r>
          </w:p>
          <w:p w:rsidR="00351D88" w:rsidRPr="00BE3768" w:rsidRDefault="00351D88" w:rsidP="00BD22F0">
            <w:pPr>
              <w:pStyle w:val="Tabletext"/>
              <w:jc w:val="left"/>
              <w:rPr>
                <w:sz w:val="16"/>
                <w:szCs w:val="16"/>
              </w:rPr>
            </w:pPr>
            <w:r w:rsidRPr="00BE3768">
              <w:rPr>
                <w:sz w:val="16"/>
                <w:szCs w:val="16"/>
              </w:rPr>
              <w:t>For FDD operation, it supports full-duplex FDD.</w:t>
            </w:r>
            <w:r w:rsidRPr="00BE3768">
              <w:rPr>
                <w:sz w:val="16"/>
                <w:szCs w:val="16"/>
              </w:rPr>
              <w:br/>
              <w:t>- For both base station and terminal, a duplexer is needed for full-duplex FDD.</w:t>
            </w:r>
            <w:r w:rsidRPr="00BE3768">
              <w:rPr>
                <w:sz w:val="16"/>
                <w:szCs w:val="16"/>
              </w:rPr>
              <w:br/>
              <w:t>- For full-duplex FDD, the required transmit/receive isolation is a UE function of: the Tx emission mask (emission level on the Rx frequency) , the TX-Rx frequency spacing , the Tx- Rx duplex filter isolation, the TX and RX configuration (RB location, RB power and RB allocation) and the required Rx desense criteria.</w:t>
            </w:r>
            <w:r w:rsidRPr="00BE3768">
              <w:rPr>
                <w:sz w:val="16"/>
                <w:szCs w:val="16"/>
              </w:rPr>
              <w:br/>
              <w:t>- For the supported operating bands, the parameters including the minimum (up/down) Tx to Rx frequency separation and the minimum Tx-Rx band gap are being defined in 3GPP.</w:t>
            </w:r>
          </w:p>
          <w:p w:rsidR="00351D88" w:rsidRPr="00BE3768" w:rsidRDefault="00351D88" w:rsidP="00BD22F0">
            <w:pPr>
              <w:pStyle w:val="Tabletext"/>
              <w:jc w:val="left"/>
              <w:rPr>
                <w:sz w:val="16"/>
                <w:szCs w:val="16"/>
              </w:rPr>
            </w:pPr>
            <w:r w:rsidRPr="00BE3768">
              <w:rPr>
                <w:sz w:val="16"/>
                <w:szCs w:val="16"/>
              </w:rPr>
              <w:t>For different transmission directions in either part of a paired spectrum, a duplexer is needed for both base station and the terminal. The required frequency separation between the paired spectrum is the same as full-duplex FDD. The supported DL/UL resource assignment configurations for TDD can be applied.</w:t>
            </w:r>
          </w:p>
          <w:p w:rsidR="00351D88" w:rsidRPr="00BE3768" w:rsidRDefault="00351D88" w:rsidP="00BD22F0">
            <w:pPr>
              <w:pStyle w:val="Tabletext"/>
              <w:jc w:val="left"/>
              <w:rPr>
                <w:sz w:val="16"/>
                <w:szCs w:val="16"/>
              </w:rPr>
            </w:pPr>
            <w:r w:rsidRPr="00BE3768">
              <w:rPr>
                <w:sz w:val="16"/>
                <w:szCs w:val="16"/>
              </w:rPr>
              <w:t>For TDD operation, it supports variable DL/UL resource assignment ranging in a radio frame from 10/0 (ten downlink slots and no uplink slot) to 0/10 (no downlink slot and ten uplink slots). It also supports a slot with DL part and UL part. DL and UL transmission directions for data can be dynamically assigned on a per-slot basis. Adjacent cells using the same carrier frequency can use the same or different DL/UL resource assignment configuration.</w:t>
            </w:r>
            <w:r w:rsidRPr="00BE3768">
              <w:rPr>
                <w:sz w:val="16"/>
                <w:szCs w:val="16"/>
              </w:rPr>
              <w:br/>
              <w:t>- For both the base station and the terminal, duplexer is not needed.</w:t>
            </w:r>
            <w:r w:rsidRPr="00BE3768">
              <w:rPr>
                <w:sz w:val="16"/>
                <w:szCs w:val="16"/>
              </w:rPr>
              <w:br/>
              <w:t>- The TDD guard time is configurable to meet different deployment scenarios.</w:t>
            </w:r>
          </w:p>
        </w:tc>
        <w:tc>
          <w:tcPr>
            <w:tcW w:w="746" w:type="pct"/>
          </w:tcPr>
          <w:p w:rsidR="00351D88" w:rsidRPr="00BE3768" w:rsidRDefault="00351D88" w:rsidP="00BD22F0">
            <w:pPr>
              <w:pStyle w:val="Tabletext"/>
              <w:jc w:val="left"/>
              <w:rPr>
                <w:sz w:val="16"/>
                <w:szCs w:val="16"/>
              </w:rPr>
            </w:pPr>
            <w:r w:rsidRPr="00BE3768">
              <w:rPr>
                <w:sz w:val="16"/>
                <w:szCs w:val="16"/>
              </w:rPr>
              <w:t>• EUHT supports the TDD mechanism in both paired and unpaired spectrum.</w:t>
            </w:r>
          </w:p>
          <w:p w:rsidR="00351D88" w:rsidRPr="00BE3768" w:rsidRDefault="00351D88" w:rsidP="00BD22F0">
            <w:pPr>
              <w:pStyle w:val="Tabletext"/>
              <w:jc w:val="left"/>
              <w:rPr>
                <w:sz w:val="16"/>
                <w:szCs w:val="16"/>
              </w:rPr>
            </w:pPr>
            <w:r w:rsidRPr="00BE3768">
              <w:rPr>
                <w:sz w:val="16"/>
                <w:szCs w:val="16"/>
              </w:rPr>
              <w:t>• The TDD guard time interval is configurable to meet different usage scenarios.</w:t>
            </w:r>
          </w:p>
          <w:p w:rsidR="00351D88" w:rsidRPr="00BE3768" w:rsidRDefault="00351D88" w:rsidP="00BD22F0">
            <w:pPr>
              <w:pStyle w:val="Tabletext"/>
              <w:jc w:val="left"/>
              <w:rPr>
                <w:sz w:val="16"/>
                <w:szCs w:val="16"/>
              </w:rPr>
            </w:pPr>
            <w:r w:rsidRPr="00BE3768">
              <w:rPr>
                <w:sz w:val="16"/>
                <w:szCs w:val="16"/>
              </w:rPr>
              <w:t>• The DL/UL ratio is configurable in unit of OFDM symbol per frame basis.</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Support of Advanced antenna capabilities and spatial multiplexing</w:t>
            </w:r>
          </w:p>
        </w:tc>
        <w:tc>
          <w:tcPr>
            <w:tcW w:w="861" w:type="pct"/>
          </w:tcPr>
          <w:p w:rsidR="00351D88" w:rsidRPr="00BE3768" w:rsidRDefault="00351D88" w:rsidP="00BD22F0">
            <w:pPr>
              <w:pStyle w:val="Tabletext"/>
              <w:jc w:val="left"/>
              <w:rPr>
                <w:sz w:val="16"/>
                <w:szCs w:val="16"/>
              </w:rPr>
            </w:pPr>
            <w:r w:rsidRPr="00BE3768">
              <w:rPr>
                <w:sz w:val="16"/>
                <w:szCs w:val="16"/>
              </w:rPr>
              <w:t>The multi-antenna systems in NR supports the following MIMO transmission schemes at both the  UE and the base station:</w:t>
            </w:r>
            <w:r w:rsidRPr="00BE3768">
              <w:rPr>
                <w:sz w:val="16"/>
                <w:szCs w:val="16"/>
              </w:rPr>
              <w:br/>
              <w:t>- Spatial multiplexing with DM-RS based closed loop, open loop and semi-open loop transmission schemes are supported. For DL, codebook and reciprocity based precoding are supported. For UL,  codebook and non-codebook based transmission are supported.</w:t>
            </w:r>
          </w:p>
          <w:p w:rsidR="00351D88" w:rsidRPr="00BE3768" w:rsidRDefault="00351D88" w:rsidP="00BD22F0">
            <w:pPr>
              <w:pStyle w:val="Tabletext"/>
              <w:jc w:val="left"/>
              <w:rPr>
                <w:sz w:val="16"/>
                <w:szCs w:val="16"/>
              </w:rPr>
            </w:pPr>
            <w:r w:rsidRPr="00BE3768">
              <w:rPr>
                <w:sz w:val="16"/>
                <w:szCs w:val="16"/>
              </w:rPr>
              <w:t>- Spatial transmit diversity is supported by using specification transparent diversity schemes.</w:t>
            </w:r>
            <w:r w:rsidRPr="00BE3768">
              <w:rPr>
                <w:sz w:val="16"/>
                <w:szCs w:val="16"/>
              </w:rPr>
              <w:br/>
              <w:t>- Hybrid beamforming including both digital and analog beamforming is supported. Beam management with periodic and aperiodic beam refinement is also supported.</w:t>
            </w:r>
          </w:p>
          <w:p w:rsidR="00351D88" w:rsidRPr="00BE3768" w:rsidRDefault="00351D88" w:rsidP="00BD22F0">
            <w:pPr>
              <w:pStyle w:val="Tabletext"/>
              <w:jc w:val="left"/>
              <w:rPr>
                <w:sz w:val="16"/>
                <w:szCs w:val="16"/>
              </w:rPr>
            </w:pPr>
            <w:r w:rsidRPr="00BE3768">
              <w:rPr>
                <w:sz w:val="16"/>
                <w:szCs w:val="16"/>
              </w:rPr>
              <w:t>NR supports</w:t>
            </w:r>
          </w:p>
          <w:p w:rsidR="00351D88" w:rsidRPr="00BE3768" w:rsidRDefault="00351D88" w:rsidP="00BD22F0">
            <w:pPr>
              <w:pStyle w:val="Tabletext"/>
              <w:jc w:val="left"/>
              <w:rPr>
                <w:sz w:val="16"/>
                <w:szCs w:val="16"/>
              </w:rPr>
            </w:pPr>
            <w:r w:rsidRPr="00BE3768">
              <w:rPr>
                <w:sz w:val="16"/>
                <w:szCs w:val="16"/>
              </w:rPr>
              <w:t xml:space="preserve">-DL: 1,2,4,8,12,16,24,32 antenna port </w:t>
            </w:r>
            <w:r w:rsidRPr="00BE3768">
              <w:rPr>
                <w:sz w:val="16"/>
                <w:szCs w:val="16"/>
              </w:rPr>
              <w:br/>
              <w:t>-UL: 1,2,4 antenna port</w:t>
            </w:r>
          </w:p>
          <w:p w:rsidR="00351D88" w:rsidRPr="00BE3768" w:rsidRDefault="00351D88" w:rsidP="00BD22F0">
            <w:pPr>
              <w:pStyle w:val="Tabletext"/>
              <w:jc w:val="left"/>
              <w:rPr>
                <w:sz w:val="16"/>
                <w:szCs w:val="16"/>
              </w:rPr>
            </w:pPr>
            <w:r w:rsidRPr="00BE3768">
              <w:rPr>
                <w:sz w:val="16"/>
                <w:szCs w:val="16"/>
              </w:rPr>
              <w:t>Base Station and UE support rectangular antenna arrays.</w:t>
            </w:r>
          </w:p>
          <w:p w:rsidR="00351D88" w:rsidRPr="00BE3768" w:rsidRDefault="00351D88" w:rsidP="00BD22F0">
            <w:pPr>
              <w:pStyle w:val="Tabletext"/>
              <w:jc w:val="left"/>
              <w:rPr>
                <w:sz w:val="16"/>
                <w:szCs w:val="16"/>
              </w:rPr>
            </w:pPr>
            <w:r w:rsidRPr="00BE3768">
              <w:rPr>
                <w:sz w:val="16"/>
                <w:szCs w:val="16"/>
              </w:rPr>
              <w:t xml:space="preserve">The rectangular panel array antenna can be described by the following tuple </w:t>
            </w:r>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M</m:t>
                  </m:r>
                </m:e>
                <m:sub>
                  <m:r>
                    <w:rPr>
                      <w:rFonts w:ascii="Cambria Math" w:hAnsi="Cambria Math"/>
                      <w:sz w:val="16"/>
                      <w:szCs w:val="16"/>
                    </w:rPr>
                    <m:t>g</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g</m:t>
                  </m:r>
                </m:sub>
              </m:sSub>
              <m:r>
                <m:rPr>
                  <m:sty m:val="p"/>
                </m:rPr>
                <w:rPr>
                  <w:rFonts w:ascii="Cambria Math" w:hAnsi="Cambria Math"/>
                  <w:sz w:val="16"/>
                  <w:szCs w:val="16"/>
                </w:rPr>
                <m:t>,</m:t>
              </m:r>
              <m:r>
                <w:rPr>
                  <w:rFonts w:ascii="Cambria Math" w:hAnsi="Cambria Math"/>
                  <w:sz w:val="16"/>
                  <w:szCs w:val="16"/>
                </w:rPr>
                <m:t>M</m:t>
              </m:r>
              <m:r>
                <m:rPr>
                  <m:sty m:val="p"/>
                </m:rPr>
                <w:rPr>
                  <w:rFonts w:ascii="Cambria Math" w:hAnsi="Cambria Math"/>
                  <w:sz w:val="16"/>
                  <w:szCs w:val="16"/>
                </w:rPr>
                <m:t>,</m:t>
              </m:r>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P</m:t>
              </m:r>
              <m:r>
                <m:rPr>
                  <m:sty m:val="p"/>
                </m:rPr>
                <w:rPr>
                  <w:rFonts w:ascii="Cambria Math" w:hAnsi="Cambria Math"/>
                  <w:sz w:val="16"/>
                  <w:szCs w:val="16"/>
                </w:rPr>
                <m:t>),</m:t>
              </m:r>
            </m:oMath>
            <w:r w:rsidRPr="00BE3768">
              <w:rPr>
                <w:sz w:val="16"/>
                <w:szCs w:val="16"/>
              </w:rPr>
              <w:t xml:space="preserve"> where </w:t>
            </w:r>
            <m:oMath>
              <m:sSub>
                <m:sSubPr>
                  <m:ctrlPr>
                    <w:rPr>
                      <w:rFonts w:ascii="Cambria Math" w:hAnsi="Cambria Math"/>
                      <w:sz w:val="16"/>
                      <w:szCs w:val="16"/>
                    </w:rPr>
                  </m:ctrlPr>
                </m:sSubPr>
                <m:e>
                  <m:r>
                    <m:rPr>
                      <m:sty m:val="bi"/>
                    </m:rPr>
                    <w:rPr>
                      <w:rFonts w:ascii="Cambria Math" w:hAnsi="Cambria Math"/>
                      <w:sz w:val="16"/>
                      <w:szCs w:val="16"/>
                    </w:rPr>
                    <m:t>M</m:t>
                  </m:r>
                </m:e>
                <m:sub>
                  <m:r>
                    <m:rPr>
                      <m:sty m:val="bi"/>
                    </m:rPr>
                    <w:rPr>
                      <w:rFonts w:ascii="Cambria Math" w:hAnsi="Cambria Math"/>
                      <w:sz w:val="16"/>
                      <w:szCs w:val="16"/>
                    </w:rPr>
                    <m:t>g</m:t>
                  </m:r>
                </m:sub>
              </m:sSub>
            </m:oMath>
            <w:r w:rsidRPr="00BE3768">
              <w:rPr>
                <w:sz w:val="16"/>
                <w:szCs w:val="16"/>
              </w:rPr>
              <w:t xml:space="preserve"> is the number of panels in a column, </w:t>
            </w:r>
            <m:oMath>
              <m:sSub>
                <m:sSubPr>
                  <m:ctrlPr>
                    <w:rPr>
                      <w:rFonts w:ascii="Cambria Math" w:hAnsi="Cambria Math"/>
                      <w:sz w:val="16"/>
                      <w:szCs w:val="16"/>
                    </w:rPr>
                  </m:ctrlPr>
                </m:sSubPr>
                <m:e>
                  <m:r>
                    <m:rPr>
                      <m:sty m:val="bi"/>
                    </m:rPr>
                    <w:rPr>
                      <w:rFonts w:ascii="Cambria Math" w:hAnsi="Cambria Math"/>
                      <w:sz w:val="16"/>
                      <w:szCs w:val="16"/>
                    </w:rPr>
                    <m:t>N</m:t>
                  </m:r>
                </m:e>
                <m:sub>
                  <m:r>
                    <m:rPr>
                      <m:sty m:val="bi"/>
                    </m:rPr>
                    <w:rPr>
                      <w:rFonts w:ascii="Cambria Math" w:hAnsi="Cambria Math"/>
                      <w:sz w:val="16"/>
                      <w:szCs w:val="16"/>
                    </w:rPr>
                    <m:t>g</m:t>
                  </m:r>
                </m:sub>
              </m:sSub>
            </m:oMath>
            <w:r w:rsidRPr="00BE3768">
              <w:rPr>
                <w:sz w:val="16"/>
                <w:szCs w:val="16"/>
              </w:rPr>
              <w:t xml:space="preserve"> is the number of panels in row, </w:t>
            </w:r>
            <w:r w:rsidRPr="00BE3768">
              <w:rPr>
                <w:rFonts w:ascii="Cambria Math" w:hAnsi="Cambria Math" w:cs="Cambria Math"/>
                <w:sz w:val="16"/>
                <w:szCs w:val="16"/>
              </w:rPr>
              <w:t>𝑀</w:t>
            </w:r>
            <w:r w:rsidRPr="00BE3768">
              <w:rPr>
                <w:sz w:val="16"/>
                <w:szCs w:val="16"/>
              </w:rPr>
              <w:t>,</w:t>
            </w:r>
            <w:r w:rsidRPr="00BE3768">
              <w:rPr>
                <w:rFonts w:ascii="Cambria Math" w:hAnsi="Cambria Math" w:cs="Cambria Math"/>
                <w:sz w:val="16"/>
                <w:szCs w:val="16"/>
              </w:rPr>
              <w:t>𝑁</w:t>
            </w:r>
            <w:r w:rsidRPr="00BE3768">
              <w:rPr>
                <w:sz w:val="16"/>
                <w:szCs w:val="16"/>
              </w:rPr>
              <w:t xml:space="preserve"> are the number of vertical, horizontal antenna elements within a panel and </w:t>
            </w:r>
            <w:r w:rsidRPr="00BE3768">
              <w:rPr>
                <w:rFonts w:ascii="Cambria Math" w:hAnsi="Cambria Math" w:cs="Cambria Math"/>
                <w:sz w:val="16"/>
                <w:szCs w:val="16"/>
              </w:rPr>
              <w:t>𝑃</w:t>
            </w:r>
            <w:r w:rsidRPr="00BE3768">
              <w:rPr>
                <w:sz w:val="16"/>
                <w:szCs w:val="16"/>
              </w:rPr>
              <w:t xml:space="preserve"> is number of polarizations per antenna element. </w:t>
            </w:r>
            <w:r w:rsidRPr="00BE3768">
              <w:rPr>
                <w:sz w:val="16"/>
                <w:szCs w:val="16"/>
              </w:rPr>
              <w:br/>
              <w:t>(see figure in page 60)</w:t>
            </w:r>
          </w:p>
          <w:p w:rsidR="00351D88" w:rsidRPr="00BE3768" w:rsidRDefault="00351D88" w:rsidP="00BD22F0">
            <w:pPr>
              <w:pStyle w:val="Tabletext"/>
              <w:jc w:val="left"/>
              <w:rPr>
                <w:sz w:val="16"/>
                <w:szCs w:val="16"/>
              </w:rPr>
            </w:pPr>
            <w:r w:rsidRPr="00BE3768">
              <w:rPr>
                <w:sz w:val="16"/>
                <w:szCs w:val="16"/>
              </w:rPr>
              <w:t xml:space="preserve">The spacing in vertical and horizontal dimensions between the panels is specified by </w:t>
            </w:r>
            <m:oMath>
              <m:sSub>
                <m:sSubPr>
                  <m:ctrlPr>
                    <w:rPr>
                      <w:rFonts w:ascii="Cambria Math" w:hAnsi="Cambria Math"/>
                      <w:sz w:val="16"/>
                      <w:szCs w:val="16"/>
                    </w:rPr>
                  </m:ctrlPr>
                </m:sSubPr>
                <m:e>
                  <m:r>
                    <m:rPr>
                      <m:sty m:val="bi"/>
                    </m:rPr>
                    <w:rPr>
                      <w:rFonts w:ascii="Cambria Math" w:hAnsi="Cambria Math"/>
                      <w:sz w:val="16"/>
                      <w:szCs w:val="16"/>
                    </w:rPr>
                    <m:t>d</m:t>
                  </m:r>
                </m:e>
                <m:sub>
                  <m:r>
                    <m:rPr>
                      <m:sty m:val="bi"/>
                    </m:rPr>
                    <w:rPr>
                      <w:rFonts w:ascii="Cambria Math" w:hAnsi="Cambria Math"/>
                      <w:sz w:val="16"/>
                      <w:szCs w:val="16"/>
                    </w:rPr>
                    <m:t>g</m:t>
                  </m:r>
                  <m:r>
                    <m:rPr>
                      <m:sty m:val="p"/>
                    </m:rPr>
                    <w:rPr>
                      <w:rFonts w:ascii="Cambria Math" w:hAnsi="Cambria Math"/>
                      <w:sz w:val="16"/>
                      <w:szCs w:val="16"/>
                    </w:rPr>
                    <m:t>,</m:t>
                  </m:r>
                  <m:r>
                    <m:rPr>
                      <m:sty m:val="bi"/>
                    </m:rPr>
                    <w:rPr>
                      <w:rFonts w:ascii="Cambria Math" w:hAnsi="Cambria Math"/>
                      <w:sz w:val="16"/>
                      <w:szCs w:val="16"/>
                    </w:rPr>
                    <m:t>V</m:t>
                  </m:r>
                </m:sub>
              </m:sSub>
              <m:r>
                <m:rPr>
                  <m:sty m:val="p"/>
                </m:rPr>
                <w:rPr>
                  <w:rFonts w:ascii="Cambria Math" w:hAnsi="Cambria Math"/>
                  <w:sz w:val="16"/>
                  <w:szCs w:val="16"/>
                </w:rPr>
                <m:t xml:space="preserve">, </m:t>
              </m:r>
              <m:sSub>
                <m:sSubPr>
                  <m:ctrlPr>
                    <w:rPr>
                      <w:rFonts w:ascii="Cambria Math" w:hAnsi="Cambria Math"/>
                      <w:sz w:val="16"/>
                      <w:szCs w:val="16"/>
                    </w:rPr>
                  </m:ctrlPr>
                </m:sSubPr>
                <m:e>
                  <m:r>
                    <m:rPr>
                      <m:sty m:val="bi"/>
                    </m:rPr>
                    <w:rPr>
                      <w:rFonts w:ascii="Cambria Math" w:hAnsi="Cambria Math"/>
                      <w:sz w:val="16"/>
                      <w:szCs w:val="16"/>
                    </w:rPr>
                    <m:t>d</m:t>
                  </m:r>
                </m:e>
                <m:sub>
                  <m:r>
                    <m:rPr>
                      <m:sty m:val="bi"/>
                    </m:rPr>
                    <w:rPr>
                      <w:rFonts w:ascii="Cambria Math" w:hAnsi="Cambria Math"/>
                      <w:sz w:val="16"/>
                      <w:szCs w:val="16"/>
                    </w:rPr>
                    <m:t>g</m:t>
                  </m:r>
                  <m:r>
                    <m:rPr>
                      <m:sty m:val="p"/>
                    </m:rPr>
                    <w:rPr>
                      <w:rFonts w:ascii="Cambria Math" w:hAnsi="Cambria Math"/>
                      <w:sz w:val="16"/>
                      <w:szCs w:val="16"/>
                    </w:rPr>
                    <m:t>,</m:t>
                  </m:r>
                  <m:r>
                    <m:rPr>
                      <m:sty m:val="bi"/>
                    </m:rPr>
                    <w:rPr>
                      <w:rFonts w:ascii="Cambria Math" w:hAnsi="Cambria Math"/>
                      <w:sz w:val="16"/>
                      <w:szCs w:val="16"/>
                    </w:rPr>
                    <m:t>H</m:t>
                  </m:r>
                </m:sub>
              </m:sSub>
            </m:oMath>
            <w:r w:rsidRPr="00BE3768">
              <w:rPr>
                <w:sz w:val="16"/>
                <w:szCs w:val="16"/>
              </w:rPr>
              <w:t xml:space="preserve"> and between antenna elements by </w:t>
            </w:r>
            <m:oMath>
              <m:sSub>
                <m:sSubPr>
                  <m:ctrlPr>
                    <w:rPr>
                      <w:rFonts w:ascii="Cambria Math" w:hAnsi="Cambria Math"/>
                      <w:sz w:val="16"/>
                      <w:szCs w:val="16"/>
                    </w:rPr>
                  </m:ctrlPr>
                </m:sSubPr>
                <m:e>
                  <m:r>
                    <m:rPr>
                      <m:sty m:val="bi"/>
                    </m:rPr>
                    <w:rPr>
                      <w:rFonts w:ascii="Cambria Math" w:hAnsi="Cambria Math"/>
                      <w:sz w:val="16"/>
                      <w:szCs w:val="16"/>
                    </w:rPr>
                    <m:t>d</m:t>
                  </m:r>
                </m:e>
                <m:sub>
                  <m:r>
                    <m:rPr>
                      <m:sty m:val="bi"/>
                    </m:rPr>
                    <w:rPr>
                      <w:rFonts w:ascii="Cambria Math" w:hAnsi="Cambria Math"/>
                      <w:sz w:val="16"/>
                      <w:szCs w:val="16"/>
                    </w:rPr>
                    <m:t>V</m:t>
                  </m:r>
                </m:sub>
              </m:sSub>
              <m:r>
                <m:rPr>
                  <m:sty m:val="p"/>
                </m:rPr>
                <w:rPr>
                  <w:rFonts w:ascii="Cambria Math" w:hAnsi="Cambria Math"/>
                  <w:sz w:val="16"/>
                  <w:szCs w:val="16"/>
                </w:rPr>
                <m:t xml:space="preserve">, </m:t>
              </m:r>
              <m:sSub>
                <m:sSubPr>
                  <m:ctrlPr>
                    <w:rPr>
                      <w:rFonts w:ascii="Cambria Math" w:hAnsi="Cambria Math"/>
                      <w:sz w:val="16"/>
                      <w:szCs w:val="16"/>
                    </w:rPr>
                  </m:ctrlPr>
                </m:sSubPr>
                <m:e>
                  <m:r>
                    <m:rPr>
                      <m:sty m:val="bi"/>
                    </m:rPr>
                    <w:rPr>
                      <w:rFonts w:ascii="Cambria Math" w:hAnsi="Cambria Math"/>
                      <w:sz w:val="16"/>
                      <w:szCs w:val="16"/>
                    </w:rPr>
                    <m:t>d</m:t>
                  </m:r>
                </m:e>
                <m:sub>
                  <m:r>
                    <m:rPr>
                      <m:sty m:val="bi"/>
                    </m:rPr>
                    <w:rPr>
                      <w:rFonts w:ascii="Cambria Math" w:hAnsi="Cambria Math"/>
                      <w:sz w:val="16"/>
                      <w:szCs w:val="16"/>
                    </w:rPr>
                    <m:t>H</m:t>
                  </m:r>
                </m:sub>
              </m:sSub>
            </m:oMath>
            <w:r w:rsidRPr="00BE3768">
              <w:rPr>
                <w:sz w:val="16"/>
                <w:szCs w:val="16"/>
              </w:rPr>
              <w:t>.</w:t>
            </w:r>
          </w:p>
          <w:p w:rsidR="00351D88" w:rsidRPr="00BE3768" w:rsidRDefault="00351D88" w:rsidP="00BD22F0">
            <w:pPr>
              <w:pStyle w:val="Tabletext"/>
              <w:jc w:val="left"/>
              <w:rPr>
                <w:sz w:val="16"/>
                <w:szCs w:val="16"/>
              </w:rPr>
            </w:pPr>
            <w:r w:rsidRPr="00BE3768">
              <w:rPr>
                <w:sz w:val="16"/>
                <w:szCs w:val="16"/>
              </w:rPr>
              <w:t>NR specification is flexible to support various antenna spacing, number of antenna elements, antenna port layouts and antenna virtualization approaches.</w:t>
            </w:r>
          </w:p>
          <w:p w:rsidR="00351D88" w:rsidRPr="00BE3768" w:rsidRDefault="00351D88" w:rsidP="00BD22F0">
            <w:pPr>
              <w:pStyle w:val="Tabletext"/>
              <w:jc w:val="left"/>
              <w:rPr>
                <w:sz w:val="16"/>
                <w:szCs w:val="16"/>
              </w:rPr>
            </w:pPr>
            <w:r w:rsidRPr="00BE3768">
              <w:rPr>
                <w:sz w:val="16"/>
                <w:szCs w:val="16"/>
              </w:rPr>
              <w:t>In NR, special multiplexing is supported:</w:t>
            </w:r>
            <w:r w:rsidRPr="00BE3768">
              <w:rPr>
                <w:sz w:val="16"/>
                <w:szCs w:val="16"/>
              </w:rPr>
              <w:br/>
              <w:t xml:space="preserve">- in DL: Single codeword is supported for 1-4 layer transmissions and two codewords are supported for 5-8 layer transmissions. </w:t>
            </w:r>
            <w:r w:rsidRPr="00BE3768">
              <w:rPr>
                <w:sz w:val="16"/>
                <w:szCs w:val="16"/>
              </w:rPr>
              <w:br/>
              <w:t>- in UL Only single codeword is supported for 1- 4 layer transmissions.</w:t>
            </w:r>
          </w:p>
          <w:p w:rsidR="00351D88" w:rsidRPr="00BE3768" w:rsidRDefault="00351D88" w:rsidP="00BD22F0">
            <w:pPr>
              <w:pStyle w:val="Tabletext"/>
              <w:jc w:val="left"/>
              <w:rPr>
                <w:sz w:val="16"/>
                <w:szCs w:val="16"/>
              </w:rPr>
            </w:pPr>
            <w:r w:rsidRPr="00BE3768">
              <w:rPr>
                <w:sz w:val="16"/>
                <w:szCs w:val="16"/>
              </w:rPr>
              <w:t>Both open and closed loop MIMO are supported in NR, where for demodulation of data, receiver does not require knowledge of the precoding matrix used at the transmitter.</w:t>
            </w:r>
          </w:p>
          <w:p w:rsidR="00351D88" w:rsidRPr="00BE3768" w:rsidRDefault="00351D88" w:rsidP="00BD22F0">
            <w:pPr>
              <w:pStyle w:val="Tabletext"/>
              <w:jc w:val="left"/>
              <w:rPr>
                <w:sz w:val="16"/>
                <w:szCs w:val="16"/>
              </w:rPr>
            </w:pPr>
            <w:r w:rsidRPr="00BE3768">
              <w:rPr>
                <w:sz w:val="16"/>
                <w:szCs w:val="16"/>
              </w:rPr>
              <w:t>Dynamic switching between different transmission schemes is also supported</w:t>
            </w:r>
          </w:p>
          <w:p w:rsidR="00351D88" w:rsidRPr="00BE3768" w:rsidRDefault="00351D88" w:rsidP="00BD22F0">
            <w:pPr>
              <w:pStyle w:val="Tabletext"/>
              <w:jc w:val="left"/>
              <w:rPr>
                <w:sz w:val="16"/>
                <w:szCs w:val="16"/>
              </w:rPr>
            </w:pPr>
            <w:r w:rsidRPr="00BE3768">
              <w:rPr>
                <w:sz w:val="16"/>
                <w:szCs w:val="16"/>
              </w:rPr>
              <w:t>Both single user and multi user MIMO are supported.</w:t>
            </w:r>
          </w:p>
          <w:p w:rsidR="00351D88" w:rsidRPr="00BE3768" w:rsidRDefault="00351D88" w:rsidP="00BD22F0">
            <w:pPr>
              <w:pStyle w:val="Tabletext"/>
              <w:jc w:val="left"/>
              <w:rPr>
                <w:sz w:val="16"/>
                <w:szCs w:val="16"/>
              </w:rPr>
            </w:pPr>
            <w:r w:rsidRPr="00BE3768">
              <w:rPr>
                <w:sz w:val="16"/>
                <w:szCs w:val="16"/>
              </w:rPr>
              <w:t xml:space="preserve">Single user MIMO transmissions: </w:t>
            </w:r>
            <w:r w:rsidRPr="00BE3768">
              <w:rPr>
                <w:sz w:val="16"/>
                <w:szCs w:val="16"/>
              </w:rPr>
              <w:br/>
              <w:t xml:space="preserve">- DL: up to 8 orthogonal DM-RS ports are supported </w:t>
            </w:r>
            <w:r w:rsidRPr="00BE3768">
              <w:rPr>
                <w:sz w:val="16"/>
                <w:szCs w:val="16"/>
              </w:rPr>
              <w:br/>
              <w:t>- UL : up to 4 orthogonal DMRS ports are supported.</w:t>
            </w:r>
          </w:p>
          <w:p w:rsidR="00351D88" w:rsidRPr="00BE3768" w:rsidRDefault="00351D88" w:rsidP="00BD22F0">
            <w:pPr>
              <w:pStyle w:val="Tabletext"/>
              <w:jc w:val="left"/>
              <w:rPr>
                <w:sz w:val="16"/>
                <w:szCs w:val="16"/>
              </w:rPr>
            </w:pPr>
            <w:r w:rsidRPr="00BE3768">
              <w:rPr>
                <w:sz w:val="16"/>
                <w:szCs w:val="16"/>
              </w:rPr>
              <w:t>Multi-user MIMO up to 12 orthogonal DM-RS ports with up to 4 orthogonal ports per UE are supported.</w:t>
            </w:r>
          </w:p>
          <w:p w:rsidR="00351D88" w:rsidRPr="00BE3768" w:rsidRDefault="00351D88" w:rsidP="00BD22F0">
            <w:pPr>
              <w:pStyle w:val="Tabletext"/>
              <w:jc w:val="left"/>
              <w:rPr>
                <w:sz w:val="16"/>
                <w:szCs w:val="16"/>
              </w:rPr>
            </w:pPr>
            <w:r w:rsidRPr="00BE3768">
              <w:rPr>
                <w:sz w:val="16"/>
                <w:szCs w:val="16"/>
              </w:rPr>
              <w:t>NR supports coordinated multipoint transmission/reception, which could be used to implement different forms of cooperative multi-antenna (MIMO) transmission schemes.</w:t>
            </w:r>
          </w:p>
        </w:tc>
        <w:tc>
          <w:tcPr>
            <w:tcW w:w="1217" w:type="pct"/>
          </w:tcPr>
          <w:p w:rsidR="00351D88" w:rsidRPr="00BE3768" w:rsidRDefault="00351D88" w:rsidP="00BD22F0">
            <w:pPr>
              <w:pStyle w:val="Tabletext"/>
              <w:jc w:val="left"/>
              <w:rPr>
                <w:sz w:val="16"/>
                <w:szCs w:val="16"/>
              </w:rPr>
            </w:pPr>
            <w:r w:rsidRPr="00BE3768">
              <w:rPr>
                <w:sz w:val="16"/>
                <w:szCs w:val="16"/>
              </w:rPr>
              <w:t>For NR component RIT:</w:t>
            </w:r>
          </w:p>
          <w:p w:rsidR="00351D88" w:rsidRPr="00BE3768" w:rsidRDefault="00351D88" w:rsidP="00BD22F0">
            <w:pPr>
              <w:pStyle w:val="Tabletext"/>
              <w:jc w:val="left"/>
              <w:rPr>
                <w:sz w:val="16"/>
                <w:szCs w:val="16"/>
              </w:rPr>
            </w:pPr>
            <w:r w:rsidRPr="00BE3768">
              <w:rPr>
                <w:sz w:val="16"/>
                <w:szCs w:val="16"/>
              </w:rPr>
              <w:t>The multi-antenna systems in NR supports the following MIMO transmission schemes at both the</w:t>
            </w:r>
          </w:p>
          <w:p w:rsidR="00351D88" w:rsidRPr="00BE3768" w:rsidRDefault="00351D88" w:rsidP="00BD22F0">
            <w:pPr>
              <w:pStyle w:val="Tabletext"/>
              <w:jc w:val="left"/>
              <w:rPr>
                <w:sz w:val="16"/>
                <w:szCs w:val="16"/>
              </w:rPr>
            </w:pPr>
            <w:r w:rsidRPr="00BE3768">
              <w:rPr>
                <w:sz w:val="16"/>
                <w:szCs w:val="16"/>
              </w:rPr>
              <w:t>UE and the base station:</w:t>
            </w:r>
          </w:p>
          <w:p w:rsidR="00351D88" w:rsidRPr="00BE3768" w:rsidRDefault="00351D88" w:rsidP="00BD22F0">
            <w:pPr>
              <w:pStyle w:val="Tabletext"/>
              <w:jc w:val="left"/>
              <w:rPr>
                <w:sz w:val="16"/>
                <w:szCs w:val="16"/>
              </w:rPr>
            </w:pPr>
            <w:r w:rsidRPr="00BE3768">
              <w:rPr>
                <w:sz w:val="16"/>
                <w:szCs w:val="16"/>
              </w:rPr>
              <w:t>‐ Spatial multiplexing with DM-RS based closed loop, open loop and semi-open loop</w:t>
            </w:r>
          </w:p>
          <w:p w:rsidR="00351D88" w:rsidRPr="00BE3768" w:rsidRDefault="00351D88" w:rsidP="00BD22F0">
            <w:pPr>
              <w:pStyle w:val="Tabletext"/>
              <w:jc w:val="left"/>
              <w:rPr>
                <w:sz w:val="16"/>
                <w:szCs w:val="16"/>
              </w:rPr>
            </w:pPr>
            <w:r w:rsidRPr="00BE3768">
              <w:rPr>
                <w:sz w:val="16"/>
                <w:szCs w:val="16"/>
              </w:rPr>
              <w:t>transmission schemes are supported. Both codebook and non-codebook based</w:t>
            </w:r>
          </w:p>
          <w:p w:rsidR="00351D88" w:rsidRPr="00BE3768" w:rsidRDefault="00351D88" w:rsidP="00BD22F0">
            <w:pPr>
              <w:pStyle w:val="Tabletext"/>
              <w:jc w:val="left"/>
              <w:rPr>
                <w:sz w:val="16"/>
                <w:szCs w:val="16"/>
              </w:rPr>
            </w:pPr>
            <w:r w:rsidRPr="00BE3768">
              <w:rPr>
                <w:sz w:val="16"/>
                <w:szCs w:val="16"/>
              </w:rPr>
              <w:t>transmission is supported in DL and UL.</w:t>
            </w:r>
          </w:p>
          <w:p w:rsidR="00351D88" w:rsidRPr="00BE3768" w:rsidRDefault="00351D88" w:rsidP="00BD22F0">
            <w:pPr>
              <w:pStyle w:val="Tabletext"/>
              <w:jc w:val="left"/>
              <w:rPr>
                <w:sz w:val="16"/>
                <w:szCs w:val="16"/>
              </w:rPr>
            </w:pPr>
            <w:r w:rsidRPr="00BE3768">
              <w:rPr>
                <w:sz w:val="16"/>
                <w:szCs w:val="16"/>
              </w:rPr>
              <w:t>‐ Spatial transmit diversity is supported by using specification transparent diversity schemes</w:t>
            </w:r>
          </w:p>
          <w:p w:rsidR="00351D88" w:rsidRPr="00BE3768" w:rsidRDefault="00351D88" w:rsidP="00BD22F0">
            <w:pPr>
              <w:pStyle w:val="Tabletext"/>
              <w:jc w:val="left"/>
              <w:rPr>
                <w:sz w:val="16"/>
                <w:szCs w:val="16"/>
              </w:rPr>
            </w:pPr>
            <w:r w:rsidRPr="00BE3768">
              <w:rPr>
                <w:sz w:val="16"/>
                <w:szCs w:val="16"/>
              </w:rPr>
              <w:t>‐ Hybrid beamforming including both digital and analog beamforming is supported. Beam</w:t>
            </w:r>
          </w:p>
          <w:p w:rsidR="00351D88" w:rsidRPr="00BE3768" w:rsidRDefault="00351D88" w:rsidP="00BD22F0">
            <w:pPr>
              <w:pStyle w:val="Tabletext"/>
              <w:jc w:val="left"/>
              <w:rPr>
                <w:sz w:val="16"/>
                <w:szCs w:val="16"/>
              </w:rPr>
            </w:pPr>
            <w:r w:rsidRPr="00BE3768">
              <w:rPr>
                <w:sz w:val="16"/>
                <w:szCs w:val="16"/>
              </w:rPr>
              <w:t>management with periodic and aperiodic beam refinement is also supported.</w:t>
            </w:r>
          </w:p>
          <w:p w:rsidR="00351D88" w:rsidRPr="00BE3768" w:rsidRDefault="00351D88" w:rsidP="00BD22F0">
            <w:pPr>
              <w:pStyle w:val="Tabletext"/>
              <w:jc w:val="left"/>
              <w:rPr>
                <w:sz w:val="16"/>
                <w:szCs w:val="16"/>
              </w:rPr>
            </w:pPr>
            <w:r w:rsidRPr="00BE3768">
              <w:rPr>
                <w:sz w:val="16"/>
                <w:szCs w:val="16"/>
              </w:rPr>
              <w:t>For LTE component RIT</w:t>
            </w:r>
          </w:p>
          <w:p w:rsidR="00351D88" w:rsidRPr="00BE3768" w:rsidRDefault="00351D88" w:rsidP="00BD22F0">
            <w:pPr>
              <w:pStyle w:val="Tabletext"/>
              <w:jc w:val="left"/>
              <w:rPr>
                <w:sz w:val="16"/>
                <w:szCs w:val="16"/>
              </w:rPr>
            </w:pPr>
            <w:r w:rsidRPr="00BE3768">
              <w:rPr>
                <w:sz w:val="16"/>
                <w:szCs w:val="16"/>
              </w:rPr>
              <w:t>The multi-antenna systems in LTE supports the following MIMO transmission scheme at both the UE and the base station:</w:t>
            </w:r>
          </w:p>
          <w:p w:rsidR="00351D88" w:rsidRPr="00BE3768" w:rsidRDefault="00351D88" w:rsidP="00BD22F0">
            <w:pPr>
              <w:pStyle w:val="Tabletext"/>
              <w:jc w:val="left"/>
              <w:rPr>
                <w:sz w:val="16"/>
                <w:szCs w:val="16"/>
              </w:rPr>
            </w:pPr>
            <w:r w:rsidRPr="00BE3768">
              <w:rPr>
                <w:sz w:val="16"/>
                <w:szCs w:val="16"/>
              </w:rPr>
              <w:t>‐ Spatial multiplexing with CRS and UE specific RS based closed loop, open loop and semiopen loop transmission schemes are supported. Both codebook and non-codebook based transmission is supported in DL. Codebook based transmission is supported in UL.</w:t>
            </w:r>
          </w:p>
          <w:p w:rsidR="00351D88" w:rsidRPr="00BE3768" w:rsidRDefault="00351D88" w:rsidP="00BD22F0">
            <w:pPr>
              <w:pStyle w:val="Tabletext"/>
              <w:jc w:val="left"/>
              <w:rPr>
                <w:sz w:val="16"/>
                <w:szCs w:val="16"/>
              </w:rPr>
            </w:pPr>
            <w:r w:rsidRPr="00BE3768">
              <w:rPr>
                <w:sz w:val="16"/>
                <w:szCs w:val="16"/>
              </w:rPr>
              <w:t>‐ Spatial transmit diversity is supported based on space frequency block coding, frequency switched transmit diversity. Specification transparent diversity schemes are also supported</w:t>
            </w:r>
          </w:p>
          <w:p w:rsidR="00351D88" w:rsidRPr="00BE3768" w:rsidRDefault="00351D88" w:rsidP="00BD22F0">
            <w:pPr>
              <w:pStyle w:val="Tabletext"/>
              <w:jc w:val="left"/>
              <w:rPr>
                <w:sz w:val="16"/>
                <w:szCs w:val="16"/>
              </w:rPr>
            </w:pPr>
            <w:r w:rsidRPr="00BE3768">
              <w:rPr>
                <w:sz w:val="16"/>
                <w:szCs w:val="16"/>
              </w:rPr>
              <w:t>‐ Hybrid beamforming including both digital and analog beamforming is supported. (pages 26-27 for further details)</w:t>
            </w:r>
          </w:p>
        </w:tc>
        <w:tc>
          <w:tcPr>
            <w:tcW w:w="820" w:type="pct"/>
          </w:tcPr>
          <w:p w:rsidR="00351D88" w:rsidRPr="00BE3768" w:rsidRDefault="00351D88" w:rsidP="00BD22F0">
            <w:pPr>
              <w:pStyle w:val="Tabletext"/>
              <w:jc w:val="left"/>
              <w:rPr>
                <w:sz w:val="16"/>
                <w:szCs w:val="16"/>
              </w:rPr>
            </w:pPr>
            <w:r w:rsidRPr="00BE3768">
              <w:rPr>
                <w:sz w:val="16"/>
                <w:szCs w:val="16"/>
              </w:rPr>
              <w:t xml:space="preserve">The proposed RIT supports multiplexing of </w:t>
            </w:r>
            <m:oMath>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STS</m:t>
                  </m:r>
                  <m:r>
                    <m:rPr>
                      <m:sty m:val="p"/>
                    </m:rPr>
                    <w:rPr>
                      <w:rFonts w:ascii="Cambria Math" w:hAnsi="Cambria Math"/>
                      <w:sz w:val="16"/>
                      <w:szCs w:val="16"/>
                    </w:rPr>
                    <m:t xml:space="preserve"> </m:t>
                  </m:r>
                </m:sub>
              </m:sSub>
              <m:r>
                <m:rPr>
                  <m:sty m:val="p"/>
                </m:rPr>
                <w:rPr>
                  <w:rFonts w:ascii="Cambria Math" w:hAnsi="Cambria Math"/>
                  <w:sz w:val="16"/>
                  <w:szCs w:val="16"/>
                </w:rPr>
                <m:t>≤ 6</m:t>
              </m:r>
            </m:oMath>
            <w:r w:rsidRPr="00BE3768">
              <w:rPr>
                <w:sz w:val="16"/>
                <w:szCs w:val="16"/>
              </w:rPr>
              <w:t xml:space="preserve"> space-time streams with </w:t>
            </w:r>
            <m:oMath>
              <m:r>
                <m:rPr>
                  <m:sty m:val="p"/>
                </m:rPr>
                <w:rPr>
                  <w:rFonts w:ascii="Cambria Math" w:hAnsi="Cambria Math"/>
                  <w:sz w:val="16"/>
                  <w:szCs w:val="16"/>
                </w:rPr>
                <m:t>6 × 6</m:t>
              </m:r>
            </m:oMath>
            <w:r w:rsidRPr="00BE3768">
              <w:rPr>
                <w:sz w:val="16"/>
                <w:szCs w:val="16"/>
              </w:rPr>
              <w:t xml:space="preserve"> antenna configuration</w:t>
            </w:r>
          </w:p>
          <w:p w:rsidR="00351D88" w:rsidRPr="00BE3768" w:rsidRDefault="00351D88" w:rsidP="00BD22F0">
            <w:pPr>
              <w:pStyle w:val="Tabletext"/>
              <w:jc w:val="left"/>
              <w:rPr>
                <w:sz w:val="16"/>
                <w:szCs w:val="16"/>
              </w:rPr>
            </w:pPr>
            <w:r w:rsidRPr="00BE3768">
              <w:rPr>
                <w:sz w:val="16"/>
                <w:szCs w:val="16"/>
              </w:rPr>
              <w:t>(</w:t>
            </w:r>
            <m:oMath>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TX</m:t>
                  </m:r>
                  <m:r>
                    <m:rPr>
                      <m:sty m:val="p"/>
                    </m:rPr>
                    <w:rPr>
                      <w:rFonts w:ascii="Cambria Math" w:hAnsi="Cambria Math"/>
                      <w:sz w:val="16"/>
                      <w:szCs w:val="16"/>
                    </w:rPr>
                    <m:t xml:space="preserve"> </m:t>
                  </m:r>
                </m:sub>
              </m:sSub>
              <m:r>
                <m:rPr>
                  <m:sty m:val="p"/>
                </m:rPr>
                <w:rPr>
                  <w:rFonts w:ascii="Cambria Math" w:hAnsi="Cambria Math"/>
                  <w:sz w:val="16"/>
                  <w:szCs w:val="16"/>
                </w:rPr>
                <m:t xml:space="preserve">= </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RX</m:t>
                  </m:r>
                  <m:r>
                    <m:rPr>
                      <m:sty m:val="p"/>
                    </m:rPr>
                    <w:rPr>
                      <w:rFonts w:ascii="Cambria Math" w:hAnsi="Cambria Math"/>
                      <w:sz w:val="16"/>
                      <w:szCs w:val="16"/>
                    </w:rPr>
                    <m:t xml:space="preserve"> </m:t>
                  </m:r>
                </m:sub>
              </m:sSub>
              <m:r>
                <m:rPr>
                  <m:sty m:val="p"/>
                </m:rPr>
                <w:rPr>
                  <w:rFonts w:ascii="Cambria Math" w:hAnsi="Cambria Math"/>
                  <w:sz w:val="16"/>
                  <w:szCs w:val="16"/>
                </w:rPr>
                <m:t xml:space="preserve"> = 6).</m:t>
              </m:r>
              <m:r>
                <m:rPr>
                  <m:sty m:val="p"/>
                </m:rPr>
                <w:rPr>
                  <w:rFonts w:ascii="Cambria Math" w:hAnsi="Cambria Math"/>
                  <w:sz w:val="16"/>
                  <w:szCs w:val="16"/>
                </w:rPr>
                <w:br/>
                <m:t xml:space="preserve"> </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TX</m:t>
                  </m:r>
                </m:sub>
              </m:sSub>
              <m:r>
                <m:rPr>
                  <m:sty m:val="p"/>
                </m:rPr>
                <w:rPr>
                  <w:rFonts w:ascii="Cambria Math" w:hAnsi="Cambria Math"/>
                  <w:sz w:val="16"/>
                  <w:szCs w:val="16"/>
                </w:rPr>
                <m:t xml:space="preserve">&gt; </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STS</m:t>
                  </m:r>
                </m:sub>
              </m:sSub>
            </m:oMath>
            <w:r w:rsidRPr="00BE3768">
              <w:rPr>
                <w:rFonts w:eastAsiaTheme="minorEastAsia"/>
                <w:sz w:val="16"/>
                <w:szCs w:val="16"/>
              </w:rPr>
              <w:t xml:space="preserve"> and/or</w:t>
            </w:r>
            <m:oMath>
              <m:r>
                <m:rPr>
                  <m:sty m:val="p"/>
                </m:rPr>
                <w:rPr>
                  <w:rFonts w:ascii="Cambria Math" w:hAnsi="Cambria Math"/>
                  <w:sz w:val="16"/>
                  <w:szCs w:val="16"/>
                </w:rPr>
                <w:br/>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RX</m:t>
                  </m:r>
                </m:sub>
              </m:sSub>
              <m:r>
                <m:rPr>
                  <m:sty m:val="p"/>
                </m:rPr>
                <w:rPr>
                  <w:rFonts w:ascii="Cambria Math" w:hAnsi="Cambria Math"/>
                  <w:sz w:val="16"/>
                  <w:szCs w:val="16"/>
                </w:rPr>
                <m:t xml:space="preserve">&gt; </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STS</m:t>
                  </m:r>
                </m:sub>
              </m:sSub>
            </m:oMath>
            <w:r w:rsidRPr="00BE3768">
              <w:rPr>
                <w:rFonts w:eastAsiaTheme="minorEastAsia"/>
                <w:sz w:val="16"/>
                <w:szCs w:val="16"/>
              </w:rPr>
              <w:t xml:space="preserve"> </w:t>
            </w:r>
            <w:r w:rsidRPr="00BE3768">
              <w:rPr>
                <w:sz w:val="16"/>
                <w:szCs w:val="16"/>
              </w:rPr>
              <w:t>can be configured to increase diversity and/or to enable digital beamforming. Space-time Block Coding (STBC) is also supported (2 × 1 configuration).</w:t>
            </w:r>
          </w:p>
          <w:p w:rsidR="00351D88" w:rsidRPr="00BE3768" w:rsidRDefault="00351D88" w:rsidP="00BD22F0">
            <w:pPr>
              <w:pStyle w:val="Tabletext"/>
              <w:jc w:val="left"/>
              <w:rPr>
                <w:sz w:val="16"/>
                <w:szCs w:val="16"/>
              </w:rPr>
            </w:pPr>
            <w:r w:rsidRPr="00BE3768">
              <w:rPr>
                <w:sz w:val="16"/>
                <w:szCs w:val="16"/>
              </w:rPr>
              <w:t xml:space="preserve">Both FP and PP can be equipped with </w:t>
            </w:r>
            <m:oMath>
              <m:r>
                <m:rPr>
                  <m:sty m:val="p"/>
                </m:rPr>
                <w:rPr>
                  <w:rFonts w:ascii="Cambria Math" w:hAnsi="Cambria Math"/>
                  <w:sz w:val="16"/>
                  <w:szCs w:val="16"/>
                </w:rPr>
                <m:t xml:space="preserve"> </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TX</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RX</m:t>
                  </m:r>
                </m:sub>
              </m:sSub>
              <m:r>
                <m:rPr>
                  <m:sty m:val="p"/>
                </m:rPr>
                <w:rPr>
                  <w:rFonts w:ascii="Cambria Math" w:hAnsi="Cambria Math"/>
                  <w:sz w:val="16"/>
                  <w:szCs w:val="16"/>
                </w:rPr>
                <m:t xml:space="preserve">&gt; </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STS</m:t>
                  </m:r>
                </m:sub>
              </m:sSub>
            </m:oMath>
            <w:r w:rsidRPr="00BE3768">
              <w:rPr>
                <w:rFonts w:eastAsiaTheme="minorEastAsia"/>
                <w:sz w:val="16"/>
                <w:szCs w:val="16"/>
              </w:rPr>
              <w:t xml:space="preserve"> </w:t>
            </w:r>
            <w:r w:rsidRPr="00BE3768">
              <w:rPr>
                <w:sz w:val="16"/>
                <w:szCs w:val="16"/>
              </w:rPr>
              <w:t xml:space="preserve"> antennas where </w:t>
            </w:r>
            <m:oMath>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STS</m:t>
                  </m:r>
                  <m:r>
                    <m:rPr>
                      <m:sty m:val="p"/>
                    </m:rPr>
                    <w:rPr>
                      <w:rFonts w:ascii="Cambria Math" w:hAnsi="Cambria Math"/>
                      <w:sz w:val="16"/>
                      <w:szCs w:val="16"/>
                    </w:rPr>
                    <m:t xml:space="preserve"> </m:t>
                  </m:r>
                </m:sub>
              </m:sSub>
              <m:r>
                <m:rPr>
                  <m:sty m:val="p"/>
                </m:rPr>
                <w:rPr>
                  <w:rFonts w:ascii="Cambria Math" w:hAnsi="Cambria Math"/>
                  <w:sz w:val="16"/>
                  <w:szCs w:val="16"/>
                </w:rPr>
                <m:t>≤ 6</m:t>
              </m:r>
            </m:oMath>
            <w:r w:rsidRPr="00BE3768">
              <w:rPr>
                <w:sz w:val="16"/>
                <w:szCs w:val="16"/>
              </w:rPr>
              <w:t>.</w:t>
            </w:r>
          </w:p>
          <w:p w:rsidR="00351D88" w:rsidRPr="00BE3768" w:rsidRDefault="00351D88" w:rsidP="00BD22F0">
            <w:pPr>
              <w:pStyle w:val="Tabletext"/>
              <w:jc w:val="left"/>
              <w:rPr>
                <w:sz w:val="16"/>
                <w:szCs w:val="16"/>
              </w:rPr>
            </w:pPr>
            <w:r w:rsidRPr="00BE3768">
              <w:rPr>
                <w:sz w:val="16"/>
                <w:szCs w:val="16"/>
              </w:rPr>
              <w:t>Target antenna spacing is λ/4, where λ is the wavelength of the carrier signal.</w:t>
            </w:r>
          </w:p>
          <w:p w:rsidR="00351D88" w:rsidRPr="00BE3768" w:rsidRDefault="00351D88" w:rsidP="00BD22F0">
            <w:pPr>
              <w:pStyle w:val="Tabletext"/>
              <w:jc w:val="left"/>
              <w:rPr>
                <w:rFonts w:eastAsiaTheme="minorEastAsia"/>
                <w:sz w:val="16"/>
                <w:szCs w:val="16"/>
              </w:rPr>
            </w:pPr>
            <w:r w:rsidRPr="00BE3768">
              <w:rPr>
                <w:sz w:val="16"/>
                <w:szCs w:val="16"/>
              </w:rPr>
              <w:t>Antenna range supported by test models is</w:t>
            </w:r>
            <w:r w:rsidRPr="00BE3768">
              <w:rPr>
                <w:sz w:val="16"/>
                <w:szCs w:val="16"/>
              </w:rPr>
              <w:br/>
              <w:t xml:space="preserve"> </w:t>
            </w:r>
            <m:oMath>
              <m:sSub>
                <m:sSubPr>
                  <m:ctrlPr>
                    <w:rPr>
                      <w:rFonts w:ascii="Cambria Math" w:hAnsi="Cambria Math"/>
                      <w:sz w:val="16"/>
                      <w:szCs w:val="16"/>
                    </w:rPr>
                  </m:ctrlPr>
                </m:sSubPr>
                <m:e>
                  <m:r>
                    <m:rPr>
                      <m:sty m:val="p"/>
                    </m:rPr>
                    <w:rPr>
                      <w:rFonts w:ascii="Cambria Math" w:hAnsi="Cambria Math"/>
                      <w:sz w:val="16"/>
                      <w:szCs w:val="16"/>
                    </w:rPr>
                    <m:t>1 ≤</m:t>
                  </m:r>
                  <m:r>
                    <w:rPr>
                      <w:rFonts w:ascii="Cambria Math" w:hAnsi="Cambria Math"/>
                      <w:sz w:val="16"/>
                      <w:szCs w:val="16"/>
                    </w:rPr>
                    <m:t>N</m:t>
                  </m:r>
                </m:e>
                <m:sub>
                  <m:r>
                    <w:rPr>
                      <w:rFonts w:ascii="Cambria Math" w:hAnsi="Cambria Math"/>
                      <w:sz w:val="16"/>
                      <w:szCs w:val="16"/>
                    </w:rPr>
                    <m:t>TX</m:t>
                  </m:r>
                  <m:r>
                    <m:rPr>
                      <m:sty m:val="p"/>
                    </m:rPr>
                    <w:rPr>
                      <w:rFonts w:ascii="Cambria Math" w:hAnsi="Cambria Math"/>
                      <w:sz w:val="16"/>
                      <w:szCs w:val="16"/>
                    </w:rPr>
                    <m:t xml:space="preserve"> </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RX</m:t>
                  </m:r>
                  <m:r>
                    <m:rPr>
                      <m:sty m:val="p"/>
                    </m:rPr>
                    <w:rPr>
                      <w:rFonts w:ascii="Cambria Math" w:hAnsi="Cambria Math"/>
                      <w:sz w:val="16"/>
                      <w:szCs w:val="16"/>
                    </w:rPr>
                    <m:t xml:space="preserve"> </m:t>
                  </m:r>
                </m:sub>
              </m:sSub>
              <m:r>
                <m:rPr>
                  <m:sty m:val="p"/>
                </m:rPr>
                <w:rPr>
                  <w:rFonts w:ascii="Cambria Math" w:hAnsi="Cambria Math"/>
                  <w:sz w:val="16"/>
                  <w:szCs w:val="16"/>
                </w:rPr>
                <m:t>≤ 6</m:t>
              </m:r>
            </m:oMath>
          </w:p>
          <w:p w:rsidR="00351D88" w:rsidRPr="00BE3768" w:rsidRDefault="00351D88" w:rsidP="00BD22F0">
            <w:pPr>
              <w:pStyle w:val="Tabletext"/>
              <w:jc w:val="left"/>
              <w:rPr>
                <w:rFonts w:eastAsiaTheme="minorEastAsia"/>
                <w:sz w:val="16"/>
                <w:szCs w:val="16"/>
              </w:rPr>
            </w:pPr>
            <w:r w:rsidRPr="00BE3768">
              <w:rPr>
                <w:sz w:val="16"/>
                <w:szCs w:val="16"/>
              </w:rPr>
              <w:t>The proposed RIT supports:</w:t>
            </w:r>
            <w:r w:rsidRPr="00BE3768">
              <w:rPr>
                <w:sz w:val="16"/>
                <w:szCs w:val="16"/>
              </w:rPr>
              <w:br/>
              <w:t>- Open and closed loop MIMO</w:t>
            </w:r>
            <w:r w:rsidRPr="00BE3768">
              <w:rPr>
                <w:sz w:val="16"/>
                <w:szCs w:val="16"/>
              </w:rPr>
              <w:br/>
              <w:t>- Single-user MIMO and multi-user MIMO</w:t>
            </w:r>
          </w:p>
        </w:tc>
        <w:tc>
          <w:tcPr>
            <w:tcW w:w="850" w:type="pct"/>
          </w:tcPr>
          <w:p w:rsidR="00351D88" w:rsidRPr="00BE3768" w:rsidRDefault="00351D88" w:rsidP="00BD22F0">
            <w:pPr>
              <w:pStyle w:val="Tabletext"/>
              <w:jc w:val="left"/>
              <w:rPr>
                <w:sz w:val="16"/>
                <w:szCs w:val="16"/>
              </w:rPr>
            </w:pPr>
            <w:r w:rsidRPr="00BE3768">
              <w:rPr>
                <w:sz w:val="16"/>
                <w:szCs w:val="16"/>
              </w:rPr>
              <w:t>The multi-antenna systems in NR supports the following MIMO transmission schemes at both the  UE and the base station:</w:t>
            </w:r>
            <w:r w:rsidRPr="00BE3768">
              <w:rPr>
                <w:sz w:val="16"/>
                <w:szCs w:val="16"/>
              </w:rPr>
              <w:br/>
              <w:t>- Spatial multiplexing with DM-RS based closed loop, open loop and semi-open loop transmission schemes are supported. For DL, codebook and reciprocity based precoding are supported. For UL,  codebook and non-codebook based transmission are supported.</w:t>
            </w:r>
          </w:p>
          <w:p w:rsidR="00351D88" w:rsidRPr="00BE3768" w:rsidRDefault="00351D88" w:rsidP="00BD22F0">
            <w:pPr>
              <w:pStyle w:val="Tabletext"/>
              <w:jc w:val="left"/>
              <w:rPr>
                <w:sz w:val="16"/>
                <w:szCs w:val="16"/>
              </w:rPr>
            </w:pPr>
            <w:r w:rsidRPr="00BE3768">
              <w:rPr>
                <w:sz w:val="16"/>
                <w:szCs w:val="16"/>
              </w:rPr>
              <w:t>- Spatial transmit diversity is supported by using specification transparent diversity schemes.</w:t>
            </w:r>
            <w:r w:rsidRPr="00BE3768">
              <w:rPr>
                <w:sz w:val="16"/>
                <w:szCs w:val="16"/>
              </w:rPr>
              <w:br/>
              <w:t>- Hybrid beamforming including both digital and analog beamforming is supported. Beam management with periodic and aperiodic beam refinement is also supported.</w:t>
            </w:r>
          </w:p>
          <w:p w:rsidR="00351D88" w:rsidRPr="00BE3768" w:rsidRDefault="00351D88" w:rsidP="00BD22F0">
            <w:pPr>
              <w:pStyle w:val="Tabletext"/>
              <w:jc w:val="left"/>
              <w:rPr>
                <w:sz w:val="16"/>
                <w:szCs w:val="16"/>
              </w:rPr>
            </w:pPr>
            <w:r w:rsidRPr="00BE3768">
              <w:rPr>
                <w:sz w:val="16"/>
                <w:szCs w:val="16"/>
              </w:rPr>
              <w:t>NR supports</w:t>
            </w:r>
          </w:p>
          <w:p w:rsidR="00351D88" w:rsidRPr="00BE3768" w:rsidRDefault="00351D88" w:rsidP="00BD22F0">
            <w:pPr>
              <w:pStyle w:val="Tabletext"/>
              <w:jc w:val="left"/>
              <w:rPr>
                <w:sz w:val="16"/>
                <w:szCs w:val="16"/>
              </w:rPr>
            </w:pPr>
            <w:r w:rsidRPr="00BE3768">
              <w:rPr>
                <w:sz w:val="16"/>
                <w:szCs w:val="16"/>
              </w:rPr>
              <w:t xml:space="preserve">-DL: 1,2,4,8,12,16,24,32 antenna port </w:t>
            </w:r>
            <w:r w:rsidRPr="00BE3768">
              <w:rPr>
                <w:sz w:val="16"/>
                <w:szCs w:val="16"/>
              </w:rPr>
              <w:br/>
              <w:t>-UL: 1,2,4 antenna port</w:t>
            </w:r>
          </w:p>
          <w:p w:rsidR="00351D88" w:rsidRPr="00BE3768" w:rsidRDefault="00351D88" w:rsidP="00BD22F0">
            <w:pPr>
              <w:pStyle w:val="Tabletext"/>
              <w:jc w:val="left"/>
              <w:rPr>
                <w:sz w:val="16"/>
                <w:szCs w:val="16"/>
              </w:rPr>
            </w:pPr>
            <w:r w:rsidRPr="00BE3768">
              <w:rPr>
                <w:sz w:val="16"/>
                <w:szCs w:val="16"/>
              </w:rPr>
              <w:t>Base Station and UE support rectangular antenna arrays.</w:t>
            </w:r>
          </w:p>
          <w:p w:rsidR="00351D88" w:rsidRPr="00BE3768" w:rsidRDefault="00351D88" w:rsidP="00BD22F0">
            <w:pPr>
              <w:pStyle w:val="Tabletext"/>
              <w:jc w:val="left"/>
              <w:rPr>
                <w:sz w:val="16"/>
                <w:szCs w:val="16"/>
              </w:rPr>
            </w:pPr>
            <w:r w:rsidRPr="00BE3768">
              <w:rPr>
                <w:sz w:val="16"/>
                <w:szCs w:val="16"/>
              </w:rPr>
              <w:t xml:space="preserve">The rectangular panel array antenna can be described by the following tuple </w:t>
            </w:r>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M</m:t>
                  </m:r>
                </m:e>
                <m:sub>
                  <m:r>
                    <w:rPr>
                      <w:rFonts w:ascii="Cambria Math" w:hAnsi="Cambria Math"/>
                      <w:sz w:val="16"/>
                      <w:szCs w:val="16"/>
                    </w:rPr>
                    <m:t>g</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g</m:t>
                  </m:r>
                </m:sub>
              </m:sSub>
              <m:r>
                <m:rPr>
                  <m:sty m:val="p"/>
                </m:rPr>
                <w:rPr>
                  <w:rFonts w:ascii="Cambria Math" w:hAnsi="Cambria Math"/>
                  <w:sz w:val="16"/>
                  <w:szCs w:val="16"/>
                </w:rPr>
                <m:t>,</m:t>
              </m:r>
              <m:r>
                <w:rPr>
                  <w:rFonts w:ascii="Cambria Math" w:hAnsi="Cambria Math"/>
                  <w:sz w:val="16"/>
                  <w:szCs w:val="16"/>
                </w:rPr>
                <m:t>M</m:t>
              </m:r>
              <m:r>
                <m:rPr>
                  <m:sty m:val="p"/>
                </m:rPr>
                <w:rPr>
                  <w:rFonts w:ascii="Cambria Math" w:hAnsi="Cambria Math"/>
                  <w:sz w:val="16"/>
                  <w:szCs w:val="16"/>
                </w:rPr>
                <m:t>,</m:t>
              </m:r>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P</m:t>
              </m:r>
              <m:r>
                <m:rPr>
                  <m:sty m:val="p"/>
                </m:rPr>
                <w:rPr>
                  <w:rFonts w:ascii="Cambria Math" w:hAnsi="Cambria Math"/>
                  <w:sz w:val="16"/>
                  <w:szCs w:val="16"/>
                </w:rPr>
                <m:t>),</m:t>
              </m:r>
            </m:oMath>
            <w:r w:rsidRPr="00BE3768">
              <w:rPr>
                <w:sz w:val="16"/>
                <w:szCs w:val="16"/>
              </w:rPr>
              <w:t xml:space="preserve"> where </w:t>
            </w:r>
            <m:oMath>
              <m:sSub>
                <m:sSubPr>
                  <m:ctrlPr>
                    <w:rPr>
                      <w:rFonts w:ascii="Cambria Math" w:hAnsi="Cambria Math"/>
                      <w:sz w:val="16"/>
                      <w:szCs w:val="16"/>
                    </w:rPr>
                  </m:ctrlPr>
                </m:sSubPr>
                <m:e>
                  <m:r>
                    <m:rPr>
                      <m:sty m:val="bi"/>
                    </m:rPr>
                    <w:rPr>
                      <w:rFonts w:ascii="Cambria Math" w:hAnsi="Cambria Math"/>
                      <w:sz w:val="16"/>
                      <w:szCs w:val="16"/>
                    </w:rPr>
                    <m:t>M</m:t>
                  </m:r>
                </m:e>
                <m:sub>
                  <m:r>
                    <m:rPr>
                      <m:sty m:val="bi"/>
                    </m:rPr>
                    <w:rPr>
                      <w:rFonts w:ascii="Cambria Math" w:hAnsi="Cambria Math"/>
                      <w:sz w:val="16"/>
                      <w:szCs w:val="16"/>
                    </w:rPr>
                    <m:t>g</m:t>
                  </m:r>
                </m:sub>
              </m:sSub>
            </m:oMath>
            <w:r w:rsidRPr="00BE3768">
              <w:rPr>
                <w:sz w:val="16"/>
                <w:szCs w:val="16"/>
              </w:rPr>
              <w:t xml:space="preserve"> is the number of panels in a column, </w:t>
            </w:r>
            <m:oMath>
              <m:sSub>
                <m:sSubPr>
                  <m:ctrlPr>
                    <w:rPr>
                      <w:rFonts w:ascii="Cambria Math" w:hAnsi="Cambria Math"/>
                      <w:sz w:val="16"/>
                      <w:szCs w:val="16"/>
                    </w:rPr>
                  </m:ctrlPr>
                </m:sSubPr>
                <m:e>
                  <m:r>
                    <m:rPr>
                      <m:sty m:val="bi"/>
                    </m:rPr>
                    <w:rPr>
                      <w:rFonts w:ascii="Cambria Math" w:hAnsi="Cambria Math"/>
                      <w:sz w:val="16"/>
                      <w:szCs w:val="16"/>
                    </w:rPr>
                    <m:t>N</m:t>
                  </m:r>
                </m:e>
                <m:sub>
                  <m:r>
                    <m:rPr>
                      <m:sty m:val="bi"/>
                    </m:rPr>
                    <w:rPr>
                      <w:rFonts w:ascii="Cambria Math" w:hAnsi="Cambria Math"/>
                      <w:sz w:val="16"/>
                      <w:szCs w:val="16"/>
                    </w:rPr>
                    <m:t>g</m:t>
                  </m:r>
                </m:sub>
              </m:sSub>
            </m:oMath>
            <w:r w:rsidRPr="00BE3768">
              <w:rPr>
                <w:sz w:val="16"/>
                <w:szCs w:val="16"/>
              </w:rPr>
              <w:t xml:space="preserve"> is the number of panels in row, </w:t>
            </w:r>
            <w:r w:rsidRPr="00BE3768">
              <w:rPr>
                <w:rFonts w:ascii="Cambria Math" w:hAnsi="Cambria Math" w:cs="Cambria Math"/>
                <w:sz w:val="16"/>
                <w:szCs w:val="16"/>
              </w:rPr>
              <w:t>𝑀</w:t>
            </w:r>
            <w:r w:rsidRPr="00BE3768">
              <w:rPr>
                <w:sz w:val="16"/>
                <w:szCs w:val="16"/>
              </w:rPr>
              <w:t>,</w:t>
            </w:r>
            <w:r w:rsidRPr="00BE3768">
              <w:rPr>
                <w:rFonts w:ascii="Cambria Math" w:hAnsi="Cambria Math" w:cs="Cambria Math"/>
                <w:sz w:val="16"/>
                <w:szCs w:val="16"/>
              </w:rPr>
              <w:t>𝑁</w:t>
            </w:r>
            <w:r w:rsidRPr="00BE3768">
              <w:rPr>
                <w:sz w:val="16"/>
                <w:szCs w:val="16"/>
              </w:rPr>
              <w:t xml:space="preserve"> are the number of vertical, horizontal antenna elements within a panel and </w:t>
            </w:r>
            <w:r w:rsidRPr="00BE3768">
              <w:rPr>
                <w:rFonts w:ascii="Cambria Math" w:hAnsi="Cambria Math" w:cs="Cambria Math"/>
                <w:sz w:val="16"/>
                <w:szCs w:val="16"/>
              </w:rPr>
              <w:t>𝑃</w:t>
            </w:r>
            <w:r w:rsidRPr="00BE3768">
              <w:rPr>
                <w:sz w:val="16"/>
                <w:szCs w:val="16"/>
              </w:rPr>
              <w:t xml:space="preserve"> is number of polarizations per antenna element. </w:t>
            </w:r>
            <w:r w:rsidRPr="00BE3768">
              <w:rPr>
                <w:sz w:val="16"/>
                <w:szCs w:val="16"/>
              </w:rPr>
              <w:br/>
              <w:t>(see figure in page 60)</w:t>
            </w:r>
          </w:p>
          <w:p w:rsidR="00351D88" w:rsidRPr="00BE3768" w:rsidRDefault="00351D88" w:rsidP="00BD22F0">
            <w:pPr>
              <w:pStyle w:val="Tabletext"/>
              <w:jc w:val="left"/>
              <w:rPr>
                <w:sz w:val="16"/>
                <w:szCs w:val="16"/>
              </w:rPr>
            </w:pPr>
            <w:r w:rsidRPr="00BE3768">
              <w:rPr>
                <w:sz w:val="16"/>
                <w:szCs w:val="16"/>
              </w:rPr>
              <w:t xml:space="preserve">The spacing in vertical and horizontal dimensions between the panels is specified by </w:t>
            </w:r>
            <m:oMath>
              <m:sSub>
                <m:sSubPr>
                  <m:ctrlPr>
                    <w:rPr>
                      <w:rFonts w:ascii="Cambria Math" w:hAnsi="Cambria Math"/>
                      <w:sz w:val="16"/>
                      <w:szCs w:val="16"/>
                    </w:rPr>
                  </m:ctrlPr>
                </m:sSubPr>
                <m:e>
                  <m:r>
                    <m:rPr>
                      <m:sty m:val="bi"/>
                    </m:rPr>
                    <w:rPr>
                      <w:rFonts w:ascii="Cambria Math" w:hAnsi="Cambria Math"/>
                      <w:sz w:val="16"/>
                      <w:szCs w:val="16"/>
                    </w:rPr>
                    <m:t>d</m:t>
                  </m:r>
                </m:e>
                <m:sub>
                  <m:r>
                    <m:rPr>
                      <m:sty m:val="bi"/>
                    </m:rPr>
                    <w:rPr>
                      <w:rFonts w:ascii="Cambria Math" w:hAnsi="Cambria Math"/>
                      <w:sz w:val="16"/>
                      <w:szCs w:val="16"/>
                    </w:rPr>
                    <m:t>g</m:t>
                  </m:r>
                  <m:r>
                    <m:rPr>
                      <m:sty m:val="p"/>
                    </m:rPr>
                    <w:rPr>
                      <w:rFonts w:ascii="Cambria Math" w:hAnsi="Cambria Math"/>
                      <w:sz w:val="16"/>
                      <w:szCs w:val="16"/>
                    </w:rPr>
                    <m:t>,</m:t>
                  </m:r>
                  <m:r>
                    <m:rPr>
                      <m:sty m:val="bi"/>
                    </m:rPr>
                    <w:rPr>
                      <w:rFonts w:ascii="Cambria Math" w:hAnsi="Cambria Math"/>
                      <w:sz w:val="16"/>
                      <w:szCs w:val="16"/>
                    </w:rPr>
                    <m:t>V</m:t>
                  </m:r>
                </m:sub>
              </m:sSub>
              <m:r>
                <m:rPr>
                  <m:sty m:val="p"/>
                </m:rPr>
                <w:rPr>
                  <w:rFonts w:ascii="Cambria Math" w:hAnsi="Cambria Math"/>
                  <w:sz w:val="16"/>
                  <w:szCs w:val="16"/>
                </w:rPr>
                <m:t xml:space="preserve">, </m:t>
              </m:r>
              <m:sSub>
                <m:sSubPr>
                  <m:ctrlPr>
                    <w:rPr>
                      <w:rFonts w:ascii="Cambria Math" w:hAnsi="Cambria Math"/>
                      <w:sz w:val="16"/>
                      <w:szCs w:val="16"/>
                    </w:rPr>
                  </m:ctrlPr>
                </m:sSubPr>
                <m:e>
                  <m:r>
                    <m:rPr>
                      <m:sty m:val="bi"/>
                    </m:rPr>
                    <w:rPr>
                      <w:rFonts w:ascii="Cambria Math" w:hAnsi="Cambria Math"/>
                      <w:sz w:val="16"/>
                      <w:szCs w:val="16"/>
                    </w:rPr>
                    <m:t>d</m:t>
                  </m:r>
                </m:e>
                <m:sub>
                  <m:r>
                    <m:rPr>
                      <m:sty m:val="bi"/>
                    </m:rPr>
                    <w:rPr>
                      <w:rFonts w:ascii="Cambria Math" w:hAnsi="Cambria Math"/>
                      <w:sz w:val="16"/>
                      <w:szCs w:val="16"/>
                    </w:rPr>
                    <m:t>g</m:t>
                  </m:r>
                  <m:r>
                    <m:rPr>
                      <m:sty m:val="p"/>
                    </m:rPr>
                    <w:rPr>
                      <w:rFonts w:ascii="Cambria Math" w:hAnsi="Cambria Math"/>
                      <w:sz w:val="16"/>
                      <w:szCs w:val="16"/>
                    </w:rPr>
                    <m:t>,</m:t>
                  </m:r>
                  <m:r>
                    <m:rPr>
                      <m:sty m:val="bi"/>
                    </m:rPr>
                    <w:rPr>
                      <w:rFonts w:ascii="Cambria Math" w:hAnsi="Cambria Math"/>
                      <w:sz w:val="16"/>
                      <w:szCs w:val="16"/>
                    </w:rPr>
                    <m:t>H</m:t>
                  </m:r>
                </m:sub>
              </m:sSub>
            </m:oMath>
            <w:r w:rsidRPr="00BE3768">
              <w:rPr>
                <w:sz w:val="16"/>
                <w:szCs w:val="16"/>
              </w:rPr>
              <w:t xml:space="preserve"> and between antenna elements by </w:t>
            </w:r>
            <m:oMath>
              <m:sSub>
                <m:sSubPr>
                  <m:ctrlPr>
                    <w:rPr>
                      <w:rFonts w:ascii="Cambria Math" w:hAnsi="Cambria Math"/>
                      <w:sz w:val="16"/>
                      <w:szCs w:val="16"/>
                    </w:rPr>
                  </m:ctrlPr>
                </m:sSubPr>
                <m:e>
                  <m:r>
                    <m:rPr>
                      <m:sty m:val="bi"/>
                    </m:rPr>
                    <w:rPr>
                      <w:rFonts w:ascii="Cambria Math" w:hAnsi="Cambria Math"/>
                      <w:sz w:val="16"/>
                      <w:szCs w:val="16"/>
                    </w:rPr>
                    <m:t>d</m:t>
                  </m:r>
                </m:e>
                <m:sub>
                  <m:r>
                    <m:rPr>
                      <m:sty m:val="bi"/>
                    </m:rPr>
                    <w:rPr>
                      <w:rFonts w:ascii="Cambria Math" w:hAnsi="Cambria Math"/>
                      <w:sz w:val="16"/>
                      <w:szCs w:val="16"/>
                    </w:rPr>
                    <m:t>V</m:t>
                  </m:r>
                </m:sub>
              </m:sSub>
              <m:r>
                <m:rPr>
                  <m:sty m:val="p"/>
                </m:rPr>
                <w:rPr>
                  <w:rFonts w:ascii="Cambria Math" w:hAnsi="Cambria Math"/>
                  <w:sz w:val="16"/>
                  <w:szCs w:val="16"/>
                </w:rPr>
                <m:t xml:space="preserve">, </m:t>
              </m:r>
              <m:sSub>
                <m:sSubPr>
                  <m:ctrlPr>
                    <w:rPr>
                      <w:rFonts w:ascii="Cambria Math" w:hAnsi="Cambria Math"/>
                      <w:sz w:val="16"/>
                      <w:szCs w:val="16"/>
                    </w:rPr>
                  </m:ctrlPr>
                </m:sSubPr>
                <m:e>
                  <m:r>
                    <m:rPr>
                      <m:sty m:val="bi"/>
                    </m:rPr>
                    <w:rPr>
                      <w:rFonts w:ascii="Cambria Math" w:hAnsi="Cambria Math"/>
                      <w:sz w:val="16"/>
                      <w:szCs w:val="16"/>
                    </w:rPr>
                    <m:t>d</m:t>
                  </m:r>
                </m:e>
                <m:sub>
                  <m:r>
                    <m:rPr>
                      <m:sty m:val="bi"/>
                    </m:rPr>
                    <w:rPr>
                      <w:rFonts w:ascii="Cambria Math" w:hAnsi="Cambria Math"/>
                      <w:sz w:val="16"/>
                      <w:szCs w:val="16"/>
                    </w:rPr>
                    <m:t>H</m:t>
                  </m:r>
                </m:sub>
              </m:sSub>
            </m:oMath>
            <w:r w:rsidRPr="00BE3768">
              <w:rPr>
                <w:sz w:val="16"/>
                <w:szCs w:val="16"/>
              </w:rPr>
              <w:t>.</w:t>
            </w:r>
          </w:p>
          <w:p w:rsidR="00351D88" w:rsidRPr="00BE3768" w:rsidRDefault="00351D88" w:rsidP="00BD22F0">
            <w:pPr>
              <w:pStyle w:val="Tabletext"/>
              <w:jc w:val="left"/>
              <w:rPr>
                <w:sz w:val="16"/>
                <w:szCs w:val="16"/>
              </w:rPr>
            </w:pPr>
            <w:r w:rsidRPr="00BE3768">
              <w:rPr>
                <w:sz w:val="16"/>
                <w:szCs w:val="16"/>
              </w:rPr>
              <w:t>NR specification is flexible to support various antenna spacing, number of antenna elements, antenna port layouts and antenna virtualization approaches.</w:t>
            </w:r>
          </w:p>
          <w:p w:rsidR="00351D88" w:rsidRPr="00BE3768" w:rsidRDefault="00351D88" w:rsidP="00BD22F0">
            <w:pPr>
              <w:pStyle w:val="Tabletext"/>
              <w:jc w:val="left"/>
              <w:rPr>
                <w:sz w:val="16"/>
                <w:szCs w:val="16"/>
              </w:rPr>
            </w:pPr>
            <w:r w:rsidRPr="00BE3768">
              <w:rPr>
                <w:sz w:val="16"/>
                <w:szCs w:val="16"/>
              </w:rPr>
              <w:t>In NR, special multiplexing is supported:</w:t>
            </w:r>
            <w:r w:rsidRPr="00BE3768">
              <w:rPr>
                <w:sz w:val="16"/>
                <w:szCs w:val="16"/>
              </w:rPr>
              <w:br/>
              <w:t xml:space="preserve">- in DL: Single codeword is supported for 1-4 layer transmissions and two codewords are supported for 5-8 layer transmissions. </w:t>
            </w:r>
            <w:r w:rsidRPr="00BE3768">
              <w:rPr>
                <w:sz w:val="16"/>
                <w:szCs w:val="16"/>
              </w:rPr>
              <w:br/>
              <w:t>- in UL Only single codeword is supported for 1- 4 layer transmissions.</w:t>
            </w:r>
          </w:p>
          <w:p w:rsidR="00351D88" w:rsidRPr="00BE3768" w:rsidRDefault="00351D88" w:rsidP="00BD22F0">
            <w:pPr>
              <w:pStyle w:val="Tabletext"/>
              <w:jc w:val="left"/>
              <w:rPr>
                <w:sz w:val="16"/>
                <w:szCs w:val="16"/>
              </w:rPr>
            </w:pPr>
            <w:r w:rsidRPr="00BE3768">
              <w:rPr>
                <w:sz w:val="16"/>
                <w:szCs w:val="16"/>
              </w:rPr>
              <w:t>Both open and closed loop MIMO are supported in NR, where for demodulation of data, receiver does not require knowledge of the precoding matrix used at the transmitter.</w:t>
            </w:r>
          </w:p>
          <w:p w:rsidR="00351D88" w:rsidRPr="00BE3768" w:rsidRDefault="00351D88" w:rsidP="00BD22F0">
            <w:pPr>
              <w:pStyle w:val="Tabletext"/>
              <w:jc w:val="left"/>
              <w:rPr>
                <w:sz w:val="16"/>
                <w:szCs w:val="16"/>
              </w:rPr>
            </w:pPr>
            <w:r w:rsidRPr="00BE3768">
              <w:rPr>
                <w:sz w:val="16"/>
                <w:szCs w:val="16"/>
              </w:rPr>
              <w:t>Dynamic switching between different transmission schemes is also supported</w:t>
            </w:r>
          </w:p>
          <w:p w:rsidR="00351D88" w:rsidRPr="00BE3768" w:rsidRDefault="00351D88" w:rsidP="00BD22F0">
            <w:pPr>
              <w:pStyle w:val="Tabletext"/>
              <w:jc w:val="left"/>
              <w:rPr>
                <w:sz w:val="16"/>
                <w:szCs w:val="16"/>
              </w:rPr>
            </w:pPr>
            <w:r w:rsidRPr="00BE3768">
              <w:rPr>
                <w:sz w:val="16"/>
                <w:szCs w:val="16"/>
              </w:rPr>
              <w:t>Both single user and multi user MIMO are supported.</w:t>
            </w:r>
          </w:p>
          <w:p w:rsidR="00351D88" w:rsidRPr="00BE3768" w:rsidRDefault="00351D88" w:rsidP="00BD22F0">
            <w:pPr>
              <w:pStyle w:val="Tabletext"/>
              <w:jc w:val="left"/>
              <w:rPr>
                <w:sz w:val="16"/>
                <w:szCs w:val="16"/>
              </w:rPr>
            </w:pPr>
            <w:r w:rsidRPr="00BE3768">
              <w:rPr>
                <w:sz w:val="16"/>
                <w:szCs w:val="16"/>
              </w:rPr>
              <w:t xml:space="preserve">Single user MIMO transmissions: </w:t>
            </w:r>
            <w:r w:rsidRPr="00BE3768">
              <w:rPr>
                <w:sz w:val="16"/>
                <w:szCs w:val="16"/>
              </w:rPr>
              <w:br/>
              <w:t xml:space="preserve">- DL: up to 8 orthogonal DM-RS ports are supported </w:t>
            </w:r>
            <w:r w:rsidRPr="00BE3768">
              <w:rPr>
                <w:sz w:val="16"/>
                <w:szCs w:val="16"/>
              </w:rPr>
              <w:br/>
              <w:t>- UL : up to 4 orthogonal DMRS ports are supported.</w:t>
            </w:r>
          </w:p>
          <w:p w:rsidR="00351D88" w:rsidRPr="00BE3768" w:rsidRDefault="00351D88" w:rsidP="00BD22F0">
            <w:pPr>
              <w:pStyle w:val="Tabletext"/>
              <w:jc w:val="left"/>
              <w:rPr>
                <w:sz w:val="16"/>
                <w:szCs w:val="16"/>
              </w:rPr>
            </w:pPr>
            <w:r w:rsidRPr="00BE3768">
              <w:rPr>
                <w:sz w:val="16"/>
                <w:szCs w:val="16"/>
              </w:rPr>
              <w:t>Multi-user MIMO up to 12 orthogonal DM-RS ports with up to 4 orthogonal ports per UE are supported.</w:t>
            </w:r>
          </w:p>
          <w:p w:rsidR="00351D88" w:rsidRPr="00BE3768" w:rsidRDefault="00351D88" w:rsidP="00BD22F0">
            <w:pPr>
              <w:pStyle w:val="Tabletext"/>
              <w:jc w:val="left"/>
              <w:rPr>
                <w:sz w:val="16"/>
                <w:szCs w:val="16"/>
              </w:rPr>
            </w:pPr>
            <w:r w:rsidRPr="00BE3768">
              <w:rPr>
                <w:sz w:val="16"/>
                <w:szCs w:val="16"/>
              </w:rPr>
              <w:t>NR supports coordinated multipoint transmission/reception, which could be used to implement different forms of cooperative multi-antenna (MIMO) transmission schemes.</w:t>
            </w:r>
          </w:p>
        </w:tc>
        <w:tc>
          <w:tcPr>
            <w:tcW w:w="746" w:type="pct"/>
          </w:tcPr>
          <w:p w:rsidR="00351D88" w:rsidRPr="00BE3768" w:rsidRDefault="00351D88" w:rsidP="00BD22F0">
            <w:pPr>
              <w:pStyle w:val="Tabletext"/>
              <w:jc w:val="left"/>
              <w:rPr>
                <w:sz w:val="16"/>
                <w:szCs w:val="16"/>
              </w:rPr>
            </w:pPr>
            <w:r w:rsidRPr="00BE3768">
              <w:rPr>
                <w:sz w:val="16"/>
                <w:szCs w:val="16"/>
              </w:rPr>
              <w:t>EUHT system multi-antenna system supports the following MIMO transmission mechanisms at both the STA and the CAP:</w:t>
            </w:r>
          </w:p>
          <w:p w:rsidR="00351D88" w:rsidRPr="00BE3768" w:rsidRDefault="00351D88" w:rsidP="00BD22F0">
            <w:pPr>
              <w:pStyle w:val="Tabletext"/>
              <w:jc w:val="left"/>
              <w:rPr>
                <w:sz w:val="16"/>
                <w:szCs w:val="16"/>
              </w:rPr>
            </w:pPr>
            <w:r w:rsidRPr="00BE3768">
              <w:rPr>
                <w:sz w:val="16"/>
                <w:szCs w:val="16"/>
              </w:rPr>
              <w:t>‐ The spatial multiplexing of the DRS-based closed loop and semi-open loop transmission schemes is supported. For both DL and UL, the precoding based on CSI feedback and reciprocity is supported.</w:t>
            </w:r>
          </w:p>
          <w:p w:rsidR="00351D88" w:rsidRPr="00BE3768" w:rsidRDefault="00351D88" w:rsidP="00BD22F0">
            <w:pPr>
              <w:pStyle w:val="Tabletext"/>
              <w:jc w:val="left"/>
              <w:rPr>
                <w:sz w:val="16"/>
                <w:szCs w:val="16"/>
              </w:rPr>
            </w:pPr>
            <w:r w:rsidRPr="00BE3768">
              <w:rPr>
                <w:sz w:val="16"/>
                <w:szCs w:val="16"/>
              </w:rPr>
              <w:t>‐ The CAP supports the transmit diversity.</w:t>
            </w:r>
          </w:p>
          <w:p w:rsidR="00351D88" w:rsidRPr="00BE3768" w:rsidRDefault="00351D88" w:rsidP="00BD22F0">
            <w:pPr>
              <w:pStyle w:val="Tabletext"/>
              <w:jc w:val="left"/>
              <w:rPr>
                <w:sz w:val="16"/>
                <w:szCs w:val="16"/>
              </w:rPr>
            </w:pPr>
            <w:r w:rsidRPr="00BE3768">
              <w:rPr>
                <w:sz w:val="16"/>
                <w:szCs w:val="16"/>
              </w:rPr>
              <w:t>‐ For higher frequency bands, hybrid beamforming including both digital beamforming and analog beamforming is supported. Both the periodic beam refinement and the aperiodic beam refinement are supported at the STA side and the CAP side.</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Synchronization requirements</w:t>
            </w:r>
          </w:p>
        </w:tc>
        <w:tc>
          <w:tcPr>
            <w:tcW w:w="861" w:type="pct"/>
          </w:tcPr>
          <w:p w:rsidR="00351D88" w:rsidRPr="00BE3768" w:rsidRDefault="00351D88" w:rsidP="00BD22F0">
            <w:pPr>
              <w:pStyle w:val="Tabletext"/>
              <w:jc w:val="left"/>
              <w:rPr>
                <w:sz w:val="16"/>
                <w:szCs w:val="16"/>
              </w:rPr>
            </w:pPr>
            <w:r w:rsidRPr="00BE3768">
              <w:rPr>
                <w:sz w:val="16"/>
                <w:szCs w:val="16"/>
              </w:rPr>
              <w:t>Common general aspects</w:t>
            </w:r>
          </w:p>
          <w:p w:rsidR="00351D88" w:rsidRPr="00BE3768" w:rsidRDefault="00351D88" w:rsidP="00BD22F0">
            <w:pPr>
              <w:pStyle w:val="Tabletext"/>
              <w:jc w:val="left"/>
              <w:rPr>
                <w:sz w:val="16"/>
                <w:szCs w:val="16"/>
              </w:rPr>
            </w:pPr>
            <w:r w:rsidRPr="00BE3768">
              <w:rPr>
                <w:sz w:val="16"/>
                <w:szCs w:val="16"/>
              </w:rPr>
              <w:t>Tight BS-to-BS synchronization not required.</w:t>
            </w:r>
          </w:p>
          <w:p w:rsidR="00351D88" w:rsidRPr="00BE3768" w:rsidRDefault="00351D88" w:rsidP="00BD22F0">
            <w:pPr>
              <w:pStyle w:val="Tabletext"/>
              <w:jc w:val="left"/>
              <w:rPr>
                <w:sz w:val="16"/>
                <w:szCs w:val="16"/>
              </w:rPr>
            </w:pPr>
            <w:r w:rsidRPr="00BE3768">
              <w:rPr>
                <w:sz w:val="16"/>
                <w:szCs w:val="16"/>
              </w:rPr>
              <w:t>Tight BS-to-network synchronization not required.</w:t>
            </w:r>
          </w:p>
          <w:p w:rsidR="00351D88" w:rsidRPr="00BE3768" w:rsidRDefault="00351D88" w:rsidP="00BD22F0">
            <w:pPr>
              <w:pStyle w:val="Tabletext"/>
              <w:jc w:val="left"/>
              <w:rPr>
                <w:sz w:val="16"/>
                <w:szCs w:val="16"/>
              </w:rPr>
            </w:pPr>
            <w:r w:rsidRPr="00BE3768">
              <w:rPr>
                <w:sz w:val="16"/>
                <w:szCs w:val="16"/>
              </w:rPr>
              <w:t>BS support a logical synchronization port for phase-, time- and/or frequency synchronization. (read more page 68)</w:t>
            </w:r>
          </w:p>
          <w:p w:rsidR="00351D88" w:rsidRPr="00BE3768" w:rsidRDefault="00351D88" w:rsidP="00BD22F0">
            <w:pPr>
              <w:pStyle w:val="Tabletext"/>
              <w:jc w:val="left"/>
              <w:rPr>
                <w:sz w:val="16"/>
                <w:szCs w:val="16"/>
              </w:rPr>
            </w:pPr>
            <w:r w:rsidRPr="00BE3768">
              <w:rPr>
                <w:sz w:val="16"/>
                <w:szCs w:val="16"/>
              </w:rPr>
              <w:t>Common SFN initialization time shall be provided for all BSs in synchronized TDD area.</w:t>
            </w:r>
          </w:p>
          <w:p w:rsidR="00351D88" w:rsidRPr="00BE3768" w:rsidRDefault="00351D88" w:rsidP="00BD22F0">
            <w:pPr>
              <w:pStyle w:val="Tabletext"/>
              <w:jc w:val="left"/>
              <w:rPr>
                <w:sz w:val="16"/>
                <w:szCs w:val="16"/>
              </w:rPr>
            </w:pPr>
            <w:r w:rsidRPr="00BE3768">
              <w:rPr>
                <w:sz w:val="16"/>
                <w:szCs w:val="16"/>
              </w:rPr>
              <w:t>A certain RAN-CN Hyper SFN synchronization is required in case of extended Idle mode DRX.</w:t>
            </w:r>
          </w:p>
          <w:p w:rsidR="00351D88" w:rsidRPr="00BE3768" w:rsidRDefault="00351D88" w:rsidP="00BD22F0">
            <w:pPr>
              <w:pStyle w:val="Tabletext"/>
              <w:jc w:val="left"/>
              <w:rPr>
                <w:sz w:val="16"/>
                <w:szCs w:val="16"/>
              </w:rPr>
            </w:pPr>
            <w:r w:rsidRPr="00BE3768">
              <w:rPr>
                <w:sz w:val="16"/>
                <w:szCs w:val="16"/>
              </w:rPr>
              <w:t>Some accuracy requirements</w:t>
            </w:r>
          </w:p>
          <w:p w:rsidR="00351D88" w:rsidRPr="00BE3768" w:rsidRDefault="00351D88" w:rsidP="00BD22F0">
            <w:pPr>
              <w:pStyle w:val="Tabletext"/>
              <w:jc w:val="left"/>
              <w:rPr>
                <w:sz w:val="16"/>
                <w:szCs w:val="16"/>
              </w:rPr>
            </w:pPr>
            <w:r w:rsidRPr="00BE3768">
              <w:rPr>
                <w:sz w:val="16"/>
                <w:szCs w:val="16"/>
              </w:rPr>
              <w:t>BS transmit signals accuracy.</w:t>
            </w:r>
          </w:p>
          <w:p w:rsidR="00351D88" w:rsidRPr="00BE3768" w:rsidRDefault="00351D88" w:rsidP="00BD22F0">
            <w:pPr>
              <w:pStyle w:val="Tabletext"/>
              <w:jc w:val="left"/>
              <w:rPr>
                <w:sz w:val="16"/>
                <w:szCs w:val="16"/>
              </w:rPr>
            </w:pPr>
            <w:r w:rsidRPr="00BE3768">
              <w:rPr>
                <w:sz w:val="16"/>
                <w:szCs w:val="16"/>
              </w:rPr>
              <w:t>Cell phase synchronization accuracy:</w:t>
            </w:r>
          </w:p>
          <w:p w:rsidR="00351D88" w:rsidRPr="00BE3768" w:rsidRDefault="00351D88" w:rsidP="00BD22F0">
            <w:pPr>
              <w:pStyle w:val="Tabletext"/>
              <w:jc w:val="left"/>
              <w:rPr>
                <w:sz w:val="16"/>
                <w:szCs w:val="16"/>
              </w:rPr>
            </w:pPr>
            <w:r w:rsidRPr="00BE3768">
              <w:rPr>
                <w:sz w:val="16"/>
                <w:szCs w:val="16"/>
              </w:rPr>
              <w:t>- The cell phase synchronization accuracy measured at BS antenna connectors shall be better than 3μs.</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the synchronization mechanisms</w:t>
            </w:r>
          </w:p>
          <w:p w:rsidR="00351D88" w:rsidRPr="00BE3768" w:rsidRDefault="00351D88" w:rsidP="00BD22F0">
            <w:pPr>
              <w:pStyle w:val="Tabletext"/>
              <w:jc w:val="left"/>
              <w:rPr>
                <w:sz w:val="16"/>
                <w:szCs w:val="16"/>
              </w:rPr>
            </w:pPr>
            <w:r w:rsidRPr="00BE3768">
              <w:rPr>
                <w:sz w:val="16"/>
                <w:szCs w:val="16"/>
              </w:rPr>
              <w:t>A UE receives the following</w:t>
            </w:r>
          </w:p>
          <w:p w:rsidR="00351D88" w:rsidRPr="00BE3768" w:rsidRDefault="00351D88" w:rsidP="00BD22F0">
            <w:pPr>
              <w:pStyle w:val="Tabletext"/>
              <w:jc w:val="left"/>
              <w:rPr>
                <w:sz w:val="16"/>
                <w:szCs w:val="16"/>
              </w:rPr>
            </w:pPr>
            <w:r w:rsidRPr="00BE3768">
              <w:rPr>
                <w:sz w:val="16"/>
                <w:szCs w:val="16"/>
              </w:rPr>
              <w:t>synchronization signals (SS) in order to perform cell search: the primary synchronization signal</w:t>
            </w:r>
          </w:p>
          <w:p w:rsidR="00351D88" w:rsidRPr="00BE3768" w:rsidRDefault="00351D88" w:rsidP="00BD22F0">
            <w:pPr>
              <w:pStyle w:val="Tabletext"/>
              <w:jc w:val="left"/>
              <w:rPr>
                <w:sz w:val="16"/>
                <w:szCs w:val="16"/>
              </w:rPr>
            </w:pPr>
            <w:r w:rsidRPr="00BE3768">
              <w:rPr>
                <w:sz w:val="16"/>
                <w:szCs w:val="16"/>
              </w:rPr>
              <w:t>(PSS) and secondary synchronization signal (SSS).</w:t>
            </w:r>
          </w:p>
          <w:p w:rsidR="00351D88" w:rsidRPr="00BE3768" w:rsidRDefault="00351D88" w:rsidP="00BD22F0">
            <w:pPr>
              <w:pStyle w:val="Tabletext"/>
              <w:jc w:val="left"/>
              <w:rPr>
                <w:sz w:val="16"/>
                <w:szCs w:val="16"/>
              </w:rPr>
            </w:pPr>
            <w:r w:rsidRPr="00BE3768">
              <w:rPr>
                <w:sz w:val="16"/>
                <w:szCs w:val="16"/>
              </w:rPr>
              <w:t>PSS used for initial symbol boundary, cyclic prefix, sub frame boundary, initial frequency synchronization to the cell.</w:t>
            </w:r>
          </w:p>
          <w:p w:rsidR="00351D88" w:rsidRPr="00BE3768" w:rsidRDefault="00351D88" w:rsidP="00BD22F0">
            <w:pPr>
              <w:pStyle w:val="Tabletext"/>
              <w:jc w:val="left"/>
              <w:rPr>
                <w:sz w:val="16"/>
                <w:szCs w:val="16"/>
              </w:rPr>
            </w:pPr>
            <w:r w:rsidRPr="00BE3768">
              <w:rPr>
                <w:sz w:val="16"/>
                <w:szCs w:val="16"/>
              </w:rPr>
              <w:t>SSS is used for radio frame boundary identification.</w:t>
            </w:r>
          </w:p>
          <w:p w:rsidR="00351D88" w:rsidRPr="00BE3768" w:rsidRDefault="00351D88" w:rsidP="00BD22F0">
            <w:pPr>
              <w:pStyle w:val="Tabletext"/>
              <w:jc w:val="left"/>
              <w:rPr>
                <w:sz w:val="16"/>
                <w:szCs w:val="16"/>
              </w:rPr>
            </w:pPr>
            <w:r w:rsidRPr="00BE3768">
              <w:rPr>
                <w:sz w:val="16"/>
                <w:szCs w:val="16"/>
              </w:rPr>
              <w:t>PSS and SSS together used for cell ID detection.</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Other synchronization mechanisms are defined see more info in [38.213] subclause 4 and [38.211] subclause 7.4.2</w:t>
            </w:r>
          </w:p>
        </w:tc>
        <w:tc>
          <w:tcPr>
            <w:tcW w:w="1217" w:type="pct"/>
          </w:tcPr>
          <w:p w:rsidR="00351D88" w:rsidRPr="00BE3768" w:rsidRDefault="00351D88" w:rsidP="00BD22F0">
            <w:pPr>
              <w:pStyle w:val="Tabletext"/>
              <w:jc w:val="left"/>
              <w:rPr>
                <w:sz w:val="16"/>
                <w:szCs w:val="16"/>
              </w:rPr>
            </w:pPr>
            <w:r w:rsidRPr="00BE3768">
              <w:rPr>
                <w:sz w:val="16"/>
                <w:szCs w:val="16"/>
              </w:rPr>
              <w:t>Common general aspects</w:t>
            </w:r>
          </w:p>
          <w:p w:rsidR="00351D88" w:rsidRPr="00BE3768" w:rsidRDefault="00351D88" w:rsidP="00BD22F0">
            <w:pPr>
              <w:pStyle w:val="Tabletext"/>
              <w:jc w:val="left"/>
              <w:rPr>
                <w:sz w:val="16"/>
                <w:szCs w:val="16"/>
              </w:rPr>
            </w:pPr>
            <w:r w:rsidRPr="00BE3768">
              <w:rPr>
                <w:sz w:val="16"/>
                <w:szCs w:val="16"/>
              </w:rPr>
              <w:t>Tight BS-to-BS synchronization is not required. Likewise, tight BS-to-network synchronization is not required.</w:t>
            </w:r>
          </w:p>
          <w:p w:rsidR="00351D88" w:rsidRPr="00BE3768" w:rsidRDefault="00351D88" w:rsidP="00BD22F0">
            <w:pPr>
              <w:pStyle w:val="Tabletext"/>
              <w:jc w:val="left"/>
              <w:rPr>
                <w:sz w:val="16"/>
                <w:szCs w:val="16"/>
              </w:rPr>
            </w:pPr>
            <w:r w:rsidRPr="00BE3768">
              <w:rPr>
                <w:sz w:val="16"/>
                <w:szCs w:val="16"/>
              </w:rPr>
              <w:t>The BS shall support a logical synchronization port for phase-, time- and/or frequency</w:t>
            </w:r>
          </w:p>
          <w:p w:rsidR="00351D88" w:rsidRPr="00BE3768" w:rsidRDefault="00351D88" w:rsidP="00BD22F0">
            <w:pPr>
              <w:pStyle w:val="Tabletext"/>
              <w:jc w:val="left"/>
              <w:rPr>
                <w:sz w:val="16"/>
                <w:szCs w:val="16"/>
              </w:rPr>
            </w:pPr>
            <w:r w:rsidRPr="00BE3768">
              <w:rPr>
                <w:sz w:val="16"/>
                <w:szCs w:val="16"/>
              </w:rPr>
              <w:t>synchronization, e.g. to provide.</w:t>
            </w:r>
          </w:p>
          <w:p w:rsidR="00351D88" w:rsidRPr="00BE3768" w:rsidRDefault="00351D88" w:rsidP="00BD22F0">
            <w:pPr>
              <w:pStyle w:val="Tabletext"/>
              <w:jc w:val="left"/>
              <w:rPr>
                <w:sz w:val="16"/>
                <w:szCs w:val="16"/>
              </w:rPr>
            </w:pPr>
            <w:r w:rsidRPr="00BE3768">
              <w:rPr>
                <w:sz w:val="16"/>
                <w:szCs w:val="16"/>
              </w:rPr>
              <w:t>- accurate maximum relative phase difference for all BSs in synchronized TDD area</w:t>
            </w:r>
          </w:p>
          <w:p w:rsidR="00351D88" w:rsidRPr="00BE3768" w:rsidRDefault="00351D88" w:rsidP="00BD22F0">
            <w:pPr>
              <w:pStyle w:val="Tabletext"/>
              <w:jc w:val="left"/>
              <w:rPr>
                <w:sz w:val="16"/>
                <w:szCs w:val="16"/>
              </w:rPr>
            </w:pPr>
            <w:r w:rsidRPr="00BE3768">
              <w:rPr>
                <w:sz w:val="16"/>
                <w:szCs w:val="16"/>
              </w:rPr>
              <w:t>- continuous time without leap seconds traceable to common time reference for all BSs in synchronized TDD area;</w:t>
            </w:r>
          </w:p>
          <w:p w:rsidR="00351D88" w:rsidRPr="00BE3768" w:rsidRDefault="00351D88" w:rsidP="00BD22F0">
            <w:pPr>
              <w:pStyle w:val="Tabletext"/>
              <w:jc w:val="left"/>
              <w:rPr>
                <w:sz w:val="16"/>
                <w:szCs w:val="16"/>
              </w:rPr>
            </w:pPr>
            <w:r w:rsidRPr="00BE3768">
              <w:rPr>
                <w:sz w:val="16"/>
                <w:szCs w:val="16"/>
              </w:rPr>
              <w:t>- FDD time domain inter-cell interference coordination.</w:t>
            </w:r>
          </w:p>
          <w:p w:rsidR="00351D88" w:rsidRPr="00BE3768" w:rsidRDefault="00351D88" w:rsidP="00BD22F0">
            <w:pPr>
              <w:pStyle w:val="Tabletext"/>
              <w:jc w:val="left"/>
              <w:rPr>
                <w:sz w:val="16"/>
                <w:szCs w:val="16"/>
              </w:rPr>
            </w:pPr>
            <w:r w:rsidRPr="00BE3768">
              <w:rPr>
                <w:sz w:val="16"/>
                <w:szCs w:val="16"/>
              </w:rPr>
              <w:t>Furthermore, common SFN initialization time shall be provided for all BSs in synchronized TDD area. A certain RAN-CN Hyper SFN synchronization is required in case of extended Idle mode DRX.</w:t>
            </w:r>
          </w:p>
          <w:p w:rsidR="00351D88" w:rsidRPr="00BE3768" w:rsidRDefault="00351D88" w:rsidP="00BD22F0">
            <w:pPr>
              <w:pStyle w:val="Tabletext"/>
              <w:jc w:val="left"/>
              <w:rPr>
                <w:sz w:val="16"/>
                <w:szCs w:val="16"/>
              </w:rPr>
            </w:pPr>
            <w:r w:rsidRPr="00BE3768">
              <w:rPr>
                <w:sz w:val="16"/>
                <w:szCs w:val="16"/>
              </w:rPr>
              <w:t>Some accuracy requirements</w:t>
            </w:r>
          </w:p>
          <w:p w:rsidR="00351D88" w:rsidRPr="00BE3768" w:rsidRDefault="00351D88" w:rsidP="00BD22F0">
            <w:pPr>
              <w:pStyle w:val="Tabletext"/>
              <w:jc w:val="left"/>
              <w:rPr>
                <w:sz w:val="16"/>
                <w:szCs w:val="16"/>
              </w:rPr>
            </w:pPr>
            <w:r w:rsidRPr="00BE3768">
              <w:rPr>
                <w:sz w:val="16"/>
                <w:szCs w:val="16"/>
              </w:rPr>
              <w:t>BS transmit signals accuracy:</w:t>
            </w:r>
          </w:p>
          <w:p w:rsidR="00351D88" w:rsidRPr="00BE3768" w:rsidRDefault="00351D88" w:rsidP="00BD22F0">
            <w:pPr>
              <w:pStyle w:val="Tabletext"/>
              <w:jc w:val="left"/>
              <w:rPr>
                <w:sz w:val="16"/>
                <w:szCs w:val="16"/>
              </w:rPr>
            </w:pPr>
            <w:r w:rsidRPr="00BE3768">
              <w:rPr>
                <w:sz w:val="16"/>
                <w:szCs w:val="16"/>
              </w:rPr>
              <w:t>- LTE: Frequency and timing accuracy of BS transmit signal is within ±0.05 ppm observed over a period of one subframe (1 ms).</w:t>
            </w:r>
          </w:p>
          <w:p w:rsidR="00351D88" w:rsidRPr="00BE3768" w:rsidRDefault="00351D88" w:rsidP="00BD22F0">
            <w:pPr>
              <w:pStyle w:val="Tabletext"/>
              <w:jc w:val="left"/>
              <w:rPr>
                <w:sz w:val="16"/>
                <w:szCs w:val="16"/>
              </w:rPr>
            </w:pPr>
            <w:r w:rsidRPr="00BE3768">
              <w:rPr>
                <w:sz w:val="16"/>
                <w:szCs w:val="16"/>
              </w:rPr>
              <w:t>- NR: The information will be provided in later update. Cell phase synchronization accuracy:</w:t>
            </w:r>
          </w:p>
          <w:p w:rsidR="00351D88" w:rsidRPr="00BE3768" w:rsidRDefault="00351D88" w:rsidP="00BD22F0">
            <w:pPr>
              <w:pStyle w:val="Tabletext"/>
              <w:jc w:val="left"/>
              <w:rPr>
                <w:sz w:val="16"/>
                <w:szCs w:val="16"/>
              </w:rPr>
            </w:pPr>
            <w:r w:rsidRPr="00BE3768">
              <w:rPr>
                <w:sz w:val="16"/>
                <w:szCs w:val="16"/>
              </w:rPr>
              <w:t>- NR: The cell phase synchronization accuracy measured at BS antenna connectors shall be better than [3] μs.</w:t>
            </w:r>
          </w:p>
          <w:p w:rsidR="00351D88" w:rsidRPr="00BE3768" w:rsidRDefault="00351D88" w:rsidP="00BD22F0">
            <w:pPr>
              <w:pStyle w:val="Tabletext"/>
              <w:jc w:val="left"/>
              <w:rPr>
                <w:sz w:val="16"/>
                <w:szCs w:val="16"/>
              </w:rPr>
            </w:pPr>
            <w:r w:rsidRPr="00BE3768">
              <w:rPr>
                <w:sz w:val="16"/>
                <w:szCs w:val="16"/>
              </w:rPr>
              <w:t>- LTE: for Wide Area BS (not considering Home BS), the cell phase synchronization accuracy measured at BS antenna connectors shall be better than 3 μs for small cells (radius up to 3km), 10 μs for large cells (radius above 3km).</w:t>
            </w:r>
          </w:p>
        </w:tc>
        <w:tc>
          <w:tcPr>
            <w:tcW w:w="820" w:type="pct"/>
          </w:tcPr>
          <w:p w:rsidR="00351D88" w:rsidRPr="00BE3768" w:rsidRDefault="00351D88" w:rsidP="00BD22F0">
            <w:pPr>
              <w:pStyle w:val="Tabletext"/>
              <w:jc w:val="left"/>
              <w:rPr>
                <w:sz w:val="16"/>
                <w:szCs w:val="16"/>
              </w:rPr>
            </w:pPr>
            <w:r w:rsidRPr="00BE3768">
              <w:rPr>
                <w:sz w:val="16"/>
                <w:szCs w:val="16"/>
              </w:rPr>
              <w:t>Two synchronization mechanisms: Packet level synchronization and Frame synchronization.</w:t>
            </w:r>
          </w:p>
          <w:p w:rsidR="00351D88" w:rsidRPr="00BE3768" w:rsidRDefault="00351D88" w:rsidP="00BD22F0">
            <w:pPr>
              <w:pStyle w:val="Tabletext"/>
              <w:jc w:val="left"/>
              <w:rPr>
                <w:sz w:val="16"/>
                <w:szCs w:val="16"/>
              </w:rPr>
            </w:pPr>
            <w:r w:rsidRPr="00BE3768">
              <w:rPr>
                <w:sz w:val="16"/>
                <w:szCs w:val="16"/>
              </w:rPr>
              <w:t>Packet level synchronization: each packet contains a synchronization pattern. See figures 4 and 5 page  32</w:t>
            </w:r>
          </w:p>
          <w:p w:rsidR="00351D88" w:rsidRPr="00BE3768" w:rsidRDefault="00351D88" w:rsidP="00BD22F0">
            <w:pPr>
              <w:pStyle w:val="Tabletext"/>
              <w:jc w:val="left"/>
              <w:rPr>
                <w:sz w:val="16"/>
                <w:szCs w:val="16"/>
              </w:rPr>
            </w:pPr>
            <w:r w:rsidRPr="00BE3768">
              <w:rPr>
                <w:sz w:val="16"/>
                <w:szCs w:val="16"/>
              </w:rPr>
              <w:t>Frame synchronization:  see figure 6 page 33.</w:t>
            </w:r>
          </w:p>
        </w:tc>
        <w:tc>
          <w:tcPr>
            <w:tcW w:w="850" w:type="pct"/>
          </w:tcPr>
          <w:p w:rsidR="00351D88" w:rsidRPr="00BE3768" w:rsidRDefault="00351D88" w:rsidP="00BD22F0">
            <w:pPr>
              <w:pStyle w:val="Tabletext"/>
              <w:jc w:val="left"/>
              <w:rPr>
                <w:sz w:val="16"/>
                <w:szCs w:val="16"/>
              </w:rPr>
            </w:pPr>
            <w:r w:rsidRPr="00BE3768">
              <w:rPr>
                <w:sz w:val="16"/>
                <w:szCs w:val="16"/>
              </w:rPr>
              <w:t>Common general aspects</w:t>
            </w:r>
          </w:p>
          <w:p w:rsidR="00351D88" w:rsidRPr="00BE3768" w:rsidRDefault="00351D88" w:rsidP="00BD22F0">
            <w:pPr>
              <w:pStyle w:val="Tabletext"/>
              <w:jc w:val="left"/>
              <w:rPr>
                <w:sz w:val="16"/>
                <w:szCs w:val="16"/>
              </w:rPr>
            </w:pPr>
            <w:r w:rsidRPr="00BE3768">
              <w:rPr>
                <w:sz w:val="16"/>
                <w:szCs w:val="16"/>
              </w:rPr>
              <w:t>Tight BS-to-BS synchronization not required.</w:t>
            </w:r>
          </w:p>
          <w:p w:rsidR="00351D88" w:rsidRPr="00BE3768" w:rsidRDefault="00351D88" w:rsidP="00BD22F0">
            <w:pPr>
              <w:pStyle w:val="Tabletext"/>
              <w:jc w:val="left"/>
              <w:rPr>
                <w:sz w:val="16"/>
                <w:szCs w:val="16"/>
              </w:rPr>
            </w:pPr>
            <w:r w:rsidRPr="00BE3768">
              <w:rPr>
                <w:sz w:val="16"/>
                <w:szCs w:val="16"/>
              </w:rPr>
              <w:t>Tight BS-to-network synchronization not required.</w:t>
            </w:r>
          </w:p>
          <w:p w:rsidR="00351D88" w:rsidRPr="00BE3768" w:rsidRDefault="00351D88" w:rsidP="00BD22F0">
            <w:pPr>
              <w:pStyle w:val="Tabletext"/>
              <w:jc w:val="left"/>
              <w:rPr>
                <w:sz w:val="16"/>
                <w:szCs w:val="16"/>
              </w:rPr>
            </w:pPr>
            <w:r w:rsidRPr="00BE3768">
              <w:rPr>
                <w:sz w:val="16"/>
                <w:szCs w:val="16"/>
              </w:rPr>
              <w:t>BS support a logical synchronization port for phase-, time- and/or frequency synchronization. (read more page 68)</w:t>
            </w:r>
          </w:p>
          <w:p w:rsidR="00351D88" w:rsidRPr="00BE3768" w:rsidRDefault="00351D88" w:rsidP="00BD22F0">
            <w:pPr>
              <w:pStyle w:val="Tabletext"/>
              <w:jc w:val="left"/>
              <w:rPr>
                <w:sz w:val="16"/>
                <w:szCs w:val="16"/>
              </w:rPr>
            </w:pPr>
            <w:r w:rsidRPr="00BE3768">
              <w:rPr>
                <w:sz w:val="16"/>
                <w:szCs w:val="16"/>
              </w:rPr>
              <w:t>Common SFN initialization time shall be provided for all BSs in synchronized TDD area.</w:t>
            </w:r>
          </w:p>
          <w:p w:rsidR="00351D88" w:rsidRPr="00BE3768" w:rsidRDefault="00351D88" w:rsidP="00BD22F0">
            <w:pPr>
              <w:pStyle w:val="Tabletext"/>
              <w:jc w:val="left"/>
              <w:rPr>
                <w:sz w:val="16"/>
                <w:szCs w:val="16"/>
              </w:rPr>
            </w:pPr>
            <w:r w:rsidRPr="00BE3768">
              <w:rPr>
                <w:sz w:val="16"/>
                <w:szCs w:val="16"/>
              </w:rPr>
              <w:t>A certain RAN-CN Hyper SFN synchronization is required in case of extended Idle mode DRX.</w:t>
            </w:r>
          </w:p>
          <w:p w:rsidR="00351D88" w:rsidRPr="00BE3768" w:rsidRDefault="00351D88" w:rsidP="00BD22F0">
            <w:pPr>
              <w:pStyle w:val="Tabletext"/>
              <w:jc w:val="left"/>
              <w:rPr>
                <w:sz w:val="16"/>
                <w:szCs w:val="16"/>
              </w:rPr>
            </w:pPr>
            <w:r w:rsidRPr="00BE3768">
              <w:rPr>
                <w:sz w:val="16"/>
                <w:szCs w:val="16"/>
              </w:rPr>
              <w:t>Some accuracy requirements</w:t>
            </w:r>
          </w:p>
          <w:p w:rsidR="00351D88" w:rsidRPr="00BE3768" w:rsidRDefault="00351D88" w:rsidP="00BD22F0">
            <w:pPr>
              <w:pStyle w:val="Tabletext"/>
              <w:jc w:val="left"/>
              <w:rPr>
                <w:sz w:val="16"/>
                <w:szCs w:val="16"/>
              </w:rPr>
            </w:pPr>
            <w:r w:rsidRPr="00BE3768">
              <w:rPr>
                <w:sz w:val="16"/>
                <w:szCs w:val="16"/>
              </w:rPr>
              <w:t>BS transmit signals accuracy.</w:t>
            </w:r>
          </w:p>
          <w:p w:rsidR="00351D88" w:rsidRPr="00BE3768" w:rsidRDefault="00351D88" w:rsidP="00BD22F0">
            <w:pPr>
              <w:pStyle w:val="Tabletext"/>
              <w:jc w:val="left"/>
              <w:rPr>
                <w:sz w:val="16"/>
                <w:szCs w:val="16"/>
              </w:rPr>
            </w:pPr>
            <w:r w:rsidRPr="00BE3768">
              <w:rPr>
                <w:sz w:val="16"/>
                <w:szCs w:val="16"/>
              </w:rPr>
              <w:t>Cell phase synchronization accuracy:</w:t>
            </w:r>
          </w:p>
          <w:p w:rsidR="00351D88" w:rsidRPr="00BE3768" w:rsidRDefault="00351D88" w:rsidP="00BD22F0">
            <w:pPr>
              <w:pStyle w:val="Tabletext"/>
              <w:jc w:val="left"/>
              <w:rPr>
                <w:sz w:val="16"/>
                <w:szCs w:val="16"/>
              </w:rPr>
            </w:pPr>
            <w:r w:rsidRPr="00BE3768">
              <w:rPr>
                <w:sz w:val="16"/>
                <w:szCs w:val="16"/>
              </w:rPr>
              <w:t>- The cell phase synchronization accuracy measured at BS antenna connectors shall be better than 3μs.</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the synchronization mechanisms</w:t>
            </w:r>
          </w:p>
          <w:p w:rsidR="00351D88" w:rsidRPr="00BE3768" w:rsidRDefault="00351D88" w:rsidP="00BD22F0">
            <w:pPr>
              <w:pStyle w:val="Tabletext"/>
              <w:jc w:val="left"/>
              <w:rPr>
                <w:sz w:val="16"/>
                <w:szCs w:val="16"/>
              </w:rPr>
            </w:pPr>
            <w:r w:rsidRPr="00BE3768">
              <w:rPr>
                <w:sz w:val="16"/>
                <w:szCs w:val="16"/>
              </w:rPr>
              <w:t>A UE receives the following</w:t>
            </w:r>
          </w:p>
          <w:p w:rsidR="00351D88" w:rsidRPr="00BE3768" w:rsidRDefault="00351D88" w:rsidP="00BD22F0">
            <w:pPr>
              <w:pStyle w:val="Tabletext"/>
              <w:jc w:val="left"/>
              <w:rPr>
                <w:sz w:val="16"/>
                <w:szCs w:val="16"/>
              </w:rPr>
            </w:pPr>
            <w:r w:rsidRPr="00BE3768">
              <w:rPr>
                <w:sz w:val="16"/>
                <w:szCs w:val="16"/>
              </w:rPr>
              <w:t>synchronization signals (SS) in order to perform cell search: the primary synchronization signal</w:t>
            </w:r>
          </w:p>
          <w:p w:rsidR="00351D88" w:rsidRPr="00BE3768" w:rsidRDefault="00351D88" w:rsidP="00BD22F0">
            <w:pPr>
              <w:pStyle w:val="Tabletext"/>
              <w:jc w:val="left"/>
              <w:rPr>
                <w:sz w:val="16"/>
                <w:szCs w:val="16"/>
              </w:rPr>
            </w:pPr>
            <w:r w:rsidRPr="00BE3768">
              <w:rPr>
                <w:sz w:val="16"/>
                <w:szCs w:val="16"/>
              </w:rPr>
              <w:t>(PSS) and secondary synchronization signal (SSS).</w:t>
            </w:r>
          </w:p>
          <w:p w:rsidR="00351D88" w:rsidRPr="00BE3768" w:rsidRDefault="00351D88" w:rsidP="00BD22F0">
            <w:pPr>
              <w:pStyle w:val="Tabletext"/>
              <w:jc w:val="left"/>
              <w:rPr>
                <w:sz w:val="16"/>
                <w:szCs w:val="16"/>
              </w:rPr>
            </w:pPr>
            <w:r w:rsidRPr="00BE3768">
              <w:rPr>
                <w:sz w:val="16"/>
                <w:szCs w:val="16"/>
              </w:rPr>
              <w:t>PSS used for initial symbol boundary, cyclic prefix, sub frame boundary, initial frequency synchronization to the cell.</w:t>
            </w:r>
          </w:p>
          <w:p w:rsidR="00351D88" w:rsidRPr="00BE3768" w:rsidRDefault="00351D88" w:rsidP="00BD22F0">
            <w:pPr>
              <w:pStyle w:val="Tabletext"/>
              <w:jc w:val="left"/>
              <w:rPr>
                <w:sz w:val="16"/>
                <w:szCs w:val="16"/>
              </w:rPr>
            </w:pPr>
            <w:r w:rsidRPr="00BE3768">
              <w:rPr>
                <w:sz w:val="16"/>
                <w:szCs w:val="16"/>
              </w:rPr>
              <w:t>SSS is used for radio frame boundary identification.</w:t>
            </w:r>
          </w:p>
          <w:p w:rsidR="00351D88" w:rsidRPr="00BE3768" w:rsidRDefault="00351D88" w:rsidP="00BD22F0">
            <w:pPr>
              <w:pStyle w:val="Tabletext"/>
              <w:jc w:val="left"/>
              <w:rPr>
                <w:sz w:val="16"/>
                <w:szCs w:val="16"/>
              </w:rPr>
            </w:pPr>
            <w:r w:rsidRPr="00BE3768">
              <w:rPr>
                <w:sz w:val="16"/>
                <w:szCs w:val="16"/>
              </w:rPr>
              <w:t>PSS and SSS together used for cell ID detection.</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Other synchronization mechanisms are defined see more info in [38.213] subclause 4 and [38.211] subclause 7.4.2</w:t>
            </w:r>
          </w:p>
        </w:tc>
        <w:tc>
          <w:tcPr>
            <w:tcW w:w="746" w:type="pct"/>
          </w:tcPr>
          <w:p w:rsidR="00351D88" w:rsidRPr="00BE3768" w:rsidRDefault="00351D88" w:rsidP="00BD22F0">
            <w:pPr>
              <w:pStyle w:val="Tabletext"/>
              <w:jc w:val="left"/>
              <w:rPr>
                <w:sz w:val="16"/>
                <w:szCs w:val="16"/>
              </w:rPr>
            </w:pPr>
            <w:r w:rsidRPr="00BE3768">
              <w:rPr>
                <w:sz w:val="16"/>
                <w:szCs w:val="16"/>
              </w:rPr>
              <w:t>EUHT system supports three synchronization modes: the network synchronization based on the IEEE 1588v2 protocol, the GPS synchronization and the independently researched and developed photoelectric synchronization mechanism. These three modes backup each other. They can be switched flexibly and very high reliability can be achieved. Different base stations can reach the time synchronization accuracy of less than 1 us by adopting the network synchronization based on the IEEE 1588 V2 protocol.  If the number of the arcades is small, the accuracy of 500 ns can be reached. The synchronization accuracy of the GPS mode is 500 ns. If the independently researched and developed photoelectric synchronization scheme is adopted, the synchronization accuracy of less than 1us can be reached. In short, the deployment of the current EUHT synchronization scheme is simple, reliable and accurate. In addition, the synchronization requirement of EUHT is also lower, no more than 4us.</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sz w:val="16"/>
                <w:szCs w:val="16"/>
              </w:rPr>
            </w:pPr>
            <w:r w:rsidRPr="00BE3768">
              <w:rPr>
                <w:sz w:val="16"/>
                <w:szCs w:val="16"/>
              </w:rPr>
              <w:t>EUHT adopts the half-duplex TDD mode. The synchronization between base stations and the synchronization mechanism between the base station and the network are needed.</w:t>
            </w:r>
          </w:p>
          <w:p w:rsidR="00351D88" w:rsidRPr="00BE3768" w:rsidRDefault="00351D88" w:rsidP="00BD22F0">
            <w:pPr>
              <w:pStyle w:val="Tabletext"/>
              <w:jc w:val="left"/>
              <w:rPr>
                <w:sz w:val="16"/>
                <w:szCs w:val="16"/>
              </w:rPr>
            </w:pPr>
            <w:r w:rsidRPr="00BE3768">
              <w:rPr>
                <w:sz w:val="16"/>
                <w:szCs w:val="16"/>
              </w:rPr>
              <w:t>EUHT adopts the PPS (plus per second) to achieve the inter-base-station frame synchronization and resist inter-cell Interference.</w:t>
            </w:r>
          </w:p>
          <w:p w:rsidR="00351D88" w:rsidRPr="00BE3768" w:rsidRDefault="00351D88" w:rsidP="00BD22F0">
            <w:pPr>
              <w:pStyle w:val="Tabletext"/>
              <w:jc w:val="left"/>
              <w:rPr>
                <w:sz w:val="16"/>
                <w:szCs w:val="16"/>
              </w:rPr>
            </w:pPr>
            <w:r w:rsidRPr="00BE3768">
              <w:rPr>
                <w:sz w:val="16"/>
                <w:szCs w:val="16"/>
              </w:rPr>
              <w:t>- It provides the common system frame number SFN to achieve the frame-level synchronization of the air interfaces and assist some operations such as network entry and handover.</w:t>
            </w:r>
          </w:p>
          <w:p w:rsidR="00351D88" w:rsidRPr="00BE3768" w:rsidRDefault="00351D88" w:rsidP="00BD22F0">
            <w:pPr>
              <w:pStyle w:val="Tabletext"/>
              <w:jc w:val="left"/>
              <w:rPr>
                <w:sz w:val="16"/>
                <w:szCs w:val="16"/>
              </w:rPr>
            </w:pPr>
            <w:r w:rsidRPr="00BE3768">
              <w:rPr>
                <w:sz w:val="16"/>
                <w:szCs w:val="16"/>
              </w:rPr>
              <w:t>-- It achieves the BS time synchronization through the Ethernet synchronization and provides absolute clock information for the system.</w:t>
            </w:r>
          </w:p>
          <w:p w:rsidR="00351D88" w:rsidRPr="00BE3768" w:rsidRDefault="00351D88" w:rsidP="00BD22F0">
            <w:pPr>
              <w:pStyle w:val="Tabletext"/>
              <w:jc w:val="left"/>
              <w:rPr>
                <w:sz w:val="16"/>
                <w:szCs w:val="16"/>
              </w:rPr>
            </w:pPr>
            <w:r w:rsidRPr="00BE3768">
              <w:rPr>
                <w:sz w:val="16"/>
                <w:szCs w:val="16"/>
              </w:rPr>
              <w:t>Accuracy requirements:</w:t>
            </w:r>
          </w:p>
          <w:p w:rsidR="00351D88" w:rsidRPr="00BE3768" w:rsidRDefault="00351D88" w:rsidP="00BD22F0">
            <w:pPr>
              <w:pStyle w:val="Tabletext"/>
              <w:jc w:val="left"/>
              <w:rPr>
                <w:sz w:val="16"/>
                <w:szCs w:val="16"/>
              </w:rPr>
            </w:pPr>
            <w:r w:rsidRPr="00BE3768">
              <w:rPr>
                <w:sz w:val="16"/>
                <w:szCs w:val="16"/>
              </w:rPr>
              <w:t>CAP transmit signal accuracy:</w:t>
            </w:r>
          </w:p>
          <w:p w:rsidR="00351D88" w:rsidRPr="00BE3768" w:rsidRDefault="00351D88" w:rsidP="00BD22F0">
            <w:pPr>
              <w:pStyle w:val="Tabletext"/>
              <w:jc w:val="left"/>
              <w:rPr>
                <w:sz w:val="16"/>
                <w:szCs w:val="16"/>
              </w:rPr>
            </w:pPr>
            <w:r w:rsidRPr="00BE3768">
              <w:rPr>
                <w:sz w:val="16"/>
                <w:szCs w:val="16"/>
              </w:rPr>
              <w:t>-Frequency accuracy: The frequency deviation is within ±0.5 ppm. The observation time is 1ms.</w:t>
            </w:r>
          </w:p>
          <w:p w:rsidR="00351D88" w:rsidRPr="00BE3768" w:rsidRDefault="00351D88" w:rsidP="00BD22F0">
            <w:pPr>
              <w:pStyle w:val="Tabletext"/>
              <w:jc w:val="left"/>
              <w:rPr>
                <w:sz w:val="16"/>
                <w:szCs w:val="16"/>
              </w:rPr>
            </w:pPr>
            <w:r w:rsidRPr="00BE3768">
              <w:rPr>
                <w:sz w:val="16"/>
                <w:szCs w:val="16"/>
              </w:rPr>
              <w:t>The cell phase synchronization accuracy measured at the CAP antenna connector is better than 3us.</w:t>
            </w:r>
          </w:p>
        </w:tc>
      </w:tr>
      <w:tr w:rsidR="00351D88" w:rsidRPr="00BE3768" w:rsidTr="00BE3768">
        <w:tc>
          <w:tcPr>
            <w:tcW w:w="505" w:type="pct"/>
          </w:tcPr>
          <w:p w:rsidR="00351D88" w:rsidRPr="00BE3768" w:rsidRDefault="00351D88" w:rsidP="00BD22F0">
            <w:pPr>
              <w:pStyle w:val="Tabletext"/>
              <w:jc w:val="left"/>
              <w:rPr>
                <w:sz w:val="16"/>
                <w:szCs w:val="16"/>
              </w:rPr>
            </w:pPr>
            <w:r w:rsidRPr="00BE3768">
              <w:rPr>
                <w:sz w:val="16"/>
                <w:szCs w:val="16"/>
              </w:rPr>
              <w:t>Scheduling mechanisms</w:t>
            </w:r>
          </w:p>
        </w:tc>
        <w:tc>
          <w:tcPr>
            <w:tcW w:w="861" w:type="pct"/>
          </w:tcPr>
          <w:p w:rsidR="00351D88" w:rsidRPr="00BE3768" w:rsidRDefault="00351D88" w:rsidP="00BD22F0">
            <w:pPr>
              <w:pStyle w:val="Tabletext"/>
              <w:jc w:val="left"/>
              <w:rPr>
                <w:sz w:val="16"/>
                <w:szCs w:val="16"/>
              </w:rPr>
            </w:pPr>
            <w:r w:rsidRPr="00BE3768">
              <w:rPr>
                <w:sz w:val="16"/>
                <w:szCs w:val="16"/>
              </w:rPr>
              <w:t>In NR physical control and shared channels can be separately and dynamically scheduled for both uplink and downlink. A scheduling unit for downlink shared channel may span from 2-14 symbols and for uplink shared channel from 1-14 symbols (14 symbols comprise a “slot”). Sub-carrier spacing for different physical channels may be dynamically changed by switching bandwidth-parts (BWP).</w:t>
            </w:r>
          </w:p>
          <w:p w:rsidR="00351D88" w:rsidRPr="00BE3768" w:rsidRDefault="00351D88" w:rsidP="00BD22F0">
            <w:pPr>
              <w:pStyle w:val="Tabletext"/>
              <w:jc w:val="left"/>
              <w:rPr>
                <w:sz w:val="16"/>
                <w:szCs w:val="16"/>
              </w:rPr>
            </w:pPr>
            <w:r w:rsidRPr="00BE3768">
              <w:rPr>
                <w:sz w:val="16"/>
                <w:szCs w:val="16"/>
              </w:rPr>
              <w:t>Typically, NR scheduling is based on the instantaneous radio-link quality as seen by the different users, and the traffic demand and quality-of-service requirements of individual users and in the cell as a whole. The former is based on CQI reports from the terminals (downlink) or measurements of sounding signals from the terminals (uplink). Based on this the base station may e.g. apply a proportional fair scheduling algorithm. The QoS assessment is supported by means of receiving QoS information from the “higher layers”.</w:t>
            </w:r>
          </w:p>
          <w:p w:rsidR="00351D88" w:rsidRPr="00BE3768" w:rsidRDefault="00351D88" w:rsidP="00BD22F0">
            <w:pPr>
              <w:pStyle w:val="Tabletext"/>
              <w:jc w:val="left"/>
              <w:rPr>
                <w:sz w:val="16"/>
                <w:szCs w:val="16"/>
              </w:rPr>
            </w:pPr>
            <w:r w:rsidRPr="00BE3768">
              <w:rPr>
                <w:sz w:val="16"/>
                <w:szCs w:val="16"/>
              </w:rPr>
              <w:t>For non-full buffer traffic like VOIP (or any traffic having similar characteristics) semi-persistent scheduling in DL can be applied, by which a user can be allocated time-frequency resources in a semi-persistent manner, i.e., fixed resources are allocated at certain intervals without L1/L2 control signaling each time. This is especially useful to reduce the L1/L2 control signaling overhead and to increase VoIP capacity. In addition, with UL Configured Grants, the scheduler can allocate uplink resources to users. When a configured uplink grant is active, if the user cannot find an uplink grant assigned via downlink control channel an uplink transmission according to the configured uplink grant can be made. Otherwise, if the user finds an uplink grant assigned via downlink control channel, this assignment overrides the configured uplink grant.</w:t>
            </w:r>
          </w:p>
          <w:p w:rsidR="00351D88" w:rsidRPr="00BE3768" w:rsidRDefault="00351D88" w:rsidP="00BD22F0">
            <w:pPr>
              <w:pStyle w:val="Tabletext"/>
              <w:jc w:val="left"/>
              <w:rPr>
                <w:sz w:val="16"/>
                <w:szCs w:val="16"/>
              </w:rPr>
            </w:pPr>
            <w:r w:rsidRPr="00BE3768">
              <w:rPr>
                <w:sz w:val="16"/>
                <w:szCs w:val="16"/>
              </w:rPr>
              <w:t>In general for TDD operation a slot may be used for dynamically allocating DL or UL transmissions or both.</w:t>
            </w:r>
          </w:p>
          <w:p w:rsidR="00351D88" w:rsidRPr="00BE3768" w:rsidRDefault="00351D88" w:rsidP="00BD22F0">
            <w:pPr>
              <w:pStyle w:val="Tabletext"/>
              <w:jc w:val="left"/>
              <w:rPr>
                <w:sz w:val="16"/>
                <w:szCs w:val="16"/>
              </w:rPr>
            </w:pPr>
            <w:r w:rsidRPr="00BE3768">
              <w:rPr>
                <w:sz w:val="16"/>
                <w:szCs w:val="16"/>
              </w:rPr>
              <w:t>NR supports slot aggregation in downlink and uplink, by which time-frequency resources can be allocated consecutively to a user for a longer period than a slot by a single L1/L2 control signaling. A larger transport block size or a lower coding rate can be supported by this technique. This is especially useful when the coverage needs to be extended.</w:t>
            </w:r>
          </w:p>
          <w:p w:rsidR="00351D88" w:rsidRPr="00BE3768" w:rsidRDefault="00351D88" w:rsidP="00BD22F0">
            <w:pPr>
              <w:pStyle w:val="Tabletext"/>
              <w:jc w:val="left"/>
              <w:rPr>
                <w:sz w:val="16"/>
                <w:szCs w:val="16"/>
              </w:rPr>
            </w:pPr>
            <w:r w:rsidRPr="00BE3768">
              <w:rPr>
                <w:sz w:val="16"/>
                <w:szCs w:val="16"/>
              </w:rPr>
              <w:t>As another option to extend coverage or improve reliability in addition to slot aggregation, a set of MCS tables supporting very low code rate for both DL and UL can be used.</w:t>
            </w:r>
          </w:p>
          <w:p w:rsidR="00351D88" w:rsidRPr="00BE3768" w:rsidRDefault="00351D88" w:rsidP="00BD22F0">
            <w:pPr>
              <w:pStyle w:val="Tabletext"/>
              <w:jc w:val="left"/>
              <w:rPr>
                <w:sz w:val="16"/>
                <w:szCs w:val="16"/>
              </w:rPr>
            </w:pPr>
            <w:r w:rsidRPr="00BE3768">
              <w:rPr>
                <w:sz w:val="16"/>
                <w:szCs w:val="16"/>
              </w:rPr>
              <w:t>The scheduler may pre-empt an ongoing transmission to one user with a latency-critical transmission to another user. The scheduler can configure users to monitor interrupted transmission indications. If a user receives the interrupted transmission indication, the user may assume that no useful information to that user was carried by the resource elements included in the indication, even if some of those resource elements were already scheduled to this user. Alternatively, instead of transmitting interruption indication, the scheduler may retransmit only the preempted code blocks to a UE and instruct to do proper transport block decoding with other already received code blocks.</w:t>
            </w:r>
          </w:p>
          <w:p w:rsidR="00351D88" w:rsidRPr="00BE3768" w:rsidRDefault="00351D88" w:rsidP="00BD22F0">
            <w:pPr>
              <w:pStyle w:val="Tabletext"/>
              <w:jc w:val="left"/>
              <w:rPr>
                <w:sz w:val="16"/>
                <w:szCs w:val="16"/>
              </w:rPr>
            </w:pPr>
            <w:r w:rsidRPr="00BE3768">
              <w:rPr>
                <w:sz w:val="16"/>
                <w:szCs w:val="16"/>
              </w:rPr>
              <w:t>For the downlink and the uplink, intercell-interference coordination can be realized by the scheduler that is transparent to the physical layer.</w:t>
            </w:r>
          </w:p>
        </w:tc>
        <w:tc>
          <w:tcPr>
            <w:tcW w:w="1217" w:type="pct"/>
          </w:tcPr>
          <w:p w:rsidR="00351D88" w:rsidRPr="00BE3768" w:rsidRDefault="00351D88" w:rsidP="00BD22F0">
            <w:pPr>
              <w:pStyle w:val="Tabletext"/>
              <w:jc w:val="left"/>
              <w:rPr>
                <w:rFonts w:eastAsiaTheme="minorEastAsia"/>
                <w:sz w:val="16"/>
                <w:szCs w:val="16"/>
              </w:rPr>
            </w:pPr>
            <w:r w:rsidRPr="00BE3768">
              <w:rPr>
                <w:rFonts w:eastAsiaTheme="minorEastAsia"/>
                <w:sz w:val="16"/>
                <w:szCs w:val="16"/>
              </w:rPr>
              <w:t>For NR component RIT:</w:t>
            </w:r>
          </w:p>
          <w:p w:rsidR="00351D88" w:rsidRPr="00BE3768" w:rsidRDefault="00351D88" w:rsidP="00BD22F0">
            <w:pPr>
              <w:pStyle w:val="Tabletext"/>
              <w:jc w:val="left"/>
              <w:rPr>
                <w:sz w:val="16"/>
                <w:szCs w:val="16"/>
              </w:rPr>
            </w:pPr>
            <w:r w:rsidRPr="00BE3768">
              <w:rPr>
                <w:sz w:val="16"/>
                <w:szCs w:val="16"/>
              </w:rPr>
              <w:t>In NR physical control and shared channels can be separately and dynamically scheduled for both uplink and downlink. A scheduling unit for downlink shared channel may span from 2-14 symbols and for uplink shared channel from 1-14 symbols (14 symbols comprise a “slot”). Sub-carrier spacing for different physical channels may be dynamically changed by switching bandwidth-parts (BWP).</w:t>
            </w:r>
          </w:p>
          <w:p w:rsidR="00351D88" w:rsidRPr="00BE3768" w:rsidRDefault="00351D88" w:rsidP="00BD22F0">
            <w:pPr>
              <w:pStyle w:val="Tabletext"/>
              <w:jc w:val="left"/>
              <w:rPr>
                <w:sz w:val="16"/>
                <w:szCs w:val="16"/>
              </w:rPr>
            </w:pPr>
            <w:r w:rsidRPr="00BE3768">
              <w:rPr>
                <w:sz w:val="16"/>
                <w:szCs w:val="16"/>
              </w:rPr>
              <w:t>Typically, NR scheduling is based on the instantaneous radio-link quality as seen by the different users, and the traffic demand and quality-of-service requirements of individual users and in the cell as a whole. The former is based on CQI reports from the terminals (downlink) or measurements of sounding signals from the terminals (uplink). Based on this the base station may e.g. apply a proportional fair scheduling algorithm. The QoS assessment is supported by means of receiving QoS information from the “higher layers”.</w:t>
            </w:r>
          </w:p>
          <w:p w:rsidR="00351D88" w:rsidRPr="00BE3768" w:rsidRDefault="00351D88" w:rsidP="00BD22F0">
            <w:pPr>
              <w:pStyle w:val="Tabletext"/>
              <w:jc w:val="left"/>
              <w:rPr>
                <w:sz w:val="16"/>
                <w:szCs w:val="16"/>
              </w:rPr>
            </w:pPr>
            <w:r w:rsidRPr="00BE3768">
              <w:rPr>
                <w:sz w:val="16"/>
                <w:szCs w:val="16"/>
              </w:rPr>
              <w:t>For non-full buffer traffic like VOIP (or any traffic having similar characteristics) semi-persistent scheduling in DL can be applied, by which a user can be allocated time-frequency resources in a semi-persistent manner, i.e., fixed resources are allocated at certain intervals without L1/L2 control signaling each time. This is especially useful to reduce the L1/L2 control signaling overhead and to increase VoIP capacity. In addition, with UL Configured Grants, the scheduler can allocate uplink resources to users. When a configured uplink grant is active, if the user cannot find an uplink grant assigned via downlink control channel an uplink transmission according to the configured uplink grant can be made. Otherwise, if the user finds an uplink grant assigned via downlink control channel, this assignment overrides the configured uplink grant.</w:t>
            </w:r>
          </w:p>
          <w:p w:rsidR="00351D88" w:rsidRPr="00BE3768" w:rsidRDefault="00351D88" w:rsidP="00BD22F0">
            <w:pPr>
              <w:pStyle w:val="Tabletext"/>
              <w:jc w:val="left"/>
              <w:rPr>
                <w:sz w:val="16"/>
                <w:szCs w:val="16"/>
              </w:rPr>
            </w:pPr>
            <w:r w:rsidRPr="00BE3768">
              <w:rPr>
                <w:sz w:val="16"/>
                <w:szCs w:val="16"/>
              </w:rPr>
              <w:t>In general for TDD operation a slot may be used for dynamically allocating DL or UL transmissions or both.</w:t>
            </w:r>
          </w:p>
          <w:p w:rsidR="00351D88" w:rsidRPr="00BE3768" w:rsidRDefault="00351D88" w:rsidP="00BD22F0">
            <w:pPr>
              <w:pStyle w:val="Tabletext"/>
              <w:jc w:val="left"/>
              <w:rPr>
                <w:sz w:val="16"/>
                <w:szCs w:val="16"/>
              </w:rPr>
            </w:pPr>
            <w:r w:rsidRPr="00BE3768">
              <w:rPr>
                <w:sz w:val="16"/>
                <w:szCs w:val="16"/>
              </w:rPr>
              <w:t>NR supports slot aggregation in downlink and uplink, by which time-frequency resources can be allocated consecutively to a user for a longer period than a slot by a single L1/L2 control signaling. A larger transport block size or a lower coding rate can be supported by this technique. This is especially useful when the coverage needs to be extended.</w:t>
            </w:r>
          </w:p>
          <w:p w:rsidR="00351D88" w:rsidRPr="00BE3768" w:rsidRDefault="00351D88" w:rsidP="00BD22F0">
            <w:pPr>
              <w:pStyle w:val="Tabletext"/>
              <w:jc w:val="left"/>
              <w:rPr>
                <w:sz w:val="16"/>
                <w:szCs w:val="16"/>
              </w:rPr>
            </w:pPr>
            <w:r w:rsidRPr="00BE3768">
              <w:rPr>
                <w:sz w:val="16"/>
                <w:szCs w:val="16"/>
              </w:rPr>
              <w:t>As another option to extend coverage or improve reliability in addition to slot aggregation, a set of MCS tables supporting very low code rate for both DL and UL can be used.</w:t>
            </w:r>
          </w:p>
          <w:p w:rsidR="00351D88" w:rsidRPr="00BE3768" w:rsidRDefault="00351D88" w:rsidP="00BD22F0">
            <w:pPr>
              <w:pStyle w:val="Tabletext"/>
              <w:jc w:val="left"/>
              <w:rPr>
                <w:sz w:val="16"/>
                <w:szCs w:val="16"/>
              </w:rPr>
            </w:pPr>
            <w:r w:rsidRPr="00BE3768">
              <w:rPr>
                <w:sz w:val="16"/>
                <w:szCs w:val="16"/>
              </w:rPr>
              <w:t>The scheduler may pre-empt an ongoing transmission to one user with a latency-critical transmission to another user. The scheduler can configure users to monitor interrupted transmission indications. If a user receives the interrupted transmission indication, the user may assume that no useful information to that user was carried by the resource elements included in the indication, even if some of those resource elements were already scheduled to this user. Alternatively, instead of transmitting interruption indication, the scheduler may retransmit only the preempted code blocks to a UE and instruct to do proper transport block decoding with other already received code blocks.</w:t>
            </w:r>
          </w:p>
          <w:p w:rsidR="00351D88" w:rsidRPr="00BE3768" w:rsidRDefault="00351D88" w:rsidP="00BD22F0">
            <w:pPr>
              <w:pStyle w:val="Tabletext"/>
              <w:jc w:val="left"/>
              <w:rPr>
                <w:sz w:val="16"/>
                <w:szCs w:val="16"/>
              </w:rPr>
            </w:pPr>
            <w:r w:rsidRPr="00BE3768">
              <w:rPr>
                <w:sz w:val="16"/>
                <w:szCs w:val="16"/>
              </w:rPr>
              <w:t>For the downlink and the uplink, intercell-interference coordination can be realized by the scheduler that is transparent to the physical layer.</w:t>
            </w:r>
          </w:p>
          <w:p w:rsidR="00351D88" w:rsidRPr="00BE3768" w:rsidRDefault="00351D88" w:rsidP="00BD22F0">
            <w:pPr>
              <w:pStyle w:val="Tabletext"/>
              <w:jc w:val="left"/>
              <w:rPr>
                <w:sz w:val="16"/>
                <w:szCs w:val="16"/>
              </w:rPr>
            </w:pPr>
          </w:p>
          <w:p w:rsidR="00351D88" w:rsidRPr="00BE3768" w:rsidRDefault="00351D88" w:rsidP="00BD22F0">
            <w:pPr>
              <w:pStyle w:val="Tabletext"/>
              <w:jc w:val="left"/>
              <w:rPr>
                <w:rFonts w:eastAsiaTheme="minorEastAsia"/>
                <w:sz w:val="16"/>
                <w:szCs w:val="16"/>
              </w:rPr>
            </w:pPr>
            <w:r w:rsidRPr="00BE3768">
              <w:rPr>
                <w:rFonts w:eastAsiaTheme="minorEastAsia"/>
                <w:sz w:val="16"/>
                <w:szCs w:val="16"/>
              </w:rPr>
              <w:t>For LTE component RIT:</w:t>
            </w:r>
          </w:p>
          <w:p w:rsidR="00351D88" w:rsidRPr="00BE3768" w:rsidRDefault="00351D88" w:rsidP="00BD22F0">
            <w:pPr>
              <w:pStyle w:val="Tabletext"/>
              <w:jc w:val="left"/>
              <w:rPr>
                <w:sz w:val="16"/>
                <w:szCs w:val="16"/>
              </w:rPr>
            </w:pPr>
            <w:r w:rsidRPr="00BE3768">
              <w:rPr>
                <w:sz w:val="16"/>
                <w:szCs w:val="16"/>
              </w:rPr>
              <w:t>In LTE dynamic scheduling on a 1 ms (subframe) basis is applied to both uplink and downlink if short TTI is not configured. Typically, LTE scheduling is based on the instantaneous radio-link quality as seen by the different users, and the traffic demand and quality-of-service requirements of individual users and in the cell as a whole. The former is based on CQI reports from the terminals (downlink) or measurements of sounding signals from the terminals (uplink). Based on this the base station may e.g. apply a proportional fair scheduling algorithm. The QoS assessment is supported by means of receiving QoS information from the “higher layers”.</w:t>
            </w:r>
          </w:p>
          <w:p w:rsidR="00351D88" w:rsidRPr="00BE3768" w:rsidRDefault="00351D88" w:rsidP="00BD22F0">
            <w:pPr>
              <w:pStyle w:val="Tabletext"/>
              <w:jc w:val="left"/>
              <w:rPr>
                <w:sz w:val="16"/>
                <w:szCs w:val="16"/>
              </w:rPr>
            </w:pPr>
            <w:r w:rsidRPr="00BE3768">
              <w:rPr>
                <w:sz w:val="16"/>
                <w:szCs w:val="16"/>
              </w:rPr>
              <w:t>If short TTI is configured, a scheduler may allocate DL and UL shared channel transmission durations of either slots (7 OFDM/SC-FDMA symbols) or subslots (2 OFDM/SC-FDMA symbols). The DL and UL transmission duration does not have to be the same.</w:t>
            </w:r>
          </w:p>
          <w:p w:rsidR="00351D88" w:rsidRPr="00BE3768" w:rsidRDefault="00351D88" w:rsidP="00BD22F0">
            <w:pPr>
              <w:pStyle w:val="Tabletext"/>
              <w:jc w:val="left"/>
              <w:rPr>
                <w:sz w:val="16"/>
                <w:szCs w:val="16"/>
              </w:rPr>
            </w:pPr>
            <w:r w:rsidRPr="00BE3768">
              <w:rPr>
                <w:sz w:val="16"/>
                <w:szCs w:val="16"/>
              </w:rPr>
              <w:t>For VoIP traffic (or any traffic having similar characteristics) semi-persistent scheduling can be applied, by which a user can be allocated time-frequency resources in a semi-persistent manner, i.e., fixed resources are allocated at certain intervals without L1/L2 control signaling each time. This is especially useful to reduce the L1/L2 control signaling overhead and to increase VoIP capacity.</w:t>
            </w:r>
          </w:p>
          <w:p w:rsidR="00351D88" w:rsidRPr="00BE3768" w:rsidRDefault="00351D88" w:rsidP="00BD22F0">
            <w:pPr>
              <w:pStyle w:val="Tabletext"/>
              <w:jc w:val="left"/>
              <w:rPr>
                <w:sz w:val="16"/>
                <w:szCs w:val="16"/>
              </w:rPr>
            </w:pPr>
            <w:r w:rsidRPr="00BE3768">
              <w:rPr>
                <w:sz w:val="16"/>
                <w:szCs w:val="16"/>
              </w:rPr>
              <w:t>Moreover, LTE supports TTI bundling, by which time-frequency resources can be allocated consecutively to a user for a longer period than 1 ms by a single L1/L2 control signaling. A larger transport block size or a lower coding rate can be supported by this technique. This is especially useful when the coverage needs to be extended.</w:t>
            </w:r>
          </w:p>
          <w:p w:rsidR="00351D88" w:rsidRPr="00BE3768" w:rsidRDefault="00351D88" w:rsidP="00BD22F0">
            <w:pPr>
              <w:pStyle w:val="Tabletext"/>
              <w:jc w:val="left"/>
              <w:rPr>
                <w:sz w:val="16"/>
                <w:szCs w:val="16"/>
              </w:rPr>
            </w:pPr>
            <w:r w:rsidRPr="00BE3768">
              <w:rPr>
                <w:sz w:val="16"/>
                <w:szCs w:val="16"/>
              </w:rPr>
              <w:t>For TDD operation in general a subframe is semi-statically configured for DL or UL transmission. However, dynamic reconfiguration of certain subframes is also possible to adapt to traffic and interference conditions.</w:t>
            </w:r>
          </w:p>
          <w:p w:rsidR="00351D88" w:rsidRPr="00BE3768" w:rsidRDefault="00351D88" w:rsidP="00BD22F0">
            <w:pPr>
              <w:pStyle w:val="Tabletext"/>
              <w:jc w:val="left"/>
              <w:rPr>
                <w:sz w:val="16"/>
                <w:szCs w:val="16"/>
              </w:rPr>
            </w:pPr>
            <w:r w:rsidRPr="00BE3768">
              <w:rPr>
                <w:sz w:val="16"/>
                <w:szCs w:val="16"/>
              </w:rPr>
              <w:t>Intercell-interference coordination mechanisms may also be realized by the scheduler. To aid inter-cell coordination, LTE defines two indicators exchanged between base stations: The High-interference Indicator (HI) provides information to neighboring cells about the part of the cell bandwidth upon which the cell intends to schedule its cell-edge users. The Overload Indicator (OI) provides information on the uplink interference level experienced in each part of the cell bandwidth.</w:t>
            </w:r>
          </w:p>
          <w:p w:rsidR="00351D88" w:rsidRPr="00BE3768" w:rsidRDefault="00351D88" w:rsidP="00BD22F0">
            <w:pPr>
              <w:pStyle w:val="Tabletext"/>
              <w:jc w:val="left"/>
              <w:rPr>
                <w:sz w:val="16"/>
                <w:szCs w:val="16"/>
              </w:rPr>
            </w:pPr>
            <w:r w:rsidRPr="00BE3768">
              <w:rPr>
                <w:sz w:val="16"/>
                <w:szCs w:val="16"/>
              </w:rPr>
              <w:t>For the downlink, intercell-interference coordination can be realized using a Relative Narrowband TX Power (RNTP) indicator.</w:t>
            </w:r>
          </w:p>
          <w:p w:rsidR="00351D88" w:rsidRPr="00BE3768" w:rsidRDefault="00351D88" w:rsidP="00BD22F0">
            <w:pPr>
              <w:pStyle w:val="Tabletext"/>
              <w:jc w:val="left"/>
              <w:rPr>
                <w:sz w:val="16"/>
                <w:szCs w:val="16"/>
              </w:rPr>
            </w:pPr>
            <w:r w:rsidRPr="00BE3768">
              <w:rPr>
                <w:sz w:val="16"/>
                <w:szCs w:val="16"/>
              </w:rPr>
              <w:t>For NB-IoT the scheduler controls the transmission duration of control channels in number of subframes in a semi-static fashion while the transmission duration of shared channels can be varied dynamically. This is beneficial for extending coverage.</w:t>
            </w:r>
          </w:p>
          <w:p w:rsidR="00351D88" w:rsidRPr="00BE3768" w:rsidRDefault="00351D88" w:rsidP="00BD22F0">
            <w:pPr>
              <w:pStyle w:val="Tabletext"/>
              <w:jc w:val="left"/>
              <w:rPr>
                <w:sz w:val="16"/>
                <w:szCs w:val="16"/>
              </w:rPr>
            </w:pPr>
            <w:r w:rsidRPr="00BE3768">
              <w:rPr>
                <w:sz w:val="16"/>
                <w:szCs w:val="16"/>
              </w:rPr>
              <w:t>For a user capable of V2X communication, two sidelink resource allocation modes are defined: eNB-controlled and UE-Autonomous resource allocation modes. In eNB controlled mode, all sidelink transmissions (i.e. sidelink control and shared channel transmissions) are scheduled by the base station. In UE-Autonomous resource allocation mode, UE autonomously selects resources for sidelink transmission within preconfigured sidelink resource pools based on predefined sensing and resource selection procedures. In both modes, either dynamic or semi-persistent resource allocations can be used.</w:t>
            </w:r>
          </w:p>
          <w:p w:rsidR="00351D88" w:rsidRPr="00BE3768" w:rsidRDefault="00351D88" w:rsidP="007064D7">
            <w:pPr>
              <w:pStyle w:val="Tabletext"/>
              <w:jc w:val="left"/>
              <w:rPr>
                <w:sz w:val="16"/>
                <w:szCs w:val="16"/>
              </w:rPr>
            </w:pPr>
            <w:r w:rsidRPr="00BE3768">
              <w:rPr>
                <w:sz w:val="16"/>
                <w:szCs w:val="16"/>
              </w:rPr>
              <w:t>For a user capable of V2X communication multiple semi-persistent configurations can be configured in uplink and sidelink, regardless of the specific services the UE is operating. This, along with sidelink resource selection procedures conditioned on sensing sidelink transmissions from other users reduces probability of collisions and improve system performance.</w:t>
            </w:r>
          </w:p>
        </w:tc>
        <w:tc>
          <w:tcPr>
            <w:tcW w:w="820" w:type="pct"/>
          </w:tcPr>
          <w:p w:rsidR="00351D88" w:rsidRPr="00BE3768" w:rsidRDefault="00351D88" w:rsidP="00BD22F0">
            <w:pPr>
              <w:pStyle w:val="Tabletext"/>
              <w:jc w:val="left"/>
              <w:rPr>
                <w:sz w:val="16"/>
                <w:szCs w:val="16"/>
              </w:rPr>
            </w:pPr>
            <w:r w:rsidRPr="00BE3768">
              <w:rPr>
                <w:sz w:val="16"/>
                <w:szCs w:val="16"/>
              </w:rPr>
              <w:t>DECT-2020 channels use the same basic time/frequency structure as traditional DECT. The basic frame time of 10 ms is split into 24 time-slots. Time-slots can be aggregated. Half-slots for some packet types are also supported. DECT-2020 can also operate in a frameless mode. The basic channel width is 1.728 MHz. Multiple contiguous channels can be aggregated. Channels can be separately and dynamically scheduled for both uplink and downlink.</w:t>
            </w:r>
          </w:p>
          <w:p w:rsidR="00351D88" w:rsidRPr="00BE3768" w:rsidRDefault="00351D88" w:rsidP="00BD22F0">
            <w:pPr>
              <w:pStyle w:val="Tabletext"/>
              <w:jc w:val="left"/>
              <w:rPr>
                <w:sz w:val="16"/>
                <w:szCs w:val="16"/>
              </w:rPr>
            </w:pPr>
            <w:r w:rsidRPr="00BE3768">
              <w:rPr>
                <w:sz w:val="16"/>
                <w:szCs w:val="16"/>
              </w:rPr>
              <w:t>A DECT-2020 FP device can initiate packet transmission on a half or single channel, or a combination of channels, to a single PP or to multiple PP devices. DECT-2020 FPs can receive packets on a half or single channel or a combination of channels, from a single PP or from multiple PP devices. Transitions from transmit mode to receive mode and from receive mode to transmit mode are separated by a nominal guard time interval. A DECT-2020 PP device can initiate packet transmission on a half or single channel or a number of contiguous channels. DECT-2020 PPs can receive packets on a half or single channel or a number of contiguous channels.</w:t>
            </w:r>
          </w:p>
          <w:p w:rsidR="00351D88" w:rsidRPr="00BE3768" w:rsidRDefault="00351D88" w:rsidP="00BD22F0">
            <w:pPr>
              <w:pStyle w:val="Tabletext"/>
              <w:jc w:val="left"/>
              <w:rPr>
                <w:sz w:val="16"/>
                <w:szCs w:val="16"/>
              </w:rPr>
            </w:pPr>
            <w:r w:rsidRPr="00BE3768">
              <w:rPr>
                <w:sz w:val="16"/>
                <w:szCs w:val="16"/>
              </w:rPr>
              <w:t>The technology supports both non-scheduled and scheduled operation.</w:t>
            </w:r>
          </w:p>
        </w:tc>
        <w:tc>
          <w:tcPr>
            <w:tcW w:w="850" w:type="pct"/>
          </w:tcPr>
          <w:p w:rsidR="00351D88" w:rsidRPr="00BE3768" w:rsidRDefault="00351D88" w:rsidP="00BD22F0">
            <w:pPr>
              <w:pStyle w:val="Tabletext"/>
              <w:jc w:val="left"/>
              <w:rPr>
                <w:sz w:val="16"/>
                <w:szCs w:val="16"/>
              </w:rPr>
            </w:pPr>
            <w:r w:rsidRPr="00BE3768">
              <w:rPr>
                <w:sz w:val="16"/>
                <w:szCs w:val="16"/>
              </w:rPr>
              <w:t>In NR physical control and shared channels can be separately and dynamically scheduled for both uplink and downlink. A scheduling unit for downlink shared channel may span from 2-14 symbols and for uplink shared channel from 1-14 symbols (14 symbols comprise a “slot”). Sub-carrier spacing for different physical channels may be dynamically changed by switching bandwidth-parts (BWP).</w:t>
            </w:r>
          </w:p>
          <w:p w:rsidR="00351D88" w:rsidRPr="00BE3768" w:rsidRDefault="00351D88" w:rsidP="00BD22F0">
            <w:pPr>
              <w:pStyle w:val="Tabletext"/>
              <w:jc w:val="left"/>
              <w:rPr>
                <w:sz w:val="16"/>
                <w:szCs w:val="16"/>
              </w:rPr>
            </w:pPr>
            <w:r w:rsidRPr="00BE3768">
              <w:rPr>
                <w:sz w:val="16"/>
                <w:szCs w:val="16"/>
              </w:rPr>
              <w:t>Typically, NR scheduling is based on the instantaneous radio-link quality as seen by the different users, and the traffic demand and quality-of-service requirements of individual users and in the cell as a whole. The former is based on CQI reports from the terminals (downlink) or measurements of sounding signals from the terminals (uplink). Based on this the base station may e.g. apply a proportional fair scheduling algorithm. The QoS assessment is supported by means of receiving QoS information from the “higher layers”.</w:t>
            </w:r>
          </w:p>
          <w:p w:rsidR="00351D88" w:rsidRPr="00BE3768" w:rsidRDefault="00351D88" w:rsidP="00BD22F0">
            <w:pPr>
              <w:pStyle w:val="Tabletext"/>
              <w:jc w:val="left"/>
              <w:rPr>
                <w:sz w:val="16"/>
                <w:szCs w:val="16"/>
              </w:rPr>
            </w:pPr>
            <w:r w:rsidRPr="00BE3768">
              <w:rPr>
                <w:sz w:val="16"/>
                <w:szCs w:val="16"/>
              </w:rPr>
              <w:t>For non-full buffer traffic like VOIP (or any traffic having similar characteristics) semi-persistent scheduling in DL can be applied, by which a user can be allocated time-frequency resources in a semi-persistent manner, i.e., fixed resources are allocated at certain intervals without L1/L2 control signaling each time. This is especially useful to reduce the L1/L2 control signaling overhead and to increase VoIP capacity. In addition, with UL Configured Grants, the scheduler can allocate uplink resources to users. When a configured uplink grant is active, if the user cannot find an uplink grant assigned via downlink control channel an uplink transmission according to the configured uplink grant can be made. Otherwise, if the user finds an uplink grant assigned via downlink control channel, this assignment overrides the configured uplink grant.</w:t>
            </w:r>
          </w:p>
          <w:p w:rsidR="00351D88" w:rsidRPr="00BE3768" w:rsidRDefault="00351D88" w:rsidP="00BD22F0">
            <w:pPr>
              <w:pStyle w:val="Tabletext"/>
              <w:jc w:val="left"/>
              <w:rPr>
                <w:sz w:val="16"/>
                <w:szCs w:val="16"/>
              </w:rPr>
            </w:pPr>
            <w:r w:rsidRPr="00BE3768">
              <w:rPr>
                <w:sz w:val="16"/>
                <w:szCs w:val="16"/>
              </w:rPr>
              <w:t>In general for TDD operation a slot may be used for dynamically allocating DL or UL transmissions or both.</w:t>
            </w:r>
          </w:p>
          <w:p w:rsidR="00351D88" w:rsidRPr="00BE3768" w:rsidRDefault="00351D88" w:rsidP="00BD22F0">
            <w:pPr>
              <w:pStyle w:val="Tabletext"/>
              <w:jc w:val="left"/>
              <w:rPr>
                <w:sz w:val="16"/>
                <w:szCs w:val="16"/>
              </w:rPr>
            </w:pPr>
            <w:r w:rsidRPr="00BE3768">
              <w:rPr>
                <w:sz w:val="16"/>
                <w:szCs w:val="16"/>
              </w:rPr>
              <w:t>NR supports slot aggregation in downlink and uplink, by which time-frequency resources can be allocated consecutively to a user for a longer period than a slot by a single L1/L2 control signaling. A larger transport block size or a lower coding rate can be supported by this technique. This is especially useful when the coverage needs to be extended.</w:t>
            </w:r>
          </w:p>
          <w:p w:rsidR="00351D88" w:rsidRPr="00BE3768" w:rsidRDefault="00351D88" w:rsidP="00BD22F0">
            <w:pPr>
              <w:pStyle w:val="Tabletext"/>
              <w:jc w:val="left"/>
              <w:rPr>
                <w:sz w:val="16"/>
                <w:szCs w:val="16"/>
              </w:rPr>
            </w:pPr>
            <w:r w:rsidRPr="00BE3768">
              <w:rPr>
                <w:sz w:val="16"/>
                <w:szCs w:val="16"/>
              </w:rPr>
              <w:t>As another option to extend coverage or improve reliability in addition to slot aggregation, a set of MCS tables supporting very low code rate for both DL and UL can be used.</w:t>
            </w:r>
          </w:p>
          <w:p w:rsidR="00351D88" w:rsidRPr="00BE3768" w:rsidRDefault="00351D88" w:rsidP="00BD22F0">
            <w:pPr>
              <w:pStyle w:val="Tabletext"/>
              <w:jc w:val="left"/>
              <w:rPr>
                <w:sz w:val="16"/>
                <w:szCs w:val="16"/>
              </w:rPr>
            </w:pPr>
            <w:r w:rsidRPr="00BE3768">
              <w:rPr>
                <w:sz w:val="16"/>
                <w:szCs w:val="16"/>
              </w:rPr>
              <w:t>The scheduler may pre-empt an ongoing transmission to one user with a latency-critical transmission to another user. The scheduler can configure users to monitor interrupted transmission indications. If a user receives the interrupted transmission indication, the user may assume that no useful information to that user was carried by the resource elements included in the indication, even if some of those resource elements were already scheduled to this user. Alternatively, instead of transmitting interruption indication, the scheduler may retransmit only the preempted code blocks to a UE and instruct to do proper transport block decoding with other already received code blocks.</w:t>
            </w:r>
          </w:p>
          <w:p w:rsidR="00351D88" w:rsidRPr="00BE3768" w:rsidRDefault="00351D88" w:rsidP="00BD22F0">
            <w:pPr>
              <w:pStyle w:val="Tabletext"/>
              <w:jc w:val="left"/>
              <w:rPr>
                <w:sz w:val="16"/>
                <w:szCs w:val="16"/>
              </w:rPr>
            </w:pPr>
            <w:r w:rsidRPr="00BE3768">
              <w:rPr>
                <w:sz w:val="16"/>
                <w:szCs w:val="16"/>
              </w:rPr>
              <w:t>For the downlink and the uplink, intercell-interference coordination can be realized by the scheduler that is transparent to the physical layer.</w:t>
            </w:r>
          </w:p>
        </w:tc>
        <w:tc>
          <w:tcPr>
            <w:tcW w:w="746" w:type="pct"/>
          </w:tcPr>
          <w:p w:rsidR="00351D88" w:rsidRPr="00BE3768" w:rsidRDefault="00351D88" w:rsidP="00BD22F0">
            <w:pPr>
              <w:pStyle w:val="Tabletext"/>
              <w:jc w:val="left"/>
              <w:rPr>
                <w:sz w:val="16"/>
                <w:szCs w:val="16"/>
              </w:rPr>
            </w:pPr>
            <w:r w:rsidRPr="00BE3768">
              <w:rPr>
                <w:sz w:val="16"/>
                <w:szCs w:val="16"/>
              </w:rPr>
              <w:t>EUHT adopts the TDD mode. The uplink and the downlink are dynamically scheduled respectively. The supported scheduling algorithms include the proportional fair scheduling algorithm and the semi-static scheduling algorithm:</w:t>
            </w:r>
          </w:p>
          <w:p w:rsidR="00351D88" w:rsidRPr="00BE3768" w:rsidRDefault="00351D88" w:rsidP="00BD22F0">
            <w:pPr>
              <w:pStyle w:val="Tabletext"/>
              <w:jc w:val="left"/>
              <w:rPr>
                <w:sz w:val="16"/>
                <w:szCs w:val="16"/>
              </w:rPr>
            </w:pPr>
            <w:r w:rsidRPr="00BE3768">
              <w:rPr>
                <w:sz w:val="16"/>
                <w:szCs w:val="16"/>
              </w:rPr>
              <w:t>-The dynamic scheduling requires determining the measurement report and self-adaptive mechanism described in Section 5.2.3.2.10.1 such as MIMO antennas, modulation codes and beams.</w:t>
            </w:r>
          </w:p>
          <w:p w:rsidR="00351D88" w:rsidRPr="00BE3768" w:rsidRDefault="00351D88" w:rsidP="00BD22F0">
            <w:pPr>
              <w:pStyle w:val="Tabletext"/>
              <w:jc w:val="left"/>
              <w:rPr>
                <w:sz w:val="16"/>
                <w:szCs w:val="16"/>
              </w:rPr>
            </w:pPr>
            <w:r w:rsidRPr="00BE3768">
              <w:rPr>
                <w:sz w:val="16"/>
                <w:szCs w:val="16"/>
              </w:rPr>
              <w:t>-The proportional fair algorithm also requires considering the priorities of different users, the QoS requirements of services, and the current service cache situation, which is suitable for full-buffer services.</w:t>
            </w:r>
          </w:p>
          <w:p w:rsidR="00351D88" w:rsidRPr="00BE3768" w:rsidRDefault="00351D88" w:rsidP="00BD22F0">
            <w:pPr>
              <w:pStyle w:val="Tabletext"/>
              <w:jc w:val="left"/>
              <w:rPr>
                <w:sz w:val="16"/>
                <w:szCs w:val="16"/>
              </w:rPr>
            </w:pPr>
            <w:r w:rsidRPr="00BE3768">
              <w:rPr>
                <w:sz w:val="16"/>
                <w:szCs w:val="16"/>
              </w:rPr>
              <w:t>-For non-full buffer services, such as VOIP and signal control, semi-static scheduling can be adopted; the burst model of services can be referred to, and a small amount of resources can be reserved periodically to ensure various service quality requirements and the radio resource</w:t>
            </w:r>
          </w:p>
          <w:p w:rsidR="00351D88" w:rsidRPr="00BE3768" w:rsidRDefault="00351D88" w:rsidP="00BD22F0">
            <w:pPr>
              <w:pStyle w:val="Tabletext"/>
              <w:jc w:val="left"/>
              <w:rPr>
                <w:rFonts w:eastAsia="PMingLiU"/>
                <w:sz w:val="16"/>
                <w:szCs w:val="16"/>
              </w:rPr>
            </w:pPr>
          </w:p>
          <w:p w:rsidR="00351D88" w:rsidRPr="00BE3768" w:rsidRDefault="00351D88" w:rsidP="00BD22F0">
            <w:pPr>
              <w:pStyle w:val="Tabletext"/>
              <w:jc w:val="left"/>
              <w:rPr>
                <w:rFonts w:eastAsia="PMingLiU"/>
                <w:sz w:val="16"/>
                <w:szCs w:val="16"/>
              </w:rPr>
            </w:pPr>
          </w:p>
          <w:p w:rsidR="00351D88" w:rsidRPr="00BE3768" w:rsidRDefault="00351D88" w:rsidP="00BD22F0">
            <w:pPr>
              <w:pStyle w:val="Tabletext"/>
              <w:jc w:val="left"/>
              <w:rPr>
                <w:sz w:val="16"/>
                <w:szCs w:val="16"/>
              </w:rPr>
            </w:pPr>
          </w:p>
        </w:tc>
      </w:tr>
    </w:tbl>
    <w:p w:rsidR="00351D88" w:rsidRPr="00B7153C" w:rsidRDefault="00351D88" w:rsidP="007064D7">
      <w:pPr>
        <w:pStyle w:val="Heading1"/>
        <w:rPr>
          <w:bCs/>
          <w:lang w:eastAsia="sv-SE"/>
        </w:rPr>
      </w:pPr>
      <w:r w:rsidRPr="00B7153C">
        <w:rPr>
          <w:lang w:eastAsia="sv-SE"/>
        </w:rPr>
        <w:t>A.3</w:t>
      </w:r>
      <w:r w:rsidRPr="00B7153C">
        <w:rPr>
          <w:lang w:eastAsia="sv-SE"/>
        </w:rPr>
        <w:tab/>
        <w:t>References</w:t>
      </w:r>
    </w:p>
    <w:p w:rsidR="00351D88" w:rsidRPr="0058560B" w:rsidRDefault="00BE3768" w:rsidP="00351D88">
      <w:pPr>
        <w:spacing w:before="60" w:after="60" w:line="276" w:lineRule="auto"/>
        <w:jc w:val="both"/>
        <w:rPr>
          <w:lang w:val="en-US"/>
        </w:rPr>
      </w:pPr>
      <w:bookmarkStart w:id="11" w:name="_Ref10547347"/>
      <w:r>
        <w:t>[1]</w:t>
      </w:r>
      <w:r>
        <w:tab/>
      </w:r>
      <w:r w:rsidR="000157D1">
        <w:t xml:space="preserve">Report </w:t>
      </w:r>
      <w:r w:rsidR="00351D88" w:rsidRPr="0058560B">
        <w:t>ITU-R M.2412</w:t>
      </w:r>
      <w:r w:rsidR="002266C5">
        <w:t>,</w:t>
      </w:r>
      <w:r w:rsidR="00351D88" w:rsidRPr="0058560B">
        <w:t xml:space="preserve"> IMT-2020.EVAL</w:t>
      </w:r>
      <w:bookmarkEnd w:id="11"/>
      <w:r w:rsidR="000157D1">
        <w:t>.</w:t>
      </w:r>
    </w:p>
    <w:p w:rsidR="00351D88" w:rsidRDefault="00BE3768" w:rsidP="00C965DC">
      <w:pPr>
        <w:spacing w:before="60" w:after="60" w:line="276" w:lineRule="auto"/>
        <w:ind w:left="1134" w:hanging="1134"/>
      </w:pPr>
      <w:r>
        <w:t>[2]</w:t>
      </w:r>
      <w:r>
        <w:tab/>
      </w:r>
      <w:r w:rsidR="00351D88" w:rsidRPr="0058560B">
        <w:t>IMT-2020</w:t>
      </w:r>
      <w:r w:rsidR="00351D88" w:rsidRPr="0058560B">
        <w:rPr>
          <w:lang w:val="en-US"/>
        </w:rPr>
        <w:t>/ZZZ</w:t>
      </w:r>
      <w:r w:rsidR="00351D88" w:rsidRPr="0058560B">
        <w:t>, Initial evaluation Report from TPCEG on the IMT-2020 p</w:t>
      </w:r>
      <w:r w:rsidR="00C965DC">
        <w:t xml:space="preserve">roposal in Document </w:t>
      </w:r>
      <w:hyperlink r:id="rId122" w:history="1">
        <w:r w:rsidR="00C965DC" w:rsidRPr="00C965DC">
          <w:rPr>
            <w:rStyle w:val="Hyperlink"/>
          </w:rPr>
          <w:t>IMT-2020/3</w:t>
        </w:r>
        <w:r w:rsidR="00351D88" w:rsidRPr="00C965DC">
          <w:rPr>
            <w:rStyle w:val="Hyperlink"/>
          </w:rPr>
          <w:t>(Rev.1)</w:t>
        </w:r>
      </w:hyperlink>
      <w:r w:rsidR="00351D88" w:rsidRPr="0058560B">
        <w:t>, TPCEG, September 09, 2018</w:t>
      </w:r>
      <w:r w:rsidR="000157D1">
        <w:t>.</w:t>
      </w:r>
    </w:p>
    <w:p w:rsidR="00BE3768" w:rsidRDefault="00BE3768" w:rsidP="00BE3768">
      <w:pPr>
        <w:spacing w:before="60" w:after="60" w:line="276" w:lineRule="auto"/>
        <w:ind w:left="1134" w:hanging="1134"/>
      </w:pPr>
    </w:p>
    <w:p w:rsidR="00BE3768" w:rsidRPr="0058560B" w:rsidRDefault="00BE3768" w:rsidP="00BE3768">
      <w:pPr>
        <w:spacing w:before="60" w:after="60" w:line="276" w:lineRule="auto"/>
        <w:ind w:left="1134" w:hanging="1134"/>
        <w:jc w:val="center"/>
      </w:pPr>
      <w:r>
        <w:t>______________</w:t>
      </w:r>
    </w:p>
    <w:sectPr w:rsidR="00BE3768" w:rsidRPr="0058560B" w:rsidSect="00BE3768">
      <w:pgSz w:w="16834" w:h="11907" w:orient="landscape"/>
      <w:pgMar w:top="1134" w:right="1418" w:bottom="1134" w:left="1418" w:header="720" w:footer="720" w:gutter="0"/>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0F0" w:rsidRDefault="00FD70F0">
      <w:r>
        <w:separator/>
      </w:r>
    </w:p>
  </w:endnote>
  <w:endnote w:type="continuationSeparator" w:id="0">
    <w:p w:rsidR="00FD70F0" w:rsidRDefault="00FD7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charset w:val="00"/>
    <w:family w:val="roman"/>
    <w:pitch w:val="variable"/>
    <w:sig w:usb0="00000007" w:usb1="00000000" w:usb2="00000000" w:usb3="00000000" w:csb0="00000093" w:csb1="00000000"/>
  </w:font>
  <w:font w:name="Times New Roman Bold">
    <w:altName w:val="Times New Roman"/>
    <w:panose1 w:val="02020803070505020304"/>
    <w:charset w:val="00"/>
    <w:family w:val="roman"/>
    <w:pitch w:val="variable"/>
    <w:sig w:usb0="00003A87" w:usb1="00000000" w:usb2="00000000" w:usb3="00000000" w:csb0="000000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Yu Mincho">
    <w:charset w:val="80"/>
    <w:family w:val="auto"/>
    <w:pitch w:val="variable"/>
    <w:sig w:usb0="800002E7" w:usb1="2AC7FCFF" w:usb2="00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EFBBIC+Arial,Bold">
    <w:altName w:val="Arial"/>
    <w:panose1 w:val="00000000000000000000"/>
    <w:charset w:val="00"/>
    <w:family w:val="swiss"/>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F0" w:rsidRPr="004623FB" w:rsidRDefault="00CF14B9" w:rsidP="004623FB">
    <w:pPr>
      <w:pStyle w:val="Footer"/>
    </w:pPr>
    <w:fldSimple w:instr=" FILENAME \p \* MERGEFORMAT ">
      <w:r w:rsidR="00BD22F0">
        <w:t>M:\BRSGD\TEXT2019\SG05\WP5D\000\028e.docx</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F0" w:rsidRPr="00240763" w:rsidRDefault="00CF14B9" w:rsidP="003D7C36">
    <w:pPr>
      <w:pStyle w:val="Footer"/>
    </w:pPr>
    <w:fldSimple w:instr=" FILENAME \p \* MERGEFORMAT ">
      <w:r w:rsidR="00BD22F0">
        <w:t>M:\BRSGD\TEXT2019\SG05\WP5D\000\028e.docx</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F0" w:rsidRPr="00240763" w:rsidRDefault="00BD22F0" w:rsidP="003D7C36">
    <w:pPr>
      <w:pStyle w:val="Footer"/>
    </w:pPr>
    <w:r>
      <w:t>Document()</w:t>
    </w:r>
    <w:r>
      <w:tab/>
    </w:r>
    <w:r>
      <w:fldChar w:fldCharType="begin"/>
    </w:r>
    <w:r>
      <w:instrText xml:space="preserve"> savedate \@ dd.MM.yy </w:instrText>
    </w:r>
    <w:r>
      <w:fldChar w:fldCharType="separate"/>
    </w:r>
    <w:r w:rsidR="0030694C">
      <w:t>16.12.19</w:t>
    </w:r>
    <w:r>
      <w:fldChar w:fldCharType="end"/>
    </w:r>
    <w:r>
      <w:tab/>
      <w:t>04/06/2010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F0" w:rsidRPr="00240763" w:rsidRDefault="00CF14B9" w:rsidP="003D7C36">
    <w:pPr>
      <w:pStyle w:val="Footer"/>
    </w:pPr>
    <w:fldSimple w:instr=" FILENAME \p \* MERGEFORMAT ">
      <w:r w:rsidR="00BD22F0">
        <w:t>M:\BRSGD\TEXT2019\SG05\WP5D\000\028e.docx</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F0" w:rsidRPr="002F7CB3" w:rsidRDefault="00BD22F0" w:rsidP="00AC023F">
    <w:pPr>
      <w:pStyle w:val="Footer"/>
      <w:rPr>
        <w:lang w:val="en-US"/>
      </w:rPr>
    </w:pPr>
    <w:r>
      <w:rPr>
        <w:lang w:val="en-US"/>
      </w:rPr>
      <w:fldChar w:fldCharType="begin"/>
    </w:r>
    <w:r>
      <w:rPr>
        <w:lang w:val="en-US"/>
      </w:rPr>
      <w:instrText xml:space="preserve"> FILENAME \p \* MERGEFORMAT </w:instrText>
    </w:r>
    <w:r>
      <w:rPr>
        <w:lang w:val="en-US"/>
      </w:rPr>
      <w:fldChar w:fldCharType="separate"/>
    </w:r>
    <w:r>
      <w:rPr>
        <w:lang w:val="en-US"/>
      </w:rPr>
      <w:t>M:\BRSGD\TEXT2019\SG05\WP5D\000\028e.docx</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F0" w:rsidRPr="002F7CB3" w:rsidRDefault="00BD22F0" w:rsidP="003C21F0">
    <w:pPr>
      <w:pStyle w:val="Footer"/>
      <w:rPr>
        <w:lang w:val="en-US"/>
      </w:rPr>
    </w:pPr>
    <w:r>
      <w:rPr>
        <w:lang w:val="en-US"/>
      </w:rPr>
      <w:fldChar w:fldCharType="begin"/>
    </w:r>
    <w:r>
      <w:rPr>
        <w:lang w:val="en-US"/>
      </w:rPr>
      <w:instrText xml:space="preserve"> FILENAME \p \* MERGEFORMAT </w:instrText>
    </w:r>
    <w:r>
      <w:rPr>
        <w:lang w:val="en-US"/>
      </w:rPr>
      <w:fldChar w:fldCharType="separate"/>
    </w:r>
    <w:r>
      <w:rPr>
        <w:lang w:val="en-US"/>
      </w:rPr>
      <w:t>M:\BRSGD\TEXT2019\SG05\WP5D\000\028e.docx</w:t>
    </w:r>
    <w:r>
      <w:fldChar w:fldCharType="end"/>
    </w:r>
    <w:r w:rsidRPr="002F7CB3">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0F0" w:rsidRDefault="00FD70F0">
      <w:r>
        <w:t>____________________</w:t>
      </w:r>
    </w:p>
  </w:footnote>
  <w:footnote w:type="continuationSeparator" w:id="0">
    <w:p w:rsidR="00FD70F0" w:rsidRDefault="00FD70F0">
      <w:r>
        <w:continuationSeparator/>
      </w:r>
    </w:p>
  </w:footnote>
  <w:footnote w:id="1">
    <w:p w:rsidR="00BD22F0" w:rsidRPr="00510A92" w:rsidRDefault="00BD22F0" w:rsidP="003D7C36">
      <w:pPr>
        <w:pStyle w:val="FootnoteText"/>
        <w:rPr>
          <w:szCs w:val="22"/>
        </w:rPr>
      </w:pPr>
      <w:r w:rsidRPr="00510A92">
        <w:rPr>
          <w:rStyle w:val="FootnoteReference"/>
          <w:szCs w:val="22"/>
        </w:rPr>
        <w:t>*</w:t>
      </w:r>
      <w:r w:rsidRPr="00510A92">
        <w:rPr>
          <w:szCs w:val="22"/>
        </w:rPr>
        <w:t xml:space="preserve"> </w:t>
      </w:r>
      <w:r w:rsidRPr="00510A92">
        <w:rPr>
          <w:szCs w:val="22"/>
        </w:rPr>
        <w:tab/>
        <w:t>Submitted on behalf of the Canadian Evaluation Group (CEG)</w:t>
      </w:r>
    </w:p>
  </w:footnote>
  <w:footnote w:id="2">
    <w:p w:rsidR="00BD22F0" w:rsidRPr="00510A92" w:rsidRDefault="00BD22F0" w:rsidP="00645745">
      <w:pPr>
        <w:pStyle w:val="FootnoteText"/>
        <w:ind w:left="255" w:hanging="255"/>
        <w:rPr>
          <w:szCs w:val="22"/>
          <w:lang w:val="en-CA"/>
        </w:rPr>
      </w:pPr>
      <w:r w:rsidRPr="00510A92">
        <w:rPr>
          <w:rStyle w:val="FootnoteReference"/>
          <w:szCs w:val="22"/>
        </w:rPr>
        <w:t>**</w:t>
      </w:r>
      <w:r>
        <w:rPr>
          <w:szCs w:val="22"/>
        </w:rPr>
        <w:tab/>
      </w:r>
      <w:r w:rsidRPr="00510A92">
        <w:rPr>
          <w:szCs w:val="22"/>
          <w:lang w:val="en-CA"/>
        </w:rPr>
        <w:t xml:space="preserve">The CEG notes that the results presented in this Interim Report are not final. The CEG reserves its right to re-visit (and revise) any portion of this Report it deems necessary.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F0" w:rsidRDefault="00BD22F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30694C">
      <w:rPr>
        <w:rStyle w:val="PageNumber"/>
        <w:noProof/>
      </w:rPr>
      <w:t>- 3 -</w:t>
    </w:r>
    <w:r>
      <w:rPr>
        <w:rStyle w:val="PageNumber"/>
      </w:rPr>
      <w:fldChar w:fldCharType="end"/>
    </w:r>
  </w:p>
  <w:p w:rsidR="00BD22F0" w:rsidRDefault="00BD22F0" w:rsidP="003D7C36">
    <w:pPr>
      <w:pStyle w:val="Header"/>
    </w:pPr>
    <w:r>
      <w:rPr>
        <w:rStyle w:val="PageNumber"/>
      </w:rPr>
      <w:t>5D/28-E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F0" w:rsidRDefault="00BD22F0" w:rsidP="004623FB">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30694C">
      <w:rPr>
        <w:rStyle w:val="PageNumber"/>
        <w:noProof/>
      </w:rPr>
      <w:t>7</w:t>
    </w:r>
    <w:r>
      <w:rPr>
        <w:rStyle w:val="PageNumber"/>
      </w:rPr>
      <w:fldChar w:fldCharType="end"/>
    </w:r>
  </w:p>
  <w:p w:rsidR="00BD22F0" w:rsidRDefault="00BD22F0" w:rsidP="004623FB">
    <w:pPr>
      <w:pStyle w:val="Header"/>
    </w:pPr>
    <w:r>
      <w:rPr>
        <w:rStyle w:val="PageNumber"/>
      </w:rPr>
      <w:t>5D/28-E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F0" w:rsidRDefault="00BD22F0" w:rsidP="00330567">
    <w:pPr>
      <w:pStyle w:val="Header"/>
      <w:rPr>
        <w:rStyle w:val="PageNumber"/>
      </w:rPr>
    </w:pPr>
    <w:r>
      <w:rPr>
        <w:lang w:val="en-US"/>
      </w:rPr>
      <w:t xml:space="preserve">- </w:t>
    </w:r>
    <w:r>
      <w:rPr>
        <w:rStyle w:val="PageNumber"/>
      </w:rPr>
      <w:fldChar w:fldCharType="begin"/>
    </w:r>
    <w:r>
      <w:rPr>
        <w:rStyle w:val="PageNumber"/>
      </w:rPr>
      <w:instrText xml:space="preserve"> PAGE </w:instrText>
    </w:r>
    <w:r>
      <w:rPr>
        <w:rStyle w:val="PageNumber"/>
      </w:rPr>
      <w:fldChar w:fldCharType="separate"/>
    </w:r>
    <w:r w:rsidR="0030694C">
      <w:rPr>
        <w:rStyle w:val="PageNumber"/>
        <w:noProof/>
      </w:rPr>
      <w:t>10</w:t>
    </w:r>
    <w:r>
      <w:rPr>
        <w:rStyle w:val="PageNumber"/>
      </w:rPr>
      <w:fldChar w:fldCharType="end"/>
    </w:r>
    <w:r>
      <w:rPr>
        <w:rStyle w:val="PageNumber"/>
      </w:rPr>
      <w:t xml:space="preserve"> -</w:t>
    </w:r>
  </w:p>
  <w:p w:rsidR="00BD22F0" w:rsidRDefault="00BD22F0" w:rsidP="00BE3768">
    <w:pPr>
      <w:pStyle w:val="Header"/>
      <w:spacing w:after="120"/>
      <w:rPr>
        <w:lang w:val="en-US"/>
      </w:rPr>
    </w:pPr>
    <w:r>
      <w:rPr>
        <w:lang w:val="en-US"/>
      </w:rPr>
      <w:t>5D/28-E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06F4C"/>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E506C7"/>
    <w:multiLevelType w:val="hybridMultilevel"/>
    <w:tmpl w:val="5E8EE3C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655B9B"/>
    <w:multiLevelType w:val="hybridMultilevel"/>
    <w:tmpl w:val="3AE0F71E"/>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15:restartNumberingAfterBreak="0">
    <w:nsid w:val="1BC33B8D"/>
    <w:multiLevelType w:val="hybridMultilevel"/>
    <w:tmpl w:val="BA607A46"/>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225C63"/>
    <w:multiLevelType w:val="hybridMultilevel"/>
    <w:tmpl w:val="0FF2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92345"/>
    <w:multiLevelType w:val="multilevel"/>
    <w:tmpl w:val="9A7629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7DB0370"/>
    <w:multiLevelType w:val="hybridMultilevel"/>
    <w:tmpl w:val="121AC0A4"/>
    <w:lvl w:ilvl="0" w:tplc="04090001">
      <w:start w:val="1"/>
      <w:numFmt w:val="bullet"/>
      <w:lvlText w:val=""/>
      <w:lvlJc w:val="left"/>
      <w:pPr>
        <w:ind w:left="1850" w:hanging="360"/>
      </w:pPr>
      <w:rPr>
        <w:rFonts w:ascii="Symbol" w:hAnsi="Symbol" w:hint="default"/>
      </w:rPr>
    </w:lvl>
    <w:lvl w:ilvl="1" w:tplc="04090003">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7" w15:restartNumberingAfterBreak="0">
    <w:nsid w:val="43A25BD2"/>
    <w:multiLevelType w:val="hybridMultilevel"/>
    <w:tmpl w:val="FFEE103A"/>
    <w:lvl w:ilvl="0" w:tplc="C986C954">
      <w:start w:val="1"/>
      <w:numFmt w:val="decimal"/>
      <w:lvlText w:val="[%1]"/>
      <w:lvlJc w:val="left"/>
      <w:pPr>
        <w:tabs>
          <w:tab w:val="num" w:pos="480"/>
        </w:tabs>
        <w:ind w:left="480" w:hanging="480"/>
      </w:pPr>
      <w:rPr>
        <w:rFonts w:hint="eastAsia"/>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498408AD"/>
    <w:multiLevelType w:val="hybridMultilevel"/>
    <w:tmpl w:val="FB42BD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BDF65F6"/>
    <w:multiLevelType w:val="hybridMultilevel"/>
    <w:tmpl w:val="9FF023C0"/>
    <w:lvl w:ilvl="0" w:tplc="0ED8CFC6">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48425C1"/>
    <w:multiLevelType w:val="hybridMultilevel"/>
    <w:tmpl w:val="F4B8D9E4"/>
    <w:lvl w:ilvl="0" w:tplc="C622BCC8">
      <w:numFmt w:val="bullet"/>
      <w:lvlText w:val="•"/>
      <w:lvlJc w:val="left"/>
      <w:pPr>
        <w:ind w:left="360" w:hanging="360"/>
      </w:pPr>
      <w:rPr>
        <w:rFonts w:ascii="Calibri" w:eastAsiaTheme="minorHAnsi" w:hAnsi="Calibri"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E967088"/>
    <w:multiLevelType w:val="multilevel"/>
    <w:tmpl w:val="B700FD6A"/>
    <w:lvl w:ilvl="0">
      <w:start w:val="1"/>
      <w:numFmt w:val="decimal"/>
      <w:lvlText w:val="%1"/>
      <w:lvlJc w:val="left"/>
      <w:pPr>
        <w:ind w:left="360" w:hanging="360"/>
      </w:pPr>
      <w:rPr>
        <w:rFonts w:hint="default"/>
      </w:rPr>
    </w:lvl>
    <w:lvl w:ilvl="1">
      <w:start w:val="1"/>
      <w:numFmt w:val="decimal"/>
      <w:lvlText w:val="%1.%2"/>
      <w:lvlJc w:val="left"/>
      <w:pPr>
        <w:ind w:left="1490" w:hanging="360"/>
      </w:pPr>
      <w:rPr>
        <w:rFonts w:hint="default"/>
      </w:rPr>
    </w:lvl>
    <w:lvl w:ilvl="2">
      <w:start w:val="1"/>
      <w:numFmt w:val="decimal"/>
      <w:lvlText w:val="%1.%2.%3"/>
      <w:lvlJc w:val="left"/>
      <w:pPr>
        <w:ind w:left="2980" w:hanging="720"/>
      </w:pPr>
      <w:rPr>
        <w:rFonts w:hint="default"/>
      </w:rPr>
    </w:lvl>
    <w:lvl w:ilvl="3">
      <w:start w:val="1"/>
      <w:numFmt w:val="decimal"/>
      <w:lvlText w:val="%1.%2.%3.%4"/>
      <w:lvlJc w:val="left"/>
      <w:pPr>
        <w:ind w:left="4110" w:hanging="720"/>
      </w:pPr>
      <w:rPr>
        <w:rFonts w:hint="default"/>
      </w:rPr>
    </w:lvl>
    <w:lvl w:ilvl="4">
      <w:start w:val="1"/>
      <w:numFmt w:val="decimal"/>
      <w:lvlText w:val="%1.%2.%3.%4.%5"/>
      <w:lvlJc w:val="left"/>
      <w:pPr>
        <w:ind w:left="5600" w:hanging="1080"/>
      </w:pPr>
      <w:rPr>
        <w:rFonts w:hint="default"/>
      </w:rPr>
    </w:lvl>
    <w:lvl w:ilvl="5">
      <w:start w:val="1"/>
      <w:numFmt w:val="decimal"/>
      <w:lvlText w:val="%1.%2.%3.%4.%5.%6"/>
      <w:lvlJc w:val="left"/>
      <w:pPr>
        <w:ind w:left="6730" w:hanging="1080"/>
      </w:pPr>
      <w:rPr>
        <w:rFonts w:hint="default"/>
      </w:rPr>
    </w:lvl>
    <w:lvl w:ilvl="6">
      <w:start w:val="1"/>
      <w:numFmt w:val="decimal"/>
      <w:lvlText w:val="%1.%2.%3.%4.%5.%6.%7"/>
      <w:lvlJc w:val="left"/>
      <w:pPr>
        <w:ind w:left="8220" w:hanging="1440"/>
      </w:pPr>
      <w:rPr>
        <w:rFonts w:hint="default"/>
      </w:rPr>
    </w:lvl>
    <w:lvl w:ilvl="7">
      <w:start w:val="1"/>
      <w:numFmt w:val="decimal"/>
      <w:lvlText w:val="%1.%2.%3.%4.%5.%6.%7.%8"/>
      <w:lvlJc w:val="left"/>
      <w:pPr>
        <w:ind w:left="9350" w:hanging="1440"/>
      </w:pPr>
      <w:rPr>
        <w:rFonts w:hint="default"/>
      </w:rPr>
    </w:lvl>
    <w:lvl w:ilvl="8">
      <w:start w:val="1"/>
      <w:numFmt w:val="decimal"/>
      <w:lvlText w:val="%1.%2.%3.%4.%5.%6.%7.%8.%9"/>
      <w:lvlJc w:val="left"/>
      <w:pPr>
        <w:ind w:left="10840" w:hanging="1800"/>
      </w:pPr>
      <w:rPr>
        <w:rFonts w:hint="default"/>
      </w:rPr>
    </w:lvl>
  </w:abstractNum>
  <w:abstractNum w:abstractNumId="12" w15:restartNumberingAfterBreak="0">
    <w:nsid w:val="5F5D4148"/>
    <w:multiLevelType w:val="hybridMultilevel"/>
    <w:tmpl w:val="63F668D6"/>
    <w:lvl w:ilvl="0" w:tplc="538A63A0">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5E775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233842"/>
    <w:multiLevelType w:val="hybridMultilevel"/>
    <w:tmpl w:val="EDB4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4"/>
  </w:num>
  <w:num w:numId="5">
    <w:abstractNumId w:val="6"/>
  </w:num>
  <w:num w:numId="6">
    <w:abstractNumId w:val="11"/>
  </w:num>
  <w:num w:numId="7">
    <w:abstractNumId w:val="1"/>
  </w:num>
  <w:num w:numId="8">
    <w:abstractNumId w:val="7"/>
  </w:num>
  <w:num w:numId="9">
    <w:abstractNumId w:val="8"/>
  </w:num>
  <w:num w:numId="10">
    <w:abstractNumId w:val="3"/>
  </w:num>
  <w:num w:numId="11">
    <w:abstractNumId w:val="13"/>
  </w:num>
  <w:num w:numId="12">
    <w:abstractNumId w:val="0"/>
  </w:num>
  <w:num w:numId="13">
    <w:abstractNumId w:val="1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activeWritingStyle w:appName="MSWord" w:lang="fr-FR" w:vendorID="64" w:dllVersion="131078" w:nlCheck="1" w:checkStyle="1"/>
  <w:activeWritingStyle w:appName="MSWord" w:lang="fr-CH" w:vendorID="64" w:dllVersion="131078" w:nlCheck="1" w:checkStyle="1"/>
  <w:activeWritingStyle w:appName="MSWord" w:lang="fr-CA"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BD2"/>
    <w:rsid w:val="000013C9"/>
    <w:rsid w:val="000069D4"/>
    <w:rsid w:val="000157D1"/>
    <w:rsid w:val="000174AD"/>
    <w:rsid w:val="00047A1D"/>
    <w:rsid w:val="000578CB"/>
    <w:rsid w:val="000604B9"/>
    <w:rsid w:val="000A7D55"/>
    <w:rsid w:val="000C12C8"/>
    <w:rsid w:val="000C2E8E"/>
    <w:rsid w:val="000C3C4D"/>
    <w:rsid w:val="000E0E7C"/>
    <w:rsid w:val="000F1B4B"/>
    <w:rsid w:val="000F3F14"/>
    <w:rsid w:val="0012744F"/>
    <w:rsid w:val="00131178"/>
    <w:rsid w:val="00156F66"/>
    <w:rsid w:val="00160675"/>
    <w:rsid w:val="00163271"/>
    <w:rsid w:val="00181843"/>
    <w:rsid w:val="00182528"/>
    <w:rsid w:val="0018500B"/>
    <w:rsid w:val="00196A19"/>
    <w:rsid w:val="001F6609"/>
    <w:rsid w:val="00202DC1"/>
    <w:rsid w:val="002116EE"/>
    <w:rsid w:val="002266C5"/>
    <w:rsid w:val="002309D8"/>
    <w:rsid w:val="00244A29"/>
    <w:rsid w:val="0028613A"/>
    <w:rsid w:val="002A7FE2"/>
    <w:rsid w:val="002B037C"/>
    <w:rsid w:val="002B736B"/>
    <w:rsid w:val="002B7A4F"/>
    <w:rsid w:val="002E1AF9"/>
    <w:rsid w:val="002E1B4F"/>
    <w:rsid w:val="002E5055"/>
    <w:rsid w:val="002F2E67"/>
    <w:rsid w:val="002F7CB3"/>
    <w:rsid w:val="00300422"/>
    <w:rsid w:val="0030694C"/>
    <w:rsid w:val="00315546"/>
    <w:rsid w:val="00324BD2"/>
    <w:rsid w:val="00324F40"/>
    <w:rsid w:val="00330567"/>
    <w:rsid w:val="00335A56"/>
    <w:rsid w:val="00335E95"/>
    <w:rsid w:val="00345934"/>
    <w:rsid w:val="00351D88"/>
    <w:rsid w:val="00385496"/>
    <w:rsid w:val="00386A9D"/>
    <w:rsid w:val="00391081"/>
    <w:rsid w:val="003B2789"/>
    <w:rsid w:val="003C13CE"/>
    <w:rsid w:val="003C21F0"/>
    <w:rsid w:val="003C697E"/>
    <w:rsid w:val="003C707E"/>
    <w:rsid w:val="003D7C36"/>
    <w:rsid w:val="003E2518"/>
    <w:rsid w:val="003E7CEF"/>
    <w:rsid w:val="00434DB0"/>
    <w:rsid w:val="004623FB"/>
    <w:rsid w:val="004B1EF7"/>
    <w:rsid w:val="004B3FAD"/>
    <w:rsid w:val="004B4254"/>
    <w:rsid w:val="004C5749"/>
    <w:rsid w:val="004C5780"/>
    <w:rsid w:val="00501DCA"/>
    <w:rsid w:val="00513A47"/>
    <w:rsid w:val="00515937"/>
    <w:rsid w:val="00516902"/>
    <w:rsid w:val="005408DF"/>
    <w:rsid w:val="0056080E"/>
    <w:rsid w:val="00573344"/>
    <w:rsid w:val="00583F9B"/>
    <w:rsid w:val="005B0D29"/>
    <w:rsid w:val="005B6D3A"/>
    <w:rsid w:val="005C3062"/>
    <w:rsid w:val="005E5C10"/>
    <w:rsid w:val="005F2C78"/>
    <w:rsid w:val="006144E4"/>
    <w:rsid w:val="00631EDA"/>
    <w:rsid w:val="00644D91"/>
    <w:rsid w:val="00645745"/>
    <w:rsid w:val="00650299"/>
    <w:rsid w:val="00655FC5"/>
    <w:rsid w:val="00661E26"/>
    <w:rsid w:val="0069277C"/>
    <w:rsid w:val="006B34A5"/>
    <w:rsid w:val="006E38F4"/>
    <w:rsid w:val="006F0FE5"/>
    <w:rsid w:val="007064D7"/>
    <w:rsid w:val="00710292"/>
    <w:rsid w:val="007361FB"/>
    <w:rsid w:val="00737596"/>
    <w:rsid w:val="00744938"/>
    <w:rsid w:val="007504CE"/>
    <w:rsid w:val="007F0426"/>
    <w:rsid w:val="00814E0A"/>
    <w:rsid w:val="00822581"/>
    <w:rsid w:val="00825960"/>
    <w:rsid w:val="008309DD"/>
    <w:rsid w:val="0083227A"/>
    <w:rsid w:val="00846C73"/>
    <w:rsid w:val="00866900"/>
    <w:rsid w:val="008716C9"/>
    <w:rsid w:val="00876A8A"/>
    <w:rsid w:val="00881BA1"/>
    <w:rsid w:val="008C2302"/>
    <w:rsid w:val="008C26B8"/>
    <w:rsid w:val="008E0E4F"/>
    <w:rsid w:val="008F208F"/>
    <w:rsid w:val="009372B6"/>
    <w:rsid w:val="009479A1"/>
    <w:rsid w:val="00982084"/>
    <w:rsid w:val="00995963"/>
    <w:rsid w:val="009969AA"/>
    <w:rsid w:val="009B19E4"/>
    <w:rsid w:val="009B61EB"/>
    <w:rsid w:val="009C2064"/>
    <w:rsid w:val="009D1697"/>
    <w:rsid w:val="009F3A46"/>
    <w:rsid w:val="009F6520"/>
    <w:rsid w:val="00A014F8"/>
    <w:rsid w:val="00A105FB"/>
    <w:rsid w:val="00A277E6"/>
    <w:rsid w:val="00A5173C"/>
    <w:rsid w:val="00A57636"/>
    <w:rsid w:val="00A61AEF"/>
    <w:rsid w:val="00AC023F"/>
    <w:rsid w:val="00AC6F65"/>
    <w:rsid w:val="00AD1EC0"/>
    <w:rsid w:val="00AD2155"/>
    <w:rsid w:val="00AD2345"/>
    <w:rsid w:val="00AD61C8"/>
    <w:rsid w:val="00AF173A"/>
    <w:rsid w:val="00B03BD9"/>
    <w:rsid w:val="00B066A4"/>
    <w:rsid w:val="00B07A13"/>
    <w:rsid w:val="00B3089E"/>
    <w:rsid w:val="00B37BD8"/>
    <w:rsid w:val="00B4279B"/>
    <w:rsid w:val="00B441B9"/>
    <w:rsid w:val="00B45FC9"/>
    <w:rsid w:val="00B76F35"/>
    <w:rsid w:val="00B81138"/>
    <w:rsid w:val="00B90F5C"/>
    <w:rsid w:val="00BB12E4"/>
    <w:rsid w:val="00BC7CCF"/>
    <w:rsid w:val="00BD22F0"/>
    <w:rsid w:val="00BE3768"/>
    <w:rsid w:val="00BE470B"/>
    <w:rsid w:val="00C2761F"/>
    <w:rsid w:val="00C57A91"/>
    <w:rsid w:val="00C929E2"/>
    <w:rsid w:val="00C965DC"/>
    <w:rsid w:val="00CC01C2"/>
    <w:rsid w:val="00CE3189"/>
    <w:rsid w:val="00CF14B9"/>
    <w:rsid w:val="00CF21F2"/>
    <w:rsid w:val="00CF3F7A"/>
    <w:rsid w:val="00D02712"/>
    <w:rsid w:val="00D046A7"/>
    <w:rsid w:val="00D214D0"/>
    <w:rsid w:val="00D6546B"/>
    <w:rsid w:val="00D73127"/>
    <w:rsid w:val="00DB178B"/>
    <w:rsid w:val="00DC17D3"/>
    <w:rsid w:val="00DD4BED"/>
    <w:rsid w:val="00DD69DD"/>
    <w:rsid w:val="00DE39F0"/>
    <w:rsid w:val="00DE560E"/>
    <w:rsid w:val="00DF0AF3"/>
    <w:rsid w:val="00DF7E9F"/>
    <w:rsid w:val="00E27D7E"/>
    <w:rsid w:val="00E42E13"/>
    <w:rsid w:val="00E56D5C"/>
    <w:rsid w:val="00E6257C"/>
    <w:rsid w:val="00E63C59"/>
    <w:rsid w:val="00EB097E"/>
    <w:rsid w:val="00F10AF9"/>
    <w:rsid w:val="00F25662"/>
    <w:rsid w:val="00F41172"/>
    <w:rsid w:val="00F47F22"/>
    <w:rsid w:val="00FA124A"/>
    <w:rsid w:val="00FC08DD"/>
    <w:rsid w:val="00FC2316"/>
    <w:rsid w:val="00FC2CFD"/>
    <w:rsid w:val="00FD7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7A6CAE-77A1-4292-9174-C617352A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A29"/>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aliases w:val="H1,h1,h11,h12,h13,h14,h15,h16,h17,h111,h121,h131,h141,h151,h161,h18,h112,h122,h132,h142,h152,h162,h19,h113,h123,h133,h143,h153,h163,1,l1,II+,I,Section Head,Chapter Heading,h:1,h:1app,app heading 1,Head 1 (Chapter heading),Titre§,H11,NMP He,H"/>
    <w:basedOn w:val="Normal"/>
    <w:next w:val="Normal"/>
    <w:link w:val="Heading1Char"/>
    <w:qFormat/>
    <w:rsid w:val="00244A29"/>
    <w:pPr>
      <w:keepNext/>
      <w:keepLines/>
      <w:spacing w:before="280"/>
      <w:ind w:left="1134" w:hanging="1134"/>
      <w:outlineLvl w:val="0"/>
    </w:pPr>
    <w:rPr>
      <w:b/>
      <w:sz w:val="28"/>
    </w:rPr>
  </w:style>
  <w:style w:type="paragraph" w:styleId="Heading2">
    <w:name w:val="heading 2"/>
    <w:aliases w:val="Sub-section,H2,h2,h21,Heading Two,R2,l2,UNDERRUBRIK 1-2,Head 2,List level 2,Sub-Heading,A,1st level heading,level 2 no toc,2nd level,Titre2,h:2,h:2app,2,level 2,Head2A,PA Major Section,Major Section,Head2,Header 2,Level 2 Head,Heading 2 Hidden"/>
    <w:basedOn w:val="Heading1"/>
    <w:next w:val="Normal"/>
    <w:link w:val="Heading2Char"/>
    <w:qFormat/>
    <w:rsid w:val="00244A29"/>
    <w:pPr>
      <w:spacing w:before="200"/>
      <w:outlineLvl w:val="1"/>
    </w:pPr>
    <w:rPr>
      <w:sz w:val="24"/>
    </w:rPr>
  </w:style>
  <w:style w:type="paragraph" w:styleId="Heading3">
    <w:name w:val="heading 3"/>
    <w:aliases w:val="Memo Heading 3,H3,h3,h31,3,l3,list 3,Head 3,h32,h33,h34,h35,h36,h37,h38,h311,h321,h331,h341,h351,h361,h371,h39,h312,h322,h332,h342,h352,h362,h372,h310,h313,h323,h333,h343,h353,h363,h373,h314,h324,h334,h344,h354,h364,h374,h315,h325,h335"/>
    <w:basedOn w:val="Heading1"/>
    <w:next w:val="Normal"/>
    <w:link w:val="Heading3Char"/>
    <w:qFormat/>
    <w:rsid w:val="00244A29"/>
    <w:pPr>
      <w:tabs>
        <w:tab w:val="clear" w:pos="1134"/>
      </w:tabs>
      <w:spacing w:before="200"/>
      <w:outlineLvl w:val="2"/>
    </w:pPr>
    <w:rPr>
      <w:sz w:val="24"/>
    </w:rPr>
  </w:style>
  <w:style w:type="paragraph" w:styleId="Heading4">
    <w:name w:val="heading 4"/>
    <w:aliases w:val="h4,H4,h41,H41,H42,h42,H43,h43,H411,h411,H421,h421,H44,h44,H412,h412,H422,h422,H431,h431,H45,h45,H413,h413,H423,h423,H432,h432,H46,h46,H47,h47,Memo Heading 4"/>
    <w:basedOn w:val="Heading3"/>
    <w:next w:val="Normal"/>
    <w:link w:val="Heading4Char"/>
    <w:qFormat/>
    <w:rsid w:val="00244A29"/>
    <w:pPr>
      <w:outlineLvl w:val="3"/>
    </w:pPr>
  </w:style>
  <w:style w:type="paragraph" w:styleId="Heading5">
    <w:name w:val="heading 5"/>
    <w:aliases w:val="H5"/>
    <w:basedOn w:val="Heading4"/>
    <w:next w:val="Normal"/>
    <w:link w:val="Heading5Char"/>
    <w:qFormat/>
    <w:rsid w:val="00244A29"/>
    <w:pPr>
      <w:outlineLvl w:val="4"/>
    </w:pPr>
  </w:style>
  <w:style w:type="paragraph" w:styleId="Heading6">
    <w:name w:val="heading 6"/>
    <w:basedOn w:val="Heading4"/>
    <w:next w:val="Normal"/>
    <w:link w:val="Heading6Char"/>
    <w:qFormat/>
    <w:rsid w:val="00244A29"/>
    <w:pPr>
      <w:outlineLvl w:val="5"/>
    </w:pPr>
  </w:style>
  <w:style w:type="paragraph" w:styleId="Heading7">
    <w:name w:val="heading 7"/>
    <w:basedOn w:val="Heading6"/>
    <w:next w:val="Normal"/>
    <w:link w:val="Heading7Char"/>
    <w:qFormat/>
    <w:rsid w:val="00244A29"/>
    <w:pPr>
      <w:outlineLvl w:val="6"/>
    </w:pPr>
  </w:style>
  <w:style w:type="paragraph" w:styleId="Heading8">
    <w:name w:val="heading 8"/>
    <w:basedOn w:val="Heading6"/>
    <w:next w:val="Normal"/>
    <w:link w:val="Heading8Char"/>
    <w:qFormat/>
    <w:rsid w:val="00244A29"/>
    <w:pPr>
      <w:outlineLvl w:val="7"/>
    </w:pPr>
  </w:style>
  <w:style w:type="paragraph" w:styleId="Heading9">
    <w:name w:val="heading 9"/>
    <w:basedOn w:val="Heading6"/>
    <w:next w:val="Normal"/>
    <w:link w:val="Heading9Char"/>
    <w:qFormat/>
    <w:rsid w:val="00244A2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11 Char,h12 Char,h13 Char,h14 Char,h15 Char,h16 Char,h17 Char,h111 Char,h121 Char,h131 Char,h141 Char,h151 Char,h161 Char,h18 Char,h112 Char,h122 Char,h132 Char,h142 Char,h152 Char,h162 Char,h19 Char,h113 Char,h123 Char"/>
    <w:basedOn w:val="DefaultParagraphFont"/>
    <w:link w:val="Heading1"/>
    <w:rsid w:val="003D7C36"/>
    <w:rPr>
      <w:rFonts w:ascii="Times New Roman" w:hAnsi="Times New Roman"/>
      <w:b/>
      <w:sz w:val="28"/>
      <w:lang w:val="en-GB" w:eastAsia="en-US"/>
    </w:rPr>
  </w:style>
  <w:style w:type="character" w:customStyle="1" w:styleId="Heading2Char">
    <w:name w:val="Heading 2 Char"/>
    <w:aliases w:val="Sub-section Char,H2 Char,h2 Char,h21 Char,Heading Two Char,R2 Char,l2 Char,UNDERRUBRIK 1-2 Char,Head 2 Char,List level 2 Char,Sub-Heading Char,A Char,1st level heading Char,level 2 no toc Char,2nd level Char,Titre2 Char,h:2 Char,2 Char"/>
    <w:basedOn w:val="DefaultParagraphFont"/>
    <w:link w:val="Heading2"/>
    <w:rsid w:val="003D7C36"/>
    <w:rPr>
      <w:rFonts w:ascii="Times New Roman" w:hAnsi="Times New Roman"/>
      <w:b/>
      <w:sz w:val="24"/>
      <w:lang w:val="en-GB" w:eastAsia="en-US"/>
    </w:rPr>
  </w:style>
  <w:style w:type="character" w:customStyle="1" w:styleId="Heading3Char">
    <w:name w:val="Heading 3 Char"/>
    <w:aliases w:val="Memo Heading 3 Char,H3 Char,h3 Char,h31 Char,3 Char,l3 Char,list 3 Char,Head 3 Char,h32 Char,h33 Char,h34 Char,h35 Char,h36 Char,h37 Char,h38 Char,h311 Char,h321 Char,h331 Char,h341 Char,h351 Char,h361 Char,h371 Char,h39 Char,h312 Char"/>
    <w:basedOn w:val="DefaultParagraphFont"/>
    <w:link w:val="Heading3"/>
    <w:rsid w:val="003D7C36"/>
    <w:rPr>
      <w:rFonts w:ascii="Times New Roman" w:hAnsi="Times New Roman"/>
      <w:b/>
      <w:sz w:val="24"/>
      <w:lang w:val="en-GB"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3D7C36"/>
    <w:rPr>
      <w:rFonts w:ascii="Times New Roman" w:hAnsi="Times New Roman"/>
      <w:b/>
      <w:sz w:val="24"/>
      <w:lang w:val="en-GB" w:eastAsia="en-US"/>
    </w:rPr>
  </w:style>
  <w:style w:type="character" w:customStyle="1" w:styleId="Heading5Char">
    <w:name w:val="Heading 5 Char"/>
    <w:aliases w:val="H5 Char"/>
    <w:basedOn w:val="DefaultParagraphFont"/>
    <w:link w:val="Heading5"/>
    <w:rsid w:val="003D7C36"/>
    <w:rPr>
      <w:rFonts w:ascii="Times New Roman" w:hAnsi="Times New Roman"/>
      <w:b/>
      <w:sz w:val="24"/>
      <w:lang w:val="en-GB" w:eastAsia="en-US"/>
    </w:rPr>
  </w:style>
  <w:style w:type="character" w:customStyle="1" w:styleId="Heading6Char">
    <w:name w:val="Heading 6 Char"/>
    <w:basedOn w:val="DefaultParagraphFont"/>
    <w:link w:val="Heading6"/>
    <w:rsid w:val="003D7C36"/>
    <w:rPr>
      <w:rFonts w:ascii="Times New Roman" w:hAnsi="Times New Roman"/>
      <w:b/>
      <w:sz w:val="24"/>
      <w:lang w:val="en-GB" w:eastAsia="en-US"/>
    </w:rPr>
  </w:style>
  <w:style w:type="character" w:customStyle="1" w:styleId="Heading7Char">
    <w:name w:val="Heading 7 Char"/>
    <w:basedOn w:val="DefaultParagraphFont"/>
    <w:link w:val="Heading7"/>
    <w:rsid w:val="003D7C36"/>
    <w:rPr>
      <w:rFonts w:ascii="Times New Roman" w:hAnsi="Times New Roman"/>
      <w:b/>
      <w:sz w:val="24"/>
      <w:lang w:val="en-GB" w:eastAsia="en-US"/>
    </w:rPr>
  </w:style>
  <w:style w:type="character" w:customStyle="1" w:styleId="Heading8Char">
    <w:name w:val="Heading 8 Char"/>
    <w:basedOn w:val="DefaultParagraphFont"/>
    <w:link w:val="Heading8"/>
    <w:rsid w:val="003D7C36"/>
    <w:rPr>
      <w:rFonts w:ascii="Times New Roman" w:hAnsi="Times New Roman"/>
      <w:b/>
      <w:sz w:val="24"/>
      <w:lang w:val="en-GB" w:eastAsia="en-US"/>
    </w:rPr>
  </w:style>
  <w:style w:type="character" w:customStyle="1" w:styleId="Heading9Char">
    <w:name w:val="Heading 9 Char"/>
    <w:basedOn w:val="DefaultParagraphFont"/>
    <w:link w:val="Heading9"/>
    <w:rsid w:val="003D7C36"/>
    <w:rPr>
      <w:rFonts w:ascii="Times New Roman" w:hAnsi="Times New Roman"/>
      <w:b/>
      <w:sz w:val="24"/>
      <w:lang w:val="en-GB" w:eastAsia="en-US"/>
    </w:rPr>
  </w:style>
  <w:style w:type="paragraph" w:customStyle="1" w:styleId="Normalaftertitle">
    <w:name w:val="Normal_after_title"/>
    <w:basedOn w:val="Normal"/>
    <w:next w:val="Normal"/>
    <w:rsid w:val="00244A29"/>
    <w:pPr>
      <w:spacing w:before="360"/>
    </w:pPr>
  </w:style>
  <w:style w:type="paragraph" w:customStyle="1" w:styleId="Artheading">
    <w:name w:val="Art_heading"/>
    <w:basedOn w:val="Normal"/>
    <w:next w:val="Normal"/>
    <w:rsid w:val="00244A29"/>
    <w:pPr>
      <w:spacing w:before="480"/>
      <w:jc w:val="center"/>
    </w:pPr>
    <w:rPr>
      <w:rFonts w:ascii="Times New Roman Bold" w:hAnsi="Times New Roman Bold"/>
      <w:b/>
      <w:sz w:val="28"/>
    </w:rPr>
  </w:style>
  <w:style w:type="paragraph" w:customStyle="1" w:styleId="ArtNo">
    <w:name w:val="Art_No"/>
    <w:basedOn w:val="Normal"/>
    <w:next w:val="Normal"/>
    <w:rsid w:val="00244A29"/>
    <w:pPr>
      <w:keepNext/>
      <w:keepLines/>
      <w:spacing w:before="480"/>
      <w:jc w:val="center"/>
    </w:pPr>
    <w:rPr>
      <w:caps/>
      <w:sz w:val="28"/>
    </w:rPr>
  </w:style>
  <w:style w:type="paragraph" w:customStyle="1" w:styleId="Arttitle">
    <w:name w:val="Art_title"/>
    <w:basedOn w:val="Normal"/>
    <w:next w:val="Normal"/>
    <w:rsid w:val="00244A29"/>
    <w:pPr>
      <w:keepNext/>
      <w:keepLines/>
      <w:spacing w:before="240"/>
      <w:jc w:val="center"/>
    </w:pPr>
    <w:rPr>
      <w:b/>
      <w:sz w:val="28"/>
    </w:rPr>
  </w:style>
  <w:style w:type="paragraph" w:customStyle="1" w:styleId="ASN1">
    <w:name w:val="ASN.1"/>
    <w:basedOn w:val="Normal"/>
    <w:rsid w:val="00244A2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244A29"/>
    <w:pPr>
      <w:keepNext/>
      <w:keepLines/>
      <w:spacing w:before="160"/>
      <w:ind w:left="1134"/>
    </w:pPr>
    <w:rPr>
      <w:i/>
    </w:rPr>
  </w:style>
  <w:style w:type="paragraph" w:customStyle="1" w:styleId="ChapNo">
    <w:name w:val="Chap_No"/>
    <w:basedOn w:val="ArtNo"/>
    <w:next w:val="Normal"/>
    <w:rsid w:val="00244A29"/>
    <w:rPr>
      <w:rFonts w:ascii="Times New Roman Bold" w:hAnsi="Times New Roman Bold"/>
      <w:b/>
    </w:rPr>
  </w:style>
  <w:style w:type="paragraph" w:customStyle="1" w:styleId="Chaptitle">
    <w:name w:val="Chap_title"/>
    <w:basedOn w:val="Arttitle"/>
    <w:next w:val="Normal"/>
    <w:rsid w:val="00244A29"/>
  </w:style>
  <w:style w:type="character" w:styleId="EndnoteReference">
    <w:name w:val="endnote reference"/>
    <w:basedOn w:val="DefaultParagraphFont"/>
    <w:rsid w:val="00244A29"/>
    <w:rPr>
      <w:vertAlign w:val="superscript"/>
    </w:rPr>
  </w:style>
  <w:style w:type="paragraph" w:customStyle="1" w:styleId="enumlev1">
    <w:name w:val="enumlev1"/>
    <w:basedOn w:val="Normal"/>
    <w:link w:val="enumlev1Char"/>
    <w:rsid w:val="00244A29"/>
    <w:pPr>
      <w:tabs>
        <w:tab w:val="clear" w:pos="2268"/>
        <w:tab w:val="left" w:pos="2608"/>
        <w:tab w:val="left" w:pos="3345"/>
      </w:tabs>
      <w:spacing w:before="80"/>
      <w:ind w:left="1134" w:hanging="1134"/>
    </w:pPr>
  </w:style>
  <w:style w:type="character" w:customStyle="1" w:styleId="enumlev1Char">
    <w:name w:val="enumlev1 Char"/>
    <w:basedOn w:val="DefaultParagraphFont"/>
    <w:link w:val="enumlev1"/>
    <w:rsid w:val="003D7C36"/>
    <w:rPr>
      <w:rFonts w:ascii="Times New Roman" w:hAnsi="Times New Roman"/>
      <w:sz w:val="24"/>
      <w:lang w:val="en-GB" w:eastAsia="en-US"/>
    </w:rPr>
  </w:style>
  <w:style w:type="paragraph" w:customStyle="1" w:styleId="enumlev2">
    <w:name w:val="enumlev2"/>
    <w:basedOn w:val="enumlev1"/>
    <w:rsid w:val="00244A29"/>
    <w:pPr>
      <w:ind w:left="1871" w:hanging="737"/>
    </w:pPr>
  </w:style>
  <w:style w:type="paragraph" w:customStyle="1" w:styleId="enumlev3">
    <w:name w:val="enumlev3"/>
    <w:basedOn w:val="enumlev2"/>
    <w:rsid w:val="00244A29"/>
    <w:pPr>
      <w:ind w:left="2268" w:hanging="397"/>
    </w:pPr>
  </w:style>
  <w:style w:type="paragraph" w:customStyle="1" w:styleId="Equation">
    <w:name w:val="Equation"/>
    <w:aliases w:val="eq"/>
    <w:basedOn w:val="Normal"/>
    <w:link w:val="EquationeqChar"/>
    <w:rsid w:val="00244A29"/>
    <w:pPr>
      <w:tabs>
        <w:tab w:val="clear" w:pos="1871"/>
        <w:tab w:val="clear" w:pos="2268"/>
        <w:tab w:val="center" w:pos="4820"/>
        <w:tab w:val="right" w:pos="9639"/>
      </w:tabs>
    </w:pPr>
  </w:style>
  <w:style w:type="character" w:customStyle="1" w:styleId="EquationeqChar">
    <w:name w:val="Equation.eq Char"/>
    <w:basedOn w:val="DefaultParagraphFont"/>
    <w:link w:val="Equation"/>
    <w:rsid w:val="003D7C36"/>
    <w:rPr>
      <w:rFonts w:ascii="Times New Roman" w:hAnsi="Times New Roman"/>
      <w:sz w:val="24"/>
      <w:lang w:val="en-GB" w:eastAsia="en-US"/>
    </w:rPr>
  </w:style>
  <w:style w:type="paragraph" w:customStyle="1" w:styleId="Equationlegend">
    <w:name w:val="Equation_legend"/>
    <w:basedOn w:val="NormalIndent"/>
    <w:rsid w:val="00244A29"/>
    <w:pPr>
      <w:tabs>
        <w:tab w:val="clear" w:pos="1134"/>
        <w:tab w:val="clear" w:pos="2268"/>
        <w:tab w:val="right" w:pos="1871"/>
        <w:tab w:val="left" w:pos="2041"/>
      </w:tabs>
      <w:spacing w:before="80"/>
      <w:ind w:left="2041" w:hanging="2041"/>
    </w:pPr>
  </w:style>
  <w:style w:type="paragraph" w:styleId="NormalIndent">
    <w:name w:val="Normal Indent"/>
    <w:basedOn w:val="Normal"/>
    <w:rsid w:val="00244A29"/>
    <w:pPr>
      <w:ind w:left="1134"/>
    </w:pPr>
  </w:style>
  <w:style w:type="paragraph" w:customStyle="1" w:styleId="Figurelegend">
    <w:name w:val="Figure_legend"/>
    <w:basedOn w:val="Normal"/>
    <w:rsid w:val="00244A29"/>
    <w:pPr>
      <w:keepNext/>
      <w:keepLines/>
      <w:spacing w:before="20" w:after="20"/>
    </w:pPr>
    <w:rPr>
      <w:sz w:val="18"/>
    </w:rPr>
  </w:style>
  <w:style w:type="paragraph" w:customStyle="1" w:styleId="Tabletext">
    <w:name w:val="Table_text"/>
    <w:basedOn w:val="Normal"/>
    <w:link w:val="TabletextChar"/>
    <w:qFormat/>
    <w:rsid w:val="00244A29"/>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character" w:customStyle="1" w:styleId="TabletextChar">
    <w:name w:val="Table_text Char"/>
    <w:basedOn w:val="DefaultParagraphFont"/>
    <w:link w:val="Tabletext"/>
    <w:qFormat/>
    <w:rsid w:val="003D7C36"/>
    <w:rPr>
      <w:rFonts w:ascii="Times New Roman" w:hAnsi="Times New Roman"/>
      <w:lang w:val="en-GB" w:eastAsia="en-US"/>
    </w:rPr>
  </w:style>
  <w:style w:type="paragraph" w:customStyle="1" w:styleId="Figurewithouttitle">
    <w:name w:val="Figure_without_title"/>
    <w:basedOn w:val="FigureNo"/>
    <w:next w:val="Normal"/>
    <w:rsid w:val="00244A29"/>
    <w:pPr>
      <w:keepNext w:val="0"/>
    </w:pPr>
  </w:style>
  <w:style w:type="paragraph" w:customStyle="1" w:styleId="FigureNo">
    <w:name w:val="Figure_No"/>
    <w:basedOn w:val="Normal"/>
    <w:next w:val="Normal"/>
    <w:link w:val="FigureNoChar"/>
    <w:qFormat/>
    <w:rsid w:val="00244A29"/>
    <w:pPr>
      <w:keepNext/>
      <w:keepLines/>
      <w:spacing w:before="480" w:after="120"/>
      <w:jc w:val="center"/>
    </w:pPr>
    <w:rPr>
      <w:caps/>
      <w:sz w:val="20"/>
    </w:rPr>
  </w:style>
  <w:style w:type="character" w:customStyle="1" w:styleId="FigureNoChar">
    <w:name w:val="Figure_No Char"/>
    <w:basedOn w:val="DefaultParagraphFont"/>
    <w:link w:val="FigureNo"/>
    <w:locked/>
    <w:rsid w:val="003D7C36"/>
    <w:rPr>
      <w:rFonts w:ascii="Times New Roman" w:hAnsi="Times New Roman"/>
      <w:caps/>
      <w:lang w:val="en-GB" w:eastAsia="en-US"/>
    </w:rPr>
  </w:style>
  <w:style w:type="paragraph" w:styleId="Footer">
    <w:name w:val="footer"/>
    <w:aliases w:val="footer odd"/>
    <w:basedOn w:val="Normal"/>
    <w:link w:val="FooterChar"/>
    <w:uiPriority w:val="99"/>
    <w:rsid w:val="00244A29"/>
    <w:pPr>
      <w:tabs>
        <w:tab w:val="clear" w:pos="1134"/>
        <w:tab w:val="clear" w:pos="1871"/>
        <w:tab w:val="clear" w:pos="2268"/>
        <w:tab w:val="left" w:pos="5954"/>
        <w:tab w:val="right" w:pos="9639"/>
      </w:tabs>
      <w:spacing w:before="0"/>
    </w:pPr>
    <w:rPr>
      <w:caps/>
      <w:noProof/>
      <w:sz w:val="16"/>
    </w:rPr>
  </w:style>
  <w:style w:type="character" w:customStyle="1" w:styleId="FooterChar">
    <w:name w:val="Footer Char"/>
    <w:aliases w:val="footer odd Char"/>
    <w:basedOn w:val="DefaultParagraphFont"/>
    <w:link w:val="Footer"/>
    <w:uiPriority w:val="99"/>
    <w:rsid w:val="00244A29"/>
    <w:rPr>
      <w:rFonts w:ascii="Times New Roman" w:hAnsi="Times New Roman"/>
      <w:caps/>
      <w:noProof/>
      <w:sz w:val="16"/>
      <w:lang w:val="en-GB" w:eastAsia="en-US"/>
    </w:rPr>
  </w:style>
  <w:style w:type="paragraph" w:customStyle="1" w:styleId="FirstFooter">
    <w:name w:val="FirstFooter"/>
    <w:basedOn w:val="Footer"/>
    <w:rsid w:val="00244A29"/>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
    <w:basedOn w:val="DefaultParagraphFont"/>
    <w:rsid w:val="00244A29"/>
    <w:rPr>
      <w:position w:val="6"/>
      <w:sz w:val="18"/>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rsid w:val="00244A29"/>
    <w:pPr>
      <w:keepLines/>
      <w:tabs>
        <w:tab w:val="left" w:pos="255"/>
      </w:tabs>
    </w:p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rsid w:val="00244A29"/>
    <w:rPr>
      <w:rFonts w:ascii="Times New Roman" w:hAnsi="Times New Roman"/>
      <w:sz w:val="24"/>
      <w:lang w:val="en-GB" w:eastAsia="en-US"/>
    </w:rPr>
  </w:style>
  <w:style w:type="paragraph" w:customStyle="1" w:styleId="Note">
    <w:name w:val="Note"/>
    <w:basedOn w:val="Normal"/>
    <w:next w:val="Normal"/>
    <w:rsid w:val="00244A29"/>
    <w:pPr>
      <w:tabs>
        <w:tab w:val="left" w:pos="284"/>
      </w:tabs>
      <w:spacing w:before="80"/>
    </w:pPr>
  </w:style>
  <w:style w:type="paragraph" w:styleId="Header">
    <w:name w:val="header"/>
    <w:aliases w:val="encabezado,header odd,header odd1,header odd2,header,header odd3,header odd4,header odd5,header odd6,header1,header2,header3,header odd11,header odd21,header odd7,header4,header odd8,header odd9,header5,header odd12,header11,header21,header odd22"/>
    <w:basedOn w:val="Normal"/>
    <w:link w:val="HeaderChar"/>
    <w:rsid w:val="00244A29"/>
    <w:pPr>
      <w:spacing w:before="0"/>
      <w:jc w:val="center"/>
    </w:pPr>
    <w:rPr>
      <w:sz w:val="18"/>
    </w:rPr>
  </w:style>
  <w:style w:type="character" w:customStyle="1" w:styleId="HeaderChar">
    <w:name w:val="Header Char"/>
    <w:aliases w:val="encabezado Char,header odd Char,header odd1 Char,header odd2 Char,header Char,header odd3 Char,header odd4 Char,header odd5 Char,header odd6 Char,header1 Char,header2 Char,header3 Char,header odd11 Char,header odd21 Char,header odd7 Char"/>
    <w:basedOn w:val="DefaultParagraphFont"/>
    <w:link w:val="Header"/>
    <w:rsid w:val="00244A29"/>
    <w:rPr>
      <w:rFonts w:ascii="Times New Roman" w:hAnsi="Times New Roman"/>
      <w:sz w:val="18"/>
      <w:lang w:val="en-GB" w:eastAsia="en-US"/>
    </w:rPr>
  </w:style>
  <w:style w:type="paragraph" w:styleId="Index1">
    <w:name w:val="index 1"/>
    <w:basedOn w:val="Normal"/>
    <w:next w:val="Normal"/>
    <w:semiHidden/>
    <w:rsid w:val="00244A29"/>
  </w:style>
  <w:style w:type="paragraph" w:styleId="Index2">
    <w:name w:val="index 2"/>
    <w:basedOn w:val="Normal"/>
    <w:next w:val="Normal"/>
    <w:semiHidden/>
    <w:rsid w:val="00244A29"/>
    <w:pPr>
      <w:ind w:left="283"/>
    </w:pPr>
  </w:style>
  <w:style w:type="paragraph" w:styleId="Index3">
    <w:name w:val="index 3"/>
    <w:basedOn w:val="Normal"/>
    <w:next w:val="Normal"/>
    <w:semiHidden/>
    <w:rsid w:val="00244A29"/>
    <w:pPr>
      <w:ind w:left="566"/>
    </w:pPr>
  </w:style>
  <w:style w:type="paragraph" w:customStyle="1" w:styleId="PartNo">
    <w:name w:val="Part_No"/>
    <w:basedOn w:val="AnnexNo"/>
    <w:next w:val="Normal"/>
    <w:rsid w:val="00244A29"/>
  </w:style>
  <w:style w:type="paragraph" w:customStyle="1" w:styleId="AnnexNo">
    <w:name w:val="Annex_No"/>
    <w:basedOn w:val="Normal"/>
    <w:next w:val="Normal"/>
    <w:link w:val="AnnexNoChar"/>
    <w:rsid w:val="00244A29"/>
    <w:pPr>
      <w:keepNext/>
      <w:keepLines/>
      <w:spacing w:before="480" w:after="80"/>
      <w:jc w:val="center"/>
    </w:pPr>
    <w:rPr>
      <w:caps/>
      <w:sz w:val="28"/>
    </w:rPr>
  </w:style>
  <w:style w:type="character" w:customStyle="1" w:styleId="AnnexNoChar">
    <w:name w:val="Annex_No Char"/>
    <w:basedOn w:val="DefaultParagraphFont"/>
    <w:link w:val="AnnexNo"/>
    <w:rsid w:val="003D7C36"/>
    <w:rPr>
      <w:rFonts w:ascii="Times New Roman" w:hAnsi="Times New Roman"/>
      <w:caps/>
      <w:sz w:val="28"/>
      <w:lang w:val="en-GB" w:eastAsia="en-US"/>
    </w:rPr>
  </w:style>
  <w:style w:type="paragraph" w:customStyle="1" w:styleId="Partref">
    <w:name w:val="Part_ref"/>
    <w:basedOn w:val="Annexref"/>
    <w:next w:val="Normal"/>
    <w:rsid w:val="00244A29"/>
  </w:style>
  <w:style w:type="paragraph" w:customStyle="1" w:styleId="Annexref">
    <w:name w:val="Annex_ref"/>
    <w:basedOn w:val="Normal"/>
    <w:next w:val="Normal"/>
    <w:rsid w:val="00244A29"/>
    <w:pPr>
      <w:keepNext/>
      <w:keepLines/>
      <w:spacing w:after="280"/>
      <w:jc w:val="center"/>
    </w:pPr>
  </w:style>
  <w:style w:type="paragraph" w:customStyle="1" w:styleId="Parttitle">
    <w:name w:val="Part_title"/>
    <w:basedOn w:val="Annextitle"/>
    <w:next w:val="Normalaftertitle0"/>
    <w:rsid w:val="00244A29"/>
  </w:style>
  <w:style w:type="paragraph" w:customStyle="1" w:styleId="Annextitle">
    <w:name w:val="Annex_title"/>
    <w:basedOn w:val="Normal"/>
    <w:next w:val="Normal"/>
    <w:rsid w:val="00244A29"/>
    <w:pPr>
      <w:keepNext/>
      <w:keepLines/>
      <w:spacing w:before="240" w:after="280"/>
      <w:jc w:val="center"/>
    </w:pPr>
    <w:rPr>
      <w:rFonts w:ascii="Times New Roman Bold" w:hAnsi="Times New Roman Bold"/>
      <w:b/>
      <w:sz w:val="28"/>
    </w:rPr>
  </w:style>
  <w:style w:type="paragraph" w:customStyle="1" w:styleId="Normalaftertitle0">
    <w:name w:val="Normal after title"/>
    <w:basedOn w:val="Normal"/>
    <w:next w:val="Normal"/>
    <w:link w:val="NormalaftertitleChar"/>
    <w:rsid w:val="00244A29"/>
    <w:pPr>
      <w:spacing w:before="280"/>
    </w:pPr>
  </w:style>
  <w:style w:type="character" w:customStyle="1" w:styleId="NormalaftertitleChar">
    <w:name w:val="Normal after title Char"/>
    <w:basedOn w:val="DefaultParagraphFont"/>
    <w:link w:val="Normalaftertitle0"/>
    <w:rsid w:val="003D7C36"/>
    <w:rPr>
      <w:rFonts w:ascii="Times New Roman" w:hAnsi="Times New Roman"/>
      <w:sz w:val="24"/>
      <w:lang w:val="en-GB" w:eastAsia="en-US"/>
    </w:rPr>
  </w:style>
  <w:style w:type="paragraph" w:customStyle="1" w:styleId="RecNo">
    <w:name w:val="Rec_No"/>
    <w:basedOn w:val="Normal"/>
    <w:next w:val="Normal"/>
    <w:rsid w:val="00244A29"/>
    <w:pPr>
      <w:keepNext/>
      <w:keepLines/>
      <w:spacing w:before="480"/>
      <w:jc w:val="center"/>
    </w:pPr>
    <w:rPr>
      <w:caps/>
      <w:sz w:val="28"/>
    </w:rPr>
  </w:style>
  <w:style w:type="paragraph" w:customStyle="1" w:styleId="Rectitle">
    <w:name w:val="Rec_title"/>
    <w:basedOn w:val="RecNo"/>
    <w:next w:val="Normal"/>
    <w:link w:val="RectitleChar"/>
    <w:rsid w:val="00244A29"/>
    <w:pPr>
      <w:spacing w:before="240"/>
    </w:pPr>
    <w:rPr>
      <w:rFonts w:ascii="Times New Roman Bold" w:hAnsi="Times New Roman Bold"/>
      <w:b/>
      <w:caps w:val="0"/>
    </w:rPr>
  </w:style>
  <w:style w:type="character" w:customStyle="1" w:styleId="RectitleChar">
    <w:name w:val="Rec_title Char"/>
    <w:basedOn w:val="DefaultParagraphFont"/>
    <w:link w:val="Rectitle"/>
    <w:rsid w:val="003D7C36"/>
    <w:rPr>
      <w:rFonts w:ascii="Times New Roman Bold" w:hAnsi="Times New Roman Bold"/>
      <w:b/>
      <w:sz w:val="28"/>
      <w:lang w:val="en-GB" w:eastAsia="en-US"/>
    </w:rPr>
  </w:style>
  <w:style w:type="paragraph" w:customStyle="1" w:styleId="Recref">
    <w:name w:val="Rec_ref"/>
    <w:basedOn w:val="Rectitle"/>
    <w:next w:val="Recdate"/>
    <w:rsid w:val="00244A29"/>
    <w:pPr>
      <w:spacing w:before="120"/>
    </w:pPr>
    <w:rPr>
      <w:rFonts w:ascii="Times New Roman" w:hAnsi="Times New Roman"/>
      <w:b w:val="0"/>
      <w:sz w:val="24"/>
    </w:rPr>
  </w:style>
  <w:style w:type="paragraph" w:customStyle="1" w:styleId="Recdate">
    <w:name w:val="Rec_date"/>
    <w:basedOn w:val="Normal"/>
    <w:next w:val="Normalaftertitle0"/>
    <w:rsid w:val="00244A29"/>
    <w:pPr>
      <w:keepNext/>
      <w:keepLines/>
      <w:jc w:val="right"/>
    </w:pPr>
    <w:rPr>
      <w:sz w:val="22"/>
    </w:rPr>
  </w:style>
  <w:style w:type="paragraph" w:customStyle="1" w:styleId="Questiondate">
    <w:name w:val="Question_date"/>
    <w:basedOn w:val="Normal"/>
    <w:next w:val="Normalaftertitle0"/>
    <w:rsid w:val="00244A29"/>
    <w:pPr>
      <w:keepNext/>
      <w:keepLines/>
      <w:jc w:val="right"/>
    </w:pPr>
    <w:rPr>
      <w:sz w:val="22"/>
    </w:rPr>
  </w:style>
  <w:style w:type="paragraph" w:customStyle="1" w:styleId="QuestionNo">
    <w:name w:val="Question_No"/>
    <w:basedOn w:val="Normal"/>
    <w:next w:val="Normal"/>
    <w:rsid w:val="00244A29"/>
    <w:pPr>
      <w:keepNext/>
      <w:keepLines/>
      <w:spacing w:before="480"/>
      <w:jc w:val="center"/>
    </w:pPr>
    <w:rPr>
      <w:caps/>
      <w:sz w:val="28"/>
    </w:rPr>
  </w:style>
  <w:style w:type="paragraph" w:customStyle="1" w:styleId="Questiontitle">
    <w:name w:val="Question_title"/>
    <w:basedOn w:val="Normal"/>
    <w:next w:val="Normal"/>
    <w:rsid w:val="00244A29"/>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244A29"/>
  </w:style>
  <w:style w:type="paragraph" w:customStyle="1" w:styleId="Reftext">
    <w:name w:val="Ref_text"/>
    <w:basedOn w:val="Normal"/>
    <w:rsid w:val="00244A29"/>
    <w:pPr>
      <w:ind w:left="1134" w:hanging="1134"/>
    </w:pPr>
  </w:style>
  <w:style w:type="paragraph" w:customStyle="1" w:styleId="Reftitle">
    <w:name w:val="Ref_title"/>
    <w:basedOn w:val="Normal"/>
    <w:next w:val="Reftext"/>
    <w:rsid w:val="00244A29"/>
    <w:pPr>
      <w:spacing w:before="480"/>
      <w:jc w:val="center"/>
    </w:pPr>
    <w:rPr>
      <w:caps/>
    </w:rPr>
  </w:style>
  <w:style w:type="paragraph" w:customStyle="1" w:styleId="Repdate">
    <w:name w:val="Rep_date"/>
    <w:basedOn w:val="Recdate"/>
    <w:next w:val="Normalaftertitle0"/>
    <w:rsid w:val="00244A29"/>
  </w:style>
  <w:style w:type="paragraph" w:customStyle="1" w:styleId="RepNo">
    <w:name w:val="Rep_No"/>
    <w:basedOn w:val="RecNo"/>
    <w:next w:val="Reptitle"/>
    <w:rsid w:val="00244A29"/>
  </w:style>
  <w:style w:type="paragraph" w:customStyle="1" w:styleId="Reptitle">
    <w:name w:val="Rep_title"/>
    <w:basedOn w:val="Rectitle"/>
    <w:next w:val="Repref"/>
    <w:rsid w:val="00244A29"/>
  </w:style>
  <w:style w:type="paragraph" w:customStyle="1" w:styleId="Repref">
    <w:name w:val="Rep_ref"/>
    <w:basedOn w:val="Recref"/>
    <w:next w:val="Repdate"/>
    <w:rsid w:val="00244A29"/>
  </w:style>
  <w:style w:type="paragraph" w:customStyle="1" w:styleId="Resdate">
    <w:name w:val="Res_date"/>
    <w:basedOn w:val="Recdate"/>
    <w:next w:val="Normalaftertitle0"/>
    <w:rsid w:val="00244A29"/>
  </w:style>
  <w:style w:type="paragraph" w:customStyle="1" w:styleId="ResNo">
    <w:name w:val="Res_No"/>
    <w:basedOn w:val="RecNo"/>
    <w:next w:val="Normal"/>
    <w:rsid w:val="00244A29"/>
  </w:style>
  <w:style w:type="paragraph" w:customStyle="1" w:styleId="Restitle">
    <w:name w:val="Res_title"/>
    <w:basedOn w:val="Rectitle"/>
    <w:next w:val="Normal"/>
    <w:rsid w:val="00244A29"/>
  </w:style>
  <w:style w:type="paragraph" w:customStyle="1" w:styleId="Resref">
    <w:name w:val="Res_ref"/>
    <w:basedOn w:val="Recref"/>
    <w:next w:val="Resdate"/>
    <w:rsid w:val="00244A29"/>
  </w:style>
  <w:style w:type="paragraph" w:customStyle="1" w:styleId="SectionNo">
    <w:name w:val="Section_No"/>
    <w:basedOn w:val="AnnexNo"/>
    <w:next w:val="Normal"/>
    <w:rsid w:val="00244A29"/>
  </w:style>
  <w:style w:type="paragraph" w:customStyle="1" w:styleId="Sectiontitle">
    <w:name w:val="Section_title"/>
    <w:basedOn w:val="Annextitle"/>
    <w:next w:val="Normalaftertitle0"/>
    <w:rsid w:val="00244A29"/>
  </w:style>
  <w:style w:type="paragraph" w:customStyle="1" w:styleId="Source">
    <w:name w:val="Source"/>
    <w:basedOn w:val="Normal"/>
    <w:next w:val="Normal"/>
    <w:link w:val="SourceChar"/>
    <w:rsid w:val="00244A29"/>
    <w:pPr>
      <w:spacing w:before="840"/>
      <w:jc w:val="center"/>
    </w:pPr>
    <w:rPr>
      <w:b/>
      <w:sz w:val="28"/>
    </w:rPr>
  </w:style>
  <w:style w:type="character" w:customStyle="1" w:styleId="SourceChar">
    <w:name w:val="Source Char"/>
    <w:basedOn w:val="DefaultParagraphFont"/>
    <w:link w:val="Source"/>
    <w:rsid w:val="003D7C36"/>
    <w:rPr>
      <w:rFonts w:ascii="Times New Roman" w:hAnsi="Times New Roman"/>
      <w:b/>
      <w:sz w:val="28"/>
      <w:lang w:val="en-GB" w:eastAsia="en-US"/>
    </w:rPr>
  </w:style>
  <w:style w:type="paragraph" w:customStyle="1" w:styleId="SpecialFooter">
    <w:name w:val="Special Footer"/>
    <w:basedOn w:val="Footer"/>
    <w:rsid w:val="00244A29"/>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link w:val="TableheadChar"/>
    <w:qFormat/>
    <w:rsid w:val="00244A29"/>
    <w:pPr>
      <w:keepNext/>
      <w:spacing w:before="80" w:after="80"/>
      <w:jc w:val="center"/>
    </w:pPr>
    <w:rPr>
      <w:rFonts w:ascii="Times New Roman Bold" w:hAnsi="Times New Roman Bold" w:cs="Times New Roman Bold"/>
      <w:b/>
      <w:sz w:val="20"/>
    </w:rPr>
  </w:style>
  <w:style w:type="character" w:customStyle="1" w:styleId="TableheadChar">
    <w:name w:val="Table_head Char"/>
    <w:basedOn w:val="DefaultParagraphFont"/>
    <w:link w:val="Tablehead"/>
    <w:rsid w:val="003D7C36"/>
    <w:rPr>
      <w:rFonts w:ascii="Times New Roman Bold" w:hAnsi="Times New Roman Bold" w:cs="Times New Roman Bold"/>
      <w:b/>
      <w:lang w:val="en-GB" w:eastAsia="en-US"/>
    </w:rPr>
  </w:style>
  <w:style w:type="paragraph" w:customStyle="1" w:styleId="Tablelegend">
    <w:name w:val="Table_legend"/>
    <w:basedOn w:val="Normal"/>
    <w:qFormat/>
    <w:rsid w:val="00244A29"/>
    <w:rPr>
      <w:sz w:val="20"/>
    </w:rPr>
  </w:style>
  <w:style w:type="paragraph" w:customStyle="1" w:styleId="TableNo">
    <w:name w:val="Table_No"/>
    <w:basedOn w:val="Normal"/>
    <w:next w:val="Normal"/>
    <w:link w:val="TableNoChar"/>
    <w:rsid w:val="00244A29"/>
    <w:pPr>
      <w:keepNext/>
      <w:spacing w:before="560" w:after="120"/>
      <w:jc w:val="center"/>
    </w:pPr>
    <w:rPr>
      <w:caps/>
      <w:sz w:val="20"/>
    </w:rPr>
  </w:style>
  <w:style w:type="character" w:customStyle="1" w:styleId="TableNoChar">
    <w:name w:val="Table_No Char"/>
    <w:basedOn w:val="DefaultParagraphFont"/>
    <w:link w:val="TableNo"/>
    <w:rsid w:val="003D7C36"/>
    <w:rPr>
      <w:rFonts w:ascii="Times New Roman" w:hAnsi="Times New Roman"/>
      <w:caps/>
      <w:lang w:val="en-GB" w:eastAsia="en-US"/>
    </w:rPr>
  </w:style>
  <w:style w:type="paragraph" w:customStyle="1" w:styleId="Tabletitle">
    <w:name w:val="Table_title"/>
    <w:basedOn w:val="Normal"/>
    <w:next w:val="Tabletext"/>
    <w:link w:val="TabletitleChar"/>
    <w:rsid w:val="00244A29"/>
    <w:pPr>
      <w:keepNext/>
      <w:keepLines/>
      <w:spacing w:before="0" w:after="120"/>
      <w:jc w:val="center"/>
    </w:pPr>
    <w:rPr>
      <w:rFonts w:ascii="Times New Roman Bold" w:hAnsi="Times New Roman Bold"/>
      <w:b/>
      <w:sz w:val="20"/>
    </w:rPr>
  </w:style>
  <w:style w:type="character" w:customStyle="1" w:styleId="TabletitleChar">
    <w:name w:val="Table_title Char"/>
    <w:basedOn w:val="DefaultParagraphFont"/>
    <w:link w:val="Tabletitle"/>
    <w:rsid w:val="003D7C36"/>
    <w:rPr>
      <w:rFonts w:ascii="Times New Roman Bold" w:hAnsi="Times New Roman Bold"/>
      <w:b/>
      <w:lang w:val="en-GB" w:eastAsia="en-US"/>
    </w:rPr>
  </w:style>
  <w:style w:type="paragraph" w:customStyle="1" w:styleId="Tableref">
    <w:name w:val="Table_ref"/>
    <w:basedOn w:val="Normal"/>
    <w:next w:val="Normal"/>
    <w:rsid w:val="00244A29"/>
    <w:pPr>
      <w:keepNext/>
      <w:spacing w:before="560"/>
      <w:jc w:val="center"/>
    </w:pPr>
    <w:rPr>
      <w:sz w:val="20"/>
    </w:rPr>
  </w:style>
  <w:style w:type="paragraph" w:customStyle="1" w:styleId="Title1">
    <w:name w:val="Title 1"/>
    <w:basedOn w:val="Source"/>
    <w:next w:val="Normal"/>
    <w:link w:val="Title1Char"/>
    <w:rsid w:val="00244A29"/>
    <w:pPr>
      <w:tabs>
        <w:tab w:val="left" w:pos="567"/>
        <w:tab w:val="left" w:pos="1701"/>
        <w:tab w:val="left" w:pos="2835"/>
      </w:tabs>
      <w:spacing w:before="240"/>
    </w:pPr>
    <w:rPr>
      <w:b w:val="0"/>
      <w:caps/>
    </w:rPr>
  </w:style>
  <w:style w:type="character" w:customStyle="1" w:styleId="Title1Char">
    <w:name w:val="Title 1 Char"/>
    <w:basedOn w:val="DefaultParagraphFont"/>
    <w:link w:val="Title1"/>
    <w:rsid w:val="003D7C36"/>
    <w:rPr>
      <w:rFonts w:ascii="Times New Roman" w:hAnsi="Times New Roman"/>
      <w:caps/>
      <w:sz w:val="28"/>
      <w:lang w:val="en-GB" w:eastAsia="en-US"/>
    </w:rPr>
  </w:style>
  <w:style w:type="paragraph" w:customStyle="1" w:styleId="Title2">
    <w:name w:val="Title 2"/>
    <w:basedOn w:val="Source"/>
    <w:next w:val="Normal"/>
    <w:rsid w:val="00244A29"/>
    <w:pPr>
      <w:overflowPunct/>
      <w:autoSpaceDE/>
      <w:autoSpaceDN/>
      <w:adjustRightInd/>
      <w:spacing w:before="480"/>
      <w:textAlignment w:val="auto"/>
    </w:pPr>
    <w:rPr>
      <w:b w:val="0"/>
      <w:caps/>
    </w:rPr>
  </w:style>
  <w:style w:type="paragraph" w:customStyle="1" w:styleId="Title3">
    <w:name w:val="Title 3"/>
    <w:basedOn w:val="Title2"/>
    <w:next w:val="Normal"/>
    <w:link w:val="Title3Char"/>
    <w:rsid w:val="00244A29"/>
    <w:pPr>
      <w:spacing w:before="240"/>
    </w:pPr>
    <w:rPr>
      <w:caps w:val="0"/>
    </w:rPr>
  </w:style>
  <w:style w:type="character" w:customStyle="1" w:styleId="Title3Char">
    <w:name w:val="Title 3 Char"/>
    <w:basedOn w:val="DefaultParagraphFont"/>
    <w:link w:val="Title3"/>
    <w:rsid w:val="003D7C36"/>
    <w:rPr>
      <w:rFonts w:ascii="Times New Roman" w:hAnsi="Times New Roman"/>
      <w:sz w:val="28"/>
      <w:lang w:val="en-GB" w:eastAsia="en-US"/>
    </w:rPr>
  </w:style>
  <w:style w:type="paragraph" w:customStyle="1" w:styleId="Title4">
    <w:name w:val="Title 4"/>
    <w:basedOn w:val="Title3"/>
    <w:next w:val="Heading1"/>
    <w:rsid w:val="00244A29"/>
    <w:rPr>
      <w:b/>
    </w:rPr>
  </w:style>
  <w:style w:type="paragraph" w:customStyle="1" w:styleId="toc0">
    <w:name w:val="toc 0"/>
    <w:basedOn w:val="Normal"/>
    <w:next w:val="TOC1"/>
    <w:rsid w:val="00244A29"/>
    <w:pPr>
      <w:tabs>
        <w:tab w:val="clear" w:pos="1134"/>
        <w:tab w:val="clear" w:pos="1871"/>
        <w:tab w:val="clear" w:pos="2268"/>
        <w:tab w:val="right" w:pos="9781"/>
      </w:tabs>
    </w:pPr>
    <w:rPr>
      <w:b/>
    </w:rPr>
  </w:style>
  <w:style w:type="paragraph" w:styleId="TOC1">
    <w:name w:val="toc 1"/>
    <w:basedOn w:val="Normal"/>
    <w:qFormat/>
    <w:rsid w:val="00244A29"/>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qFormat/>
    <w:rsid w:val="00244A29"/>
    <w:pPr>
      <w:spacing w:before="120"/>
    </w:pPr>
  </w:style>
  <w:style w:type="paragraph" w:styleId="TOC3">
    <w:name w:val="toc 3"/>
    <w:basedOn w:val="TOC2"/>
    <w:uiPriority w:val="39"/>
    <w:qFormat/>
    <w:rsid w:val="00244A29"/>
  </w:style>
  <w:style w:type="paragraph" w:styleId="TOC4">
    <w:name w:val="toc 4"/>
    <w:basedOn w:val="TOC3"/>
    <w:rsid w:val="00244A29"/>
  </w:style>
  <w:style w:type="paragraph" w:styleId="TOC5">
    <w:name w:val="toc 5"/>
    <w:basedOn w:val="TOC4"/>
    <w:rsid w:val="00244A29"/>
  </w:style>
  <w:style w:type="paragraph" w:styleId="TOC6">
    <w:name w:val="toc 6"/>
    <w:basedOn w:val="TOC4"/>
    <w:rsid w:val="00244A29"/>
  </w:style>
  <w:style w:type="paragraph" w:styleId="TOC7">
    <w:name w:val="toc 7"/>
    <w:basedOn w:val="TOC4"/>
    <w:rsid w:val="00244A29"/>
  </w:style>
  <w:style w:type="paragraph" w:styleId="TOC8">
    <w:name w:val="toc 8"/>
    <w:basedOn w:val="TOC4"/>
    <w:rsid w:val="00244A29"/>
  </w:style>
  <w:style w:type="character" w:customStyle="1" w:styleId="Appdef">
    <w:name w:val="App_def"/>
    <w:basedOn w:val="DefaultParagraphFont"/>
    <w:rsid w:val="00244A29"/>
    <w:rPr>
      <w:rFonts w:ascii="Times New Roman" w:hAnsi="Times New Roman"/>
      <w:b/>
    </w:rPr>
  </w:style>
  <w:style w:type="character" w:customStyle="1" w:styleId="Appref">
    <w:name w:val="App_ref"/>
    <w:basedOn w:val="DefaultParagraphFont"/>
    <w:rsid w:val="00244A29"/>
  </w:style>
  <w:style w:type="character" w:customStyle="1" w:styleId="Artdef">
    <w:name w:val="Art_def"/>
    <w:basedOn w:val="DefaultParagraphFont"/>
    <w:rsid w:val="00244A29"/>
    <w:rPr>
      <w:rFonts w:ascii="Times New Roman" w:hAnsi="Times New Roman"/>
      <w:b/>
    </w:rPr>
  </w:style>
  <w:style w:type="character" w:customStyle="1" w:styleId="Artref">
    <w:name w:val="Art_ref"/>
    <w:basedOn w:val="DefaultParagraphFont"/>
    <w:rsid w:val="00244A29"/>
  </w:style>
  <w:style w:type="character" w:customStyle="1" w:styleId="Recdef">
    <w:name w:val="Rec_def"/>
    <w:basedOn w:val="DefaultParagraphFont"/>
    <w:rsid w:val="00244A29"/>
    <w:rPr>
      <w:b/>
    </w:rPr>
  </w:style>
  <w:style w:type="character" w:customStyle="1" w:styleId="Resdef">
    <w:name w:val="Res_def"/>
    <w:basedOn w:val="DefaultParagraphFont"/>
    <w:rsid w:val="00244A29"/>
    <w:rPr>
      <w:rFonts w:ascii="Times New Roman" w:hAnsi="Times New Roman"/>
      <w:b/>
    </w:rPr>
  </w:style>
  <w:style w:type="character" w:customStyle="1" w:styleId="Tablefreq">
    <w:name w:val="Table_freq"/>
    <w:basedOn w:val="DefaultParagraphFont"/>
    <w:rsid w:val="00244A29"/>
    <w:rPr>
      <w:b/>
      <w:color w:val="auto"/>
      <w:sz w:val="20"/>
    </w:rPr>
  </w:style>
  <w:style w:type="paragraph" w:customStyle="1" w:styleId="Formal">
    <w:name w:val="Formal"/>
    <w:basedOn w:val="ASN1"/>
    <w:rsid w:val="00244A29"/>
    <w:rPr>
      <w:b w:val="0"/>
    </w:rPr>
  </w:style>
  <w:style w:type="paragraph" w:customStyle="1" w:styleId="Section1">
    <w:name w:val="Section_1"/>
    <w:basedOn w:val="Normal"/>
    <w:rsid w:val="00244A29"/>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244A29"/>
    <w:rPr>
      <w:b w:val="0"/>
      <w:i/>
    </w:rPr>
  </w:style>
  <w:style w:type="paragraph" w:customStyle="1" w:styleId="Headingi">
    <w:name w:val="Heading_i"/>
    <w:basedOn w:val="Normal"/>
    <w:next w:val="Normal"/>
    <w:qFormat/>
    <w:rsid w:val="00244A29"/>
    <w:pPr>
      <w:spacing w:before="160"/>
    </w:pPr>
    <w:rPr>
      <w:i/>
    </w:rPr>
  </w:style>
  <w:style w:type="paragraph" w:customStyle="1" w:styleId="Headingb">
    <w:name w:val="Heading_b"/>
    <w:basedOn w:val="Normal"/>
    <w:next w:val="Normal"/>
    <w:link w:val="HeadingbChar"/>
    <w:qFormat/>
    <w:rsid w:val="00244A29"/>
    <w:pPr>
      <w:spacing w:before="160"/>
    </w:pPr>
    <w:rPr>
      <w:rFonts w:ascii="Times New Roman Bold" w:hAnsi="Times New Roman Bold" w:cs="Times New Roman Bold"/>
      <w:b/>
      <w:lang w:val="fr-CH"/>
    </w:rPr>
  </w:style>
  <w:style w:type="character" w:customStyle="1" w:styleId="HeadingbChar">
    <w:name w:val="Heading_b Char"/>
    <w:basedOn w:val="DefaultParagraphFont"/>
    <w:link w:val="Headingb"/>
    <w:rsid w:val="003D7C36"/>
    <w:rPr>
      <w:rFonts w:ascii="Times New Roman Bold" w:hAnsi="Times New Roman Bold" w:cs="Times New Roman Bold"/>
      <w:b/>
      <w:sz w:val="24"/>
      <w:lang w:val="fr-CH" w:eastAsia="en-US"/>
    </w:rPr>
  </w:style>
  <w:style w:type="paragraph" w:customStyle="1" w:styleId="Figure">
    <w:name w:val="Figure"/>
    <w:basedOn w:val="Normal"/>
    <w:next w:val="Normal"/>
    <w:link w:val="FigureChar"/>
    <w:qFormat/>
    <w:rsid w:val="00244A29"/>
    <w:pPr>
      <w:keepNext/>
      <w:keepLines/>
      <w:jc w:val="center"/>
    </w:pPr>
  </w:style>
  <w:style w:type="character" w:customStyle="1" w:styleId="FigureChar">
    <w:name w:val="Figure Char"/>
    <w:link w:val="Figure"/>
    <w:qFormat/>
    <w:locked/>
    <w:rsid w:val="003D7C36"/>
    <w:rPr>
      <w:rFonts w:ascii="Times New Roman" w:hAnsi="Times New Roman"/>
      <w:sz w:val="24"/>
      <w:lang w:val="en-GB" w:eastAsia="en-US"/>
    </w:rPr>
  </w:style>
  <w:style w:type="character" w:styleId="PageNumber">
    <w:name w:val="page number"/>
    <w:basedOn w:val="DefaultParagraphFont"/>
    <w:rsid w:val="00244A29"/>
  </w:style>
  <w:style w:type="paragraph" w:customStyle="1" w:styleId="Figuretitle">
    <w:name w:val="Figure_title"/>
    <w:basedOn w:val="Normal"/>
    <w:next w:val="Normal"/>
    <w:link w:val="FiguretitleChar"/>
    <w:qFormat/>
    <w:rsid w:val="00244A29"/>
    <w:pPr>
      <w:keepNext/>
      <w:keepLines/>
      <w:spacing w:before="0" w:after="480"/>
      <w:jc w:val="center"/>
    </w:pPr>
    <w:rPr>
      <w:rFonts w:ascii="Times New Roman Bold" w:hAnsi="Times New Roman Bold"/>
      <w:b/>
      <w:sz w:val="20"/>
    </w:rPr>
  </w:style>
  <w:style w:type="character" w:customStyle="1" w:styleId="FiguretitleChar">
    <w:name w:val="Figure_title Char"/>
    <w:basedOn w:val="DefaultParagraphFont"/>
    <w:link w:val="Figuretitle"/>
    <w:locked/>
    <w:rsid w:val="003D7C36"/>
    <w:rPr>
      <w:rFonts w:ascii="Times New Roman Bold" w:hAnsi="Times New Roman Bold"/>
      <w:b/>
      <w:lang w:val="en-GB" w:eastAsia="en-US"/>
    </w:rPr>
  </w:style>
  <w:style w:type="paragraph" w:customStyle="1" w:styleId="AppendixNo">
    <w:name w:val="Appendix_No"/>
    <w:basedOn w:val="AnnexNo"/>
    <w:next w:val="Annexref"/>
    <w:rsid w:val="00244A29"/>
  </w:style>
  <w:style w:type="paragraph" w:customStyle="1" w:styleId="Appendixref">
    <w:name w:val="Appendix_ref"/>
    <w:basedOn w:val="Annexref"/>
    <w:next w:val="Annextitle"/>
    <w:rsid w:val="00244A29"/>
  </w:style>
  <w:style w:type="paragraph" w:customStyle="1" w:styleId="Appendixtitle">
    <w:name w:val="Appendix_title"/>
    <w:basedOn w:val="Annextitle"/>
    <w:next w:val="Normal"/>
    <w:rsid w:val="00244A29"/>
  </w:style>
  <w:style w:type="paragraph" w:customStyle="1" w:styleId="Border">
    <w:name w:val="Border"/>
    <w:basedOn w:val="Normal"/>
    <w:rsid w:val="00244A29"/>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Index4">
    <w:name w:val="index 4"/>
    <w:basedOn w:val="Normal"/>
    <w:next w:val="Normal"/>
    <w:rsid w:val="00244A29"/>
    <w:pPr>
      <w:ind w:left="849"/>
    </w:pPr>
  </w:style>
  <w:style w:type="paragraph" w:styleId="Index5">
    <w:name w:val="index 5"/>
    <w:basedOn w:val="Normal"/>
    <w:next w:val="Normal"/>
    <w:rsid w:val="00244A29"/>
    <w:pPr>
      <w:ind w:left="1132"/>
    </w:pPr>
  </w:style>
  <w:style w:type="paragraph" w:styleId="Index6">
    <w:name w:val="index 6"/>
    <w:basedOn w:val="Normal"/>
    <w:next w:val="Normal"/>
    <w:rsid w:val="00244A29"/>
    <w:pPr>
      <w:ind w:left="1415"/>
    </w:pPr>
  </w:style>
  <w:style w:type="paragraph" w:styleId="Index7">
    <w:name w:val="index 7"/>
    <w:basedOn w:val="Normal"/>
    <w:next w:val="Normal"/>
    <w:rsid w:val="00244A29"/>
    <w:pPr>
      <w:ind w:left="1698"/>
    </w:pPr>
  </w:style>
  <w:style w:type="paragraph" w:styleId="IndexHeading">
    <w:name w:val="index heading"/>
    <w:basedOn w:val="Normal"/>
    <w:next w:val="Index1"/>
    <w:rsid w:val="00244A29"/>
  </w:style>
  <w:style w:type="character" w:styleId="LineNumber">
    <w:name w:val="line number"/>
    <w:basedOn w:val="DefaultParagraphFont"/>
    <w:rsid w:val="00244A29"/>
  </w:style>
  <w:style w:type="paragraph" w:customStyle="1" w:styleId="Proposal">
    <w:name w:val="Proposal"/>
    <w:basedOn w:val="Normal"/>
    <w:next w:val="Normal"/>
    <w:rsid w:val="00244A29"/>
    <w:pPr>
      <w:keepNext/>
      <w:spacing w:before="240"/>
    </w:pPr>
    <w:rPr>
      <w:rFonts w:hAnsi="Times New Roman Bold"/>
      <w:b/>
    </w:rPr>
  </w:style>
  <w:style w:type="paragraph" w:customStyle="1" w:styleId="Reasons">
    <w:name w:val="Reasons"/>
    <w:basedOn w:val="Normal"/>
    <w:rsid w:val="00244A29"/>
    <w:pPr>
      <w:tabs>
        <w:tab w:val="clear" w:pos="1871"/>
        <w:tab w:val="clear" w:pos="2268"/>
        <w:tab w:val="left" w:pos="1588"/>
        <w:tab w:val="left" w:pos="1985"/>
      </w:tabs>
    </w:pPr>
  </w:style>
  <w:style w:type="paragraph" w:customStyle="1" w:styleId="Section3">
    <w:name w:val="Section_3"/>
    <w:basedOn w:val="Section1"/>
    <w:rsid w:val="00244A29"/>
    <w:rPr>
      <w:b w:val="0"/>
    </w:rPr>
  </w:style>
  <w:style w:type="paragraph" w:customStyle="1" w:styleId="TableTextS5">
    <w:name w:val="Table_TextS5"/>
    <w:basedOn w:val="Normal"/>
    <w:rsid w:val="00244A29"/>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244A29"/>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244A29"/>
  </w:style>
  <w:style w:type="paragraph" w:customStyle="1" w:styleId="AppArttitle">
    <w:name w:val="App_Art_title"/>
    <w:basedOn w:val="Arttitle"/>
    <w:qFormat/>
    <w:rsid w:val="00244A29"/>
  </w:style>
  <w:style w:type="paragraph" w:customStyle="1" w:styleId="ApptoAnnex">
    <w:name w:val="App_to_Annex"/>
    <w:basedOn w:val="AppendixNo"/>
    <w:next w:val="Normal"/>
    <w:qFormat/>
    <w:rsid w:val="00244A29"/>
  </w:style>
  <w:style w:type="paragraph" w:customStyle="1" w:styleId="Committee">
    <w:name w:val="Committee"/>
    <w:basedOn w:val="Normal"/>
    <w:qFormat/>
    <w:rsid w:val="00244A29"/>
    <w:pPr>
      <w:framePr w:hSpace="180" w:wrap="around" w:hAnchor="margin" w:y="-675"/>
      <w:tabs>
        <w:tab w:val="left" w:pos="851"/>
      </w:tabs>
      <w:spacing w:before="0" w:line="240" w:lineRule="atLeast"/>
    </w:pPr>
    <w:rPr>
      <w:rFonts w:asciiTheme="minorHAnsi" w:hAnsiTheme="minorHAnsi" w:cstheme="minorHAnsi"/>
      <w:b/>
      <w:szCs w:val="24"/>
    </w:rPr>
  </w:style>
  <w:style w:type="paragraph" w:customStyle="1" w:styleId="Normalend">
    <w:name w:val="Normal_end"/>
    <w:basedOn w:val="Normal"/>
    <w:next w:val="Normal"/>
    <w:qFormat/>
    <w:rsid w:val="00244A29"/>
    <w:rPr>
      <w:lang w:val="en-US"/>
    </w:rPr>
  </w:style>
  <w:style w:type="paragraph" w:customStyle="1" w:styleId="Part1">
    <w:name w:val="Part_1"/>
    <w:basedOn w:val="Section1"/>
    <w:next w:val="Section1"/>
    <w:qFormat/>
    <w:rsid w:val="00244A29"/>
  </w:style>
  <w:style w:type="paragraph" w:customStyle="1" w:styleId="Subsection1">
    <w:name w:val="Subsection_1"/>
    <w:basedOn w:val="Section1"/>
    <w:next w:val="Normalaftertitle0"/>
    <w:qFormat/>
    <w:rsid w:val="00244A29"/>
  </w:style>
  <w:style w:type="paragraph" w:customStyle="1" w:styleId="Volumetitle">
    <w:name w:val="Volume_title"/>
    <w:basedOn w:val="Normal"/>
    <w:qFormat/>
    <w:rsid w:val="00244A29"/>
    <w:pPr>
      <w:jc w:val="center"/>
    </w:pPr>
    <w:rPr>
      <w:b/>
      <w:bCs/>
      <w:sz w:val="28"/>
      <w:szCs w:val="28"/>
    </w:rPr>
  </w:style>
  <w:style w:type="paragraph" w:customStyle="1" w:styleId="Headingsplit">
    <w:name w:val="Heading_split"/>
    <w:basedOn w:val="Headingi"/>
    <w:qFormat/>
    <w:rsid w:val="00244A29"/>
    <w:rPr>
      <w:lang w:val="en-US"/>
    </w:rPr>
  </w:style>
  <w:style w:type="paragraph" w:customStyle="1" w:styleId="Normalsplit">
    <w:name w:val="Normal_split"/>
    <w:basedOn w:val="Normal"/>
    <w:qFormat/>
    <w:rsid w:val="00244A29"/>
  </w:style>
  <w:style w:type="character" w:customStyle="1" w:styleId="Provsplit">
    <w:name w:val="Prov_split"/>
    <w:basedOn w:val="DefaultParagraphFont"/>
    <w:qFormat/>
    <w:rsid w:val="00244A29"/>
    <w:rPr>
      <w:rFonts w:ascii="Times New Roman" w:hAnsi="Times New Roman"/>
      <w:b w:val="0"/>
    </w:rPr>
  </w:style>
  <w:style w:type="paragraph" w:customStyle="1" w:styleId="Tablesplit">
    <w:name w:val="Table_split"/>
    <w:basedOn w:val="Tabletext"/>
    <w:qFormat/>
    <w:rsid w:val="00244A29"/>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244A29"/>
  </w:style>
  <w:style w:type="paragraph" w:customStyle="1" w:styleId="Methodheading2">
    <w:name w:val="Method_heading2"/>
    <w:basedOn w:val="Heading2"/>
    <w:next w:val="Normal"/>
    <w:qFormat/>
    <w:rsid w:val="00244A29"/>
  </w:style>
  <w:style w:type="paragraph" w:customStyle="1" w:styleId="Methodheading3">
    <w:name w:val="Method_heading3"/>
    <w:basedOn w:val="Heading3"/>
    <w:next w:val="Normal"/>
    <w:qFormat/>
    <w:rsid w:val="00244A29"/>
  </w:style>
  <w:style w:type="paragraph" w:customStyle="1" w:styleId="Methodheading4">
    <w:name w:val="Method_heading4"/>
    <w:basedOn w:val="Heading4"/>
    <w:next w:val="Normal"/>
    <w:qFormat/>
    <w:rsid w:val="00244A29"/>
  </w:style>
  <w:style w:type="paragraph" w:customStyle="1" w:styleId="MethodHeadingb">
    <w:name w:val="Method_Headingb"/>
    <w:basedOn w:val="Headingb"/>
    <w:qFormat/>
    <w:rsid w:val="00244A29"/>
    <w:pPr>
      <w:tabs>
        <w:tab w:val="clear" w:pos="1134"/>
        <w:tab w:val="clear" w:pos="1871"/>
        <w:tab w:val="clear" w:pos="2268"/>
      </w:tabs>
      <w:overflowPunct/>
      <w:autoSpaceDE/>
      <w:autoSpaceDN/>
      <w:adjustRightInd/>
      <w:spacing w:before="0"/>
      <w:textAlignment w:val="auto"/>
    </w:pPr>
  </w:style>
  <w:style w:type="character" w:styleId="Hyperlink">
    <w:name w:val="Hyperlink"/>
    <w:aliases w:val="CEO_Hyperlink,超级链接"/>
    <w:basedOn w:val="DefaultParagraphFont"/>
    <w:uiPriority w:val="99"/>
    <w:rsid w:val="003D7C36"/>
    <w:rPr>
      <w:color w:val="0000FF"/>
      <w:u w:val="single"/>
    </w:rPr>
  </w:style>
  <w:style w:type="paragraph" w:customStyle="1" w:styleId="AnnexNoTitle">
    <w:name w:val="Annex_NoTitle"/>
    <w:basedOn w:val="Normal"/>
    <w:next w:val="Normalaftertitle"/>
    <w:link w:val="AnnexNoTitleChar1"/>
    <w:rsid w:val="003D7C36"/>
    <w:pPr>
      <w:keepNext/>
      <w:keepLines/>
      <w:tabs>
        <w:tab w:val="clear" w:pos="1134"/>
        <w:tab w:val="clear" w:pos="1871"/>
        <w:tab w:val="clear" w:pos="2268"/>
        <w:tab w:val="left" w:pos="794"/>
        <w:tab w:val="left" w:pos="1191"/>
        <w:tab w:val="left" w:pos="1588"/>
        <w:tab w:val="left" w:pos="1985"/>
      </w:tabs>
      <w:spacing w:before="480"/>
      <w:jc w:val="center"/>
    </w:pPr>
    <w:rPr>
      <w:b/>
      <w:sz w:val="28"/>
    </w:rPr>
  </w:style>
  <w:style w:type="character" w:customStyle="1" w:styleId="AnnexNoTitleChar1">
    <w:name w:val="Annex_NoTitle Char1"/>
    <w:basedOn w:val="DefaultParagraphFont"/>
    <w:link w:val="AnnexNoTitle"/>
    <w:rsid w:val="003D7C36"/>
    <w:rPr>
      <w:rFonts w:ascii="Times New Roman" w:hAnsi="Times New Roman"/>
      <w:b/>
      <w:sz w:val="28"/>
      <w:lang w:val="en-GB" w:eastAsia="en-US"/>
    </w:rPr>
  </w:style>
  <w:style w:type="paragraph" w:customStyle="1" w:styleId="AnnexNotitle0">
    <w:name w:val="Annex_No &amp; title"/>
    <w:basedOn w:val="Normal"/>
    <w:next w:val="Normal"/>
    <w:link w:val="AnnexNotitleChar"/>
    <w:rsid w:val="003D7C36"/>
    <w:pPr>
      <w:keepNext/>
      <w:keepLines/>
      <w:tabs>
        <w:tab w:val="clear" w:pos="1134"/>
        <w:tab w:val="clear" w:pos="1871"/>
        <w:tab w:val="clear" w:pos="2268"/>
        <w:tab w:val="left" w:pos="794"/>
        <w:tab w:val="left" w:pos="1191"/>
        <w:tab w:val="left" w:pos="1588"/>
        <w:tab w:val="left" w:pos="1985"/>
      </w:tabs>
      <w:spacing w:before="480"/>
      <w:jc w:val="center"/>
    </w:pPr>
    <w:rPr>
      <w:rFonts w:eastAsia="MS Mincho"/>
      <w:b/>
      <w:sz w:val="28"/>
      <w:lang w:val="fr-FR"/>
    </w:rPr>
  </w:style>
  <w:style w:type="character" w:customStyle="1" w:styleId="AnnexNotitleChar">
    <w:name w:val="Annex_No &amp; title Char"/>
    <w:basedOn w:val="DefaultParagraphFont"/>
    <w:link w:val="AnnexNotitle0"/>
    <w:rsid w:val="003D7C36"/>
    <w:rPr>
      <w:rFonts w:ascii="Times New Roman" w:eastAsia="MS Mincho" w:hAnsi="Times New Roman"/>
      <w:b/>
      <w:sz w:val="28"/>
      <w:lang w:val="fr-FR" w:eastAsia="en-US"/>
    </w:rPr>
  </w:style>
  <w:style w:type="table" w:styleId="TableGrid">
    <w:name w:val="Table Grid"/>
    <w:basedOn w:val="TableNormal"/>
    <w:uiPriority w:val="39"/>
    <w:qFormat/>
    <w:rsid w:val="003D7C36"/>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rsid w:val="003D7C36"/>
    <w:rPr>
      <w:rFonts w:ascii="Tahoma" w:hAnsi="Tahoma" w:cs="Tahoma"/>
      <w:sz w:val="16"/>
      <w:szCs w:val="16"/>
      <w:lang w:val="en-GB" w:eastAsia="en-US"/>
    </w:rPr>
  </w:style>
  <w:style w:type="paragraph" w:styleId="BalloonText">
    <w:name w:val="Balloon Text"/>
    <w:basedOn w:val="Normal"/>
    <w:link w:val="BalloonTextChar"/>
    <w:uiPriority w:val="99"/>
    <w:rsid w:val="003D7C36"/>
    <w:pPr>
      <w:tabs>
        <w:tab w:val="clear" w:pos="1134"/>
        <w:tab w:val="clear" w:pos="1871"/>
        <w:tab w:val="clear" w:pos="2268"/>
        <w:tab w:val="left" w:pos="794"/>
        <w:tab w:val="left" w:pos="1191"/>
        <w:tab w:val="left" w:pos="1588"/>
        <w:tab w:val="left" w:pos="1985"/>
      </w:tabs>
    </w:pPr>
    <w:rPr>
      <w:rFonts w:ascii="Tahoma" w:hAnsi="Tahoma" w:cs="Tahoma"/>
      <w:sz w:val="16"/>
      <w:szCs w:val="16"/>
    </w:rPr>
  </w:style>
  <w:style w:type="paragraph" w:styleId="Caption">
    <w:name w:val="caption"/>
    <w:aliases w:val="cap,cap1,cap2,cap11,Caption Char,Légende-figure,Légende-figure Char,Beschrifubg,Beschriftung Char,label,cap11 Char Char Char,captions,Légende-figure Char Char Char Char,Beschriftung Char Char,Caption Char1 Char,cap Char Char1,cap Cha,cap3,cap4"/>
    <w:basedOn w:val="Normal"/>
    <w:next w:val="Normal"/>
    <w:link w:val="CaptionChar1"/>
    <w:qFormat/>
    <w:rsid w:val="003D7C36"/>
    <w:pPr>
      <w:keepLines/>
      <w:framePr w:w="8640" w:hSpace="187" w:wrap="notBeside" w:vAnchor="text" w:hAnchor="text" w:xAlign="center" w:y="1" w:anchorLock="1"/>
      <w:tabs>
        <w:tab w:val="clear" w:pos="1134"/>
        <w:tab w:val="clear" w:pos="1871"/>
        <w:tab w:val="clear" w:pos="2268"/>
      </w:tabs>
      <w:overflowPunct/>
      <w:autoSpaceDE/>
      <w:autoSpaceDN/>
      <w:adjustRightInd/>
      <w:spacing w:after="480"/>
      <w:ind w:left="2880" w:right="720" w:hanging="1440"/>
      <w:textAlignment w:val="auto"/>
    </w:pPr>
    <w:rPr>
      <w:b/>
      <w:bCs/>
      <w:sz w:val="22"/>
    </w:rPr>
  </w:style>
  <w:style w:type="character" w:customStyle="1" w:styleId="CaptionChar1">
    <w:name w:val="Caption Char1"/>
    <w:aliases w:val="cap Char,cap1 Char,cap2 Char,cap11 Char,Caption Char Char,Légende-figure Char1,Légende-figure Char Char,Beschrifubg Char,Beschriftung Char Char1,label Char,cap11 Char Char Char Char,captions Char,Légende-figure Char Char Char Char Char"/>
    <w:basedOn w:val="DefaultParagraphFont"/>
    <w:link w:val="Caption"/>
    <w:rsid w:val="003D7C36"/>
    <w:rPr>
      <w:rFonts w:ascii="Times New Roman" w:hAnsi="Times New Roman"/>
      <w:b/>
      <w:bCs/>
      <w:sz w:val="22"/>
      <w:lang w:val="en-GB" w:eastAsia="en-US"/>
    </w:rPr>
  </w:style>
  <w:style w:type="paragraph" w:customStyle="1" w:styleId="TAH">
    <w:name w:val="TAH"/>
    <w:basedOn w:val="TAC"/>
    <w:link w:val="TAHCar"/>
    <w:qFormat/>
    <w:rsid w:val="003D7C36"/>
    <w:rPr>
      <w:b/>
    </w:rPr>
  </w:style>
  <w:style w:type="paragraph" w:customStyle="1" w:styleId="TAC">
    <w:name w:val="TAC"/>
    <w:basedOn w:val="Normal"/>
    <w:link w:val="TACChar"/>
    <w:qFormat/>
    <w:rsid w:val="003D7C36"/>
    <w:pPr>
      <w:keepNext/>
      <w:keepLines/>
      <w:tabs>
        <w:tab w:val="clear" w:pos="1134"/>
        <w:tab w:val="clear" w:pos="1871"/>
        <w:tab w:val="clear" w:pos="2268"/>
      </w:tabs>
      <w:spacing w:before="0"/>
      <w:jc w:val="center"/>
    </w:pPr>
    <w:rPr>
      <w:rFonts w:ascii="Arial" w:hAnsi="Arial"/>
      <w:sz w:val="18"/>
    </w:rPr>
  </w:style>
  <w:style w:type="character" w:customStyle="1" w:styleId="TACChar">
    <w:name w:val="TAC Char"/>
    <w:basedOn w:val="DefaultParagraphFont"/>
    <w:link w:val="TAC"/>
    <w:qFormat/>
    <w:rsid w:val="003D7C36"/>
    <w:rPr>
      <w:rFonts w:ascii="Arial" w:hAnsi="Arial"/>
      <w:sz w:val="18"/>
      <w:lang w:val="en-GB" w:eastAsia="en-US"/>
    </w:rPr>
  </w:style>
  <w:style w:type="character" w:customStyle="1" w:styleId="TAHCar">
    <w:name w:val="TAH Car"/>
    <w:link w:val="TAH"/>
    <w:qFormat/>
    <w:rsid w:val="003D7C36"/>
    <w:rPr>
      <w:rFonts w:ascii="Arial" w:hAnsi="Arial"/>
      <w:b/>
      <w:sz w:val="18"/>
      <w:lang w:val="en-GB" w:eastAsia="en-US"/>
    </w:rPr>
  </w:style>
  <w:style w:type="paragraph" w:styleId="BodyText">
    <w:name w:val="Body Text"/>
    <w:aliases w:val="bt,body indent,paragraph 2,body text, ändrad,AvtalBrödtext,ändrad,Bodytext,Compliance,Response,Body3"/>
    <w:basedOn w:val="Normal"/>
    <w:link w:val="BodyTextChar"/>
    <w:qFormat/>
    <w:rsid w:val="003D7C36"/>
    <w:pPr>
      <w:tabs>
        <w:tab w:val="clear" w:pos="1134"/>
        <w:tab w:val="clear" w:pos="1871"/>
        <w:tab w:val="clear" w:pos="2268"/>
      </w:tabs>
      <w:overflowPunct/>
      <w:autoSpaceDE/>
      <w:autoSpaceDN/>
      <w:adjustRightInd/>
      <w:spacing w:before="0" w:after="120"/>
      <w:textAlignment w:val="auto"/>
    </w:pPr>
    <w:rPr>
      <w:szCs w:val="24"/>
      <w:lang w:val="en-US"/>
    </w:rPr>
  </w:style>
  <w:style w:type="character" w:customStyle="1" w:styleId="BodyTextChar">
    <w:name w:val="Body Text Char"/>
    <w:aliases w:val="bt Char,body indent Char,paragraph 2 Char,body text Char, ändrad Char,AvtalBrödtext Char,ändrad Char,Bodytext Char,Compliance Char,Response Char,Body3 Char"/>
    <w:basedOn w:val="DefaultParagraphFont"/>
    <w:link w:val="BodyText"/>
    <w:rsid w:val="003D7C36"/>
    <w:rPr>
      <w:rFonts w:ascii="Times New Roman" w:hAnsi="Times New Roman"/>
      <w:sz w:val="24"/>
      <w:szCs w:val="24"/>
      <w:lang w:eastAsia="en-US"/>
    </w:rPr>
  </w:style>
  <w:style w:type="paragraph" w:customStyle="1" w:styleId="Body">
    <w:name w:val="Body"/>
    <w:basedOn w:val="Normal"/>
    <w:link w:val="BodyChar"/>
    <w:rsid w:val="003D7C36"/>
    <w:pPr>
      <w:tabs>
        <w:tab w:val="clear" w:pos="1134"/>
        <w:tab w:val="clear" w:pos="1871"/>
        <w:tab w:val="clear" w:pos="2268"/>
      </w:tabs>
      <w:overflowPunct/>
      <w:autoSpaceDE/>
      <w:autoSpaceDN/>
      <w:adjustRightInd/>
      <w:spacing w:before="0" w:after="120"/>
      <w:textAlignment w:val="auto"/>
    </w:pPr>
    <w:rPr>
      <w:rFonts w:ascii="Times" w:hAnsi="Times"/>
      <w:kern w:val="28"/>
      <w:lang w:val="en-US"/>
    </w:rPr>
  </w:style>
  <w:style w:type="character" w:customStyle="1" w:styleId="BodyChar">
    <w:name w:val="Body Char"/>
    <w:basedOn w:val="DefaultParagraphFont"/>
    <w:link w:val="Body"/>
    <w:rsid w:val="003D7C36"/>
    <w:rPr>
      <w:rFonts w:ascii="Times" w:hAnsi="Times"/>
      <w:kern w:val="28"/>
      <w:sz w:val="24"/>
      <w:lang w:eastAsia="en-US"/>
    </w:rPr>
  </w:style>
  <w:style w:type="paragraph" w:customStyle="1" w:styleId="Style1">
    <w:name w:val="Style1"/>
    <w:basedOn w:val="Heading1"/>
    <w:link w:val="Style1Char"/>
    <w:qFormat/>
    <w:rsid w:val="003D7C36"/>
    <w:pPr>
      <w:tabs>
        <w:tab w:val="clear" w:pos="1134"/>
        <w:tab w:val="clear" w:pos="1871"/>
        <w:tab w:val="clear" w:pos="2268"/>
        <w:tab w:val="left" w:pos="794"/>
        <w:tab w:val="left" w:pos="1191"/>
        <w:tab w:val="left" w:pos="1588"/>
        <w:tab w:val="left" w:pos="1985"/>
      </w:tabs>
      <w:spacing w:before="360"/>
      <w:ind w:left="794" w:hanging="794"/>
    </w:pPr>
    <w:rPr>
      <w:sz w:val="24"/>
    </w:rPr>
  </w:style>
  <w:style w:type="character" w:customStyle="1" w:styleId="Style1Char">
    <w:name w:val="Style1 Char"/>
    <w:basedOn w:val="DefaultParagraphFont"/>
    <w:link w:val="Style1"/>
    <w:rsid w:val="003D7C36"/>
    <w:rPr>
      <w:rFonts w:ascii="Times New Roman" w:hAnsi="Times New Roman"/>
      <w:b/>
      <w:sz w:val="24"/>
      <w:lang w:val="en-GB" w:eastAsia="en-US"/>
    </w:rPr>
  </w:style>
  <w:style w:type="paragraph" w:customStyle="1" w:styleId="TH">
    <w:name w:val="TH"/>
    <w:basedOn w:val="Normal"/>
    <w:link w:val="THChar"/>
    <w:qFormat/>
    <w:rsid w:val="003D7C36"/>
    <w:pPr>
      <w:keepNext/>
      <w:keepLines/>
      <w:tabs>
        <w:tab w:val="clear" w:pos="1134"/>
        <w:tab w:val="clear" w:pos="1871"/>
        <w:tab w:val="clear" w:pos="2268"/>
      </w:tabs>
      <w:spacing w:before="60" w:after="180"/>
      <w:jc w:val="center"/>
    </w:pPr>
    <w:rPr>
      <w:rFonts w:ascii="Arial" w:hAnsi="Arial"/>
      <w:b/>
      <w:sz w:val="20"/>
      <w:lang w:eastAsia="ko-KR"/>
    </w:rPr>
  </w:style>
  <w:style w:type="character" w:customStyle="1" w:styleId="THChar">
    <w:name w:val="TH Char"/>
    <w:basedOn w:val="DefaultParagraphFont"/>
    <w:link w:val="TH"/>
    <w:qFormat/>
    <w:rsid w:val="003D7C36"/>
    <w:rPr>
      <w:rFonts w:ascii="Arial" w:hAnsi="Arial"/>
      <w:b/>
      <w:lang w:val="en-GB" w:eastAsia="ko-KR"/>
    </w:rPr>
  </w:style>
  <w:style w:type="paragraph" w:styleId="ListParagraph">
    <w:name w:val="List Paragraph"/>
    <w:aliases w:val="- Bullets,?? ??,?????,????,목록 단락,リスト段落,列出段落"/>
    <w:basedOn w:val="Normal"/>
    <w:link w:val="ListParagraphChar"/>
    <w:uiPriority w:val="34"/>
    <w:qFormat/>
    <w:rsid w:val="003D7C36"/>
    <w:pPr>
      <w:tabs>
        <w:tab w:val="clear" w:pos="1134"/>
        <w:tab w:val="clear" w:pos="1871"/>
        <w:tab w:val="clear" w:pos="2268"/>
      </w:tabs>
      <w:overflowPunct/>
      <w:autoSpaceDE/>
      <w:autoSpaceDN/>
      <w:adjustRightInd/>
      <w:spacing w:line="280" w:lineRule="atLeast"/>
      <w:ind w:left="720"/>
      <w:contextualSpacing/>
      <w:jc w:val="both"/>
      <w:textAlignment w:val="auto"/>
    </w:pPr>
    <w:rPr>
      <w:rFonts w:ascii="Calibri" w:eastAsia="MS Mincho" w:hAnsi="Calibri"/>
      <w:lang w:val="en-US"/>
    </w:rPr>
  </w:style>
  <w:style w:type="character" w:customStyle="1" w:styleId="ListParagraphChar">
    <w:name w:val="List Paragraph Char"/>
    <w:aliases w:val="- Bullets Char,?? ?? Char,????? Char,???? Char,목록 단락 Char,リスト段落 Char,列出段落 Char"/>
    <w:link w:val="ListParagraph"/>
    <w:uiPriority w:val="34"/>
    <w:qFormat/>
    <w:locked/>
    <w:rsid w:val="003D7C36"/>
    <w:rPr>
      <w:rFonts w:ascii="Calibri" w:eastAsia="MS Mincho" w:hAnsi="Calibri"/>
      <w:sz w:val="24"/>
      <w:lang w:eastAsia="en-US"/>
    </w:rPr>
  </w:style>
  <w:style w:type="paragraph" w:customStyle="1" w:styleId="TAL">
    <w:name w:val="TAL"/>
    <w:basedOn w:val="Normal"/>
    <w:link w:val="TALChar"/>
    <w:rsid w:val="003D7C36"/>
    <w:pPr>
      <w:keepNext/>
      <w:keepLines/>
      <w:tabs>
        <w:tab w:val="clear" w:pos="1134"/>
        <w:tab w:val="clear" w:pos="1871"/>
        <w:tab w:val="clear" w:pos="2268"/>
      </w:tabs>
      <w:spacing w:before="0"/>
    </w:pPr>
    <w:rPr>
      <w:rFonts w:ascii="Arial" w:eastAsia="SimSun" w:hAnsi="Arial"/>
      <w:sz w:val="18"/>
    </w:rPr>
  </w:style>
  <w:style w:type="character" w:customStyle="1" w:styleId="TALChar">
    <w:name w:val="TAL Char"/>
    <w:basedOn w:val="DefaultParagraphFont"/>
    <w:link w:val="TAL"/>
    <w:rsid w:val="003D7C36"/>
    <w:rPr>
      <w:rFonts w:ascii="Arial" w:eastAsia="SimSun" w:hAnsi="Arial"/>
      <w:sz w:val="18"/>
      <w:lang w:val="en-GB" w:eastAsia="en-US"/>
    </w:rPr>
  </w:style>
  <w:style w:type="paragraph" w:customStyle="1" w:styleId="NO">
    <w:name w:val="NO"/>
    <w:basedOn w:val="Normal"/>
    <w:link w:val="NOChar"/>
    <w:rsid w:val="003D7C36"/>
    <w:pPr>
      <w:keepLines/>
      <w:tabs>
        <w:tab w:val="clear" w:pos="1134"/>
        <w:tab w:val="clear" w:pos="1871"/>
        <w:tab w:val="clear" w:pos="2268"/>
      </w:tabs>
      <w:spacing w:before="0" w:after="180"/>
      <w:ind w:left="1135" w:hanging="851"/>
    </w:pPr>
    <w:rPr>
      <w:rFonts w:eastAsia="MS Mincho"/>
      <w:sz w:val="20"/>
    </w:rPr>
  </w:style>
  <w:style w:type="character" w:customStyle="1" w:styleId="NOChar">
    <w:name w:val="NO Char"/>
    <w:basedOn w:val="DefaultParagraphFont"/>
    <w:link w:val="NO"/>
    <w:rsid w:val="003D7C36"/>
    <w:rPr>
      <w:rFonts w:ascii="Times New Roman" w:eastAsia="MS Mincho" w:hAnsi="Times New Roman"/>
      <w:lang w:val="en-GB" w:eastAsia="en-US"/>
    </w:rPr>
  </w:style>
  <w:style w:type="paragraph" w:styleId="NormalWeb">
    <w:name w:val="Normal (Web)"/>
    <w:basedOn w:val="Normal"/>
    <w:uiPriority w:val="99"/>
    <w:rsid w:val="003D7C36"/>
    <w:pPr>
      <w:tabs>
        <w:tab w:val="clear" w:pos="1134"/>
        <w:tab w:val="clear" w:pos="1871"/>
        <w:tab w:val="clear" w:pos="2268"/>
      </w:tabs>
      <w:overflowPunct/>
      <w:autoSpaceDE/>
      <w:autoSpaceDN/>
      <w:adjustRightInd/>
      <w:spacing w:before="100" w:beforeAutospacing="1" w:after="100" w:afterAutospacing="1"/>
      <w:textAlignment w:val="auto"/>
    </w:pPr>
    <w:rPr>
      <w:rFonts w:ascii="Arial Unicode MS" w:eastAsia="Arial Unicode MS" w:hAnsi="Arial Unicode MS" w:cs="Arial Unicode MS"/>
      <w:szCs w:val="24"/>
      <w:lang w:val="en-US"/>
    </w:rPr>
  </w:style>
  <w:style w:type="character" w:customStyle="1" w:styleId="CommentTextChar">
    <w:name w:val="Comment Text Char"/>
    <w:basedOn w:val="DefaultParagraphFont"/>
    <w:link w:val="CommentText"/>
    <w:uiPriority w:val="99"/>
    <w:rsid w:val="003D7C36"/>
    <w:rPr>
      <w:rFonts w:ascii="Times New Roman" w:eastAsia="SimSun" w:hAnsi="Times New Roman"/>
      <w:lang w:val="en-GB" w:eastAsia="en-US"/>
    </w:rPr>
  </w:style>
  <w:style w:type="paragraph" w:styleId="CommentText">
    <w:name w:val="annotation text"/>
    <w:basedOn w:val="Normal"/>
    <w:link w:val="CommentTextChar"/>
    <w:uiPriority w:val="99"/>
    <w:rsid w:val="003D7C36"/>
    <w:pPr>
      <w:tabs>
        <w:tab w:val="clear" w:pos="1134"/>
        <w:tab w:val="clear" w:pos="1871"/>
        <w:tab w:val="clear" w:pos="2268"/>
        <w:tab w:val="left" w:pos="794"/>
        <w:tab w:val="left" w:pos="1191"/>
        <w:tab w:val="left" w:pos="1588"/>
        <w:tab w:val="left" w:pos="1985"/>
      </w:tabs>
    </w:pPr>
    <w:rPr>
      <w:rFonts w:eastAsia="SimSun"/>
      <w:sz w:val="20"/>
    </w:rPr>
  </w:style>
  <w:style w:type="paragraph" w:customStyle="1" w:styleId="B1">
    <w:name w:val="B1"/>
    <w:basedOn w:val="List"/>
    <w:link w:val="B10"/>
    <w:qFormat/>
    <w:rsid w:val="003D7C36"/>
    <w:pPr>
      <w:overflowPunct w:val="0"/>
      <w:autoSpaceDE w:val="0"/>
      <w:autoSpaceDN w:val="0"/>
      <w:adjustRightInd w:val="0"/>
      <w:spacing w:after="180"/>
      <w:ind w:left="568" w:hanging="284"/>
      <w:textAlignment w:val="baseline"/>
    </w:pPr>
    <w:rPr>
      <w:lang w:val="en-GB" w:eastAsia="ko-KR"/>
    </w:rPr>
  </w:style>
  <w:style w:type="paragraph" w:styleId="List">
    <w:name w:val="List"/>
    <w:basedOn w:val="Normal"/>
    <w:uiPriority w:val="99"/>
    <w:rsid w:val="003D7C36"/>
    <w:pPr>
      <w:tabs>
        <w:tab w:val="clear" w:pos="1134"/>
        <w:tab w:val="clear" w:pos="1871"/>
        <w:tab w:val="clear" w:pos="2268"/>
      </w:tabs>
      <w:overflowPunct/>
      <w:autoSpaceDE/>
      <w:autoSpaceDN/>
      <w:adjustRightInd/>
      <w:spacing w:before="0"/>
      <w:ind w:left="360" w:hanging="360"/>
      <w:textAlignment w:val="auto"/>
    </w:pPr>
    <w:rPr>
      <w:sz w:val="20"/>
      <w:lang w:val="en-US"/>
    </w:rPr>
  </w:style>
  <w:style w:type="character" w:customStyle="1" w:styleId="B10">
    <w:name w:val="B1 (文字)"/>
    <w:basedOn w:val="DefaultParagraphFont"/>
    <w:link w:val="B1"/>
    <w:rsid w:val="003D7C36"/>
    <w:rPr>
      <w:rFonts w:ascii="Times New Roman" w:hAnsi="Times New Roman"/>
      <w:lang w:val="en-GB" w:eastAsia="ko-KR"/>
    </w:rPr>
  </w:style>
  <w:style w:type="paragraph" w:customStyle="1" w:styleId="EQ">
    <w:name w:val="EQ"/>
    <w:basedOn w:val="Normal"/>
    <w:next w:val="Normal"/>
    <w:link w:val="EQChar"/>
    <w:rsid w:val="003D7C36"/>
    <w:pPr>
      <w:keepLines/>
      <w:tabs>
        <w:tab w:val="clear" w:pos="1134"/>
        <w:tab w:val="clear" w:pos="1871"/>
        <w:tab w:val="clear" w:pos="2268"/>
        <w:tab w:val="center" w:pos="4536"/>
        <w:tab w:val="right" w:pos="9072"/>
      </w:tabs>
      <w:spacing w:before="0" w:after="180"/>
    </w:pPr>
    <w:rPr>
      <w:noProof/>
      <w:sz w:val="20"/>
      <w:lang w:eastAsia="ko-KR"/>
    </w:rPr>
  </w:style>
  <w:style w:type="character" w:customStyle="1" w:styleId="EQChar">
    <w:name w:val="EQ Char"/>
    <w:link w:val="EQ"/>
    <w:rsid w:val="003D7C36"/>
    <w:rPr>
      <w:rFonts w:ascii="Times New Roman" w:hAnsi="Times New Roman"/>
      <w:noProof/>
      <w:lang w:val="en-GB" w:eastAsia="ko-KR"/>
    </w:rPr>
  </w:style>
  <w:style w:type="paragraph" w:customStyle="1" w:styleId="Style2">
    <w:name w:val="Style2"/>
    <w:basedOn w:val="Heading2"/>
    <w:link w:val="Style2Char"/>
    <w:qFormat/>
    <w:rsid w:val="003D7C36"/>
    <w:pPr>
      <w:tabs>
        <w:tab w:val="clear" w:pos="1134"/>
        <w:tab w:val="clear" w:pos="1871"/>
        <w:tab w:val="clear" w:pos="2268"/>
        <w:tab w:val="left" w:pos="794"/>
        <w:tab w:val="left" w:pos="1191"/>
        <w:tab w:val="left" w:pos="1588"/>
        <w:tab w:val="left" w:pos="1985"/>
      </w:tabs>
      <w:spacing w:before="240"/>
      <w:ind w:left="794" w:hanging="794"/>
    </w:pPr>
  </w:style>
  <w:style w:type="character" w:customStyle="1" w:styleId="Style2Char">
    <w:name w:val="Style2 Char"/>
    <w:basedOn w:val="Heading2Char"/>
    <w:link w:val="Style2"/>
    <w:rsid w:val="003D7C36"/>
    <w:rPr>
      <w:rFonts w:ascii="Times New Roman" w:hAnsi="Times New Roman"/>
      <w:b/>
      <w:sz w:val="24"/>
      <w:lang w:val="en-GB" w:eastAsia="en-US"/>
    </w:rPr>
  </w:style>
  <w:style w:type="character" w:customStyle="1" w:styleId="TitleChar">
    <w:name w:val="Title Char"/>
    <w:basedOn w:val="DefaultParagraphFont"/>
    <w:link w:val="Title"/>
    <w:rsid w:val="003D7C36"/>
    <w:rPr>
      <w:rFonts w:ascii="Arial Black" w:eastAsia="MS Mincho" w:hAnsi="Arial Black" w:cs="Arial"/>
      <w:b/>
      <w:bCs/>
      <w:kern w:val="28"/>
      <w:sz w:val="32"/>
      <w:szCs w:val="32"/>
      <w:lang w:val="en-GB" w:eastAsia="ja-JP"/>
    </w:rPr>
  </w:style>
  <w:style w:type="paragraph" w:styleId="Title">
    <w:name w:val="Title"/>
    <w:basedOn w:val="Normal"/>
    <w:link w:val="TitleChar"/>
    <w:qFormat/>
    <w:rsid w:val="003D7C36"/>
    <w:pPr>
      <w:tabs>
        <w:tab w:val="clear" w:pos="1134"/>
        <w:tab w:val="clear" w:pos="1871"/>
        <w:tab w:val="clear" w:pos="2268"/>
      </w:tabs>
      <w:overflowPunct/>
      <w:autoSpaceDE/>
      <w:autoSpaceDN/>
      <w:adjustRightInd/>
      <w:spacing w:before="240" w:after="60"/>
      <w:jc w:val="center"/>
      <w:textAlignment w:val="auto"/>
      <w:outlineLvl w:val="0"/>
    </w:pPr>
    <w:rPr>
      <w:rFonts w:ascii="Arial Black" w:eastAsia="MS Mincho" w:hAnsi="Arial Black" w:cs="Arial"/>
      <w:b/>
      <w:bCs/>
      <w:kern w:val="28"/>
      <w:sz w:val="32"/>
      <w:szCs w:val="32"/>
      <w:lang w:eastAsia="ja-JP"/>
    </w:rPr>
  </w:style>
  <w:style w:type="character" w:customStyle="1" w:styleId="PlainTextChar">
    <w:name w:val="Plain Text Char"/>
    <w:basedOn w:val="DefaultParagraphFont"/>
    <w:link w:val="PlainText"/>
    <w:rsid w:val="003D7C36"/>
    <w:rPr>
      <w:rFonts w:ascii="Times New Roman" w:eastAsia="MS Mincho" w:hAnsi="Times New Roman"/>
      <w:color w:val="000000"/>
      <w:sz w:val="24"/>
      <w:szCs w:val="24"/>
      <w:lang w:eastAsia="ja-JP"/>
    </w:rPr>
  </w:style>
  <w:style w:type="paragraph" w:styleId="PlainText">
    <w:name w:val="Plain Text"/>
    <w:basedOn w:val="Normal"/>
    <w:link w:val="PlainTextChar"/>
    <w:rsid w:val="003D7C36"/>
    <w:pPr>
      <w:tabs>
        <w:tab w:val="clear" w:pos="1134"/>
        <w:tab w:val="clear" w:pos="1871"/>
        <w:tab w:val="clear" w:pos="2268"/>
      </w:tabs>
      <w:overflowPunct/>
      <w:autoSpaceDE/>
      <w:autoSpaceDN/>
      <w:adjustRightInd/>
      <w:spacing w:before="100" w:beforeAutospacing="1" w:after="100" w:afterAutospacing="1"/>
      <w:textAlignment w:val="auto"/>
    </w:pPr>
    <w:rPr>
      <w:rFonts w:eastAsia="MS Mincho"/>
      <w:color w:val="000000"/>
      <w:szCs w:val="24"/>
      <w:lang w:val="en-US" w:eastAsia="ja-JP"/>
    </w:rPr>
  </w:style>
  <w:style w:type="character" w:customStyle="1" w:styleId="PlainTextChar1">
    <w:name w:val="Plain Text Char1"/>
    <w:basedOn w:val="DefaultParagraphFont"/>
    <w:uiPriority w:val="99"/>
    <w:semiHidden/>
    <w:rsid w:val="003D7C36"/>
    <w:rPr>
      <w:rFonts w:ascii="Consolas" w:hAnsi="Consolas"/>
      <w:sz w:val="21"/>
      <w:szCs w:val="21"/>
      <w:lang w:val="en-GB" w:eastAsia="en-US"/>
    </w:rPr>
  </w:style>
  <w:style w:type="table" w:customStyle="1" w:styleId="1">
    <w:name w:val="网格型1"/>
    <w:basedOn w:val="TableNormal"/>
    <w:next w:val="TableGrid"/>
    <w:rsid w:val="003D7C3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link w:val="ReferenceChar"/>
    <w:qFormat/>
    <w:rsid w:val="003D7C36"/>
    <w:pPr>
      <w:numPr>
        <w:numId w:val="2"/>
      </w:numPr>
      <w:tabs>
        <w:tab w:val="clear" w:pos="1134"/>
        <w:tab w:val="clear" w:pos="1871"/>
        <w:tab w:val="clear" w:pos="2268"/>
      </w:tabs>
      <w:overflowPunct/>
      <w:autoSpaceDE/>
      <w:autoSpaceDN/>
      <w:adjustRightInd/>
      <w:spacing w:before="0" w:after="160" w:line="259" w:lineRule="auto"/>
      <w:textAlignment w:val="auto"/>
    </w:pPr>
    <w:rPr>
      <w:rFonts w:asciiTheme="minorHAnsi" w:eastAsiaTheme="minorHAnsi" w:hAnsiTheme="minorHAnsi" w:cstheme="minorBidi"/>
      <w:sz w:val="22"/>
      <w:szCs w:val="22"/>
    </w:rPr>
  </w:style>
  <w:style w:type="character" w:customStyle="1" w:styleId="ReferenceChar">
    <w:name w:val="Reference Char"/>
    <w:link w:val="Reference"/>
    <w:rsid w:val="003D7C36"/>
    <w:rPr>
      <w:rFonts w:asciiTheme="minorHAnsi" w:eastAsiaTheme="minorHAnsi" w:hAnsiTheme="minorHAnsi" w:cstheme="minorBidi"/>
      <w:sz w:val="22"/>
      <w:szCs w:val="22"/>
      <w:lang w:val="en-GB" w:eastAsia="en-US"/>
    </w:rPr>
  </w:style>
  <w:style w:type="character" w:customStyle="1" w:styleId="DocumentMapChar">
    <w:name w:val="Document Map Char"/>
    <w:basedOn w:val="DefaultParagraphFont"/>
    <w:link w:val="DocumentMap"/>
    <w:uiPriority w:val="99"/>
    <w:semiHidden/>
    <w:rsid w:val="003D7C36"/>
    <w:rPr>
      <w:rFonts w:ascii="Tahoma" w:eastAsia="SimSun" w:hAnsi="Tahoma" w:cs="Tahoma"/>
      <w:sz w:val="16"/>
      <w:szCs w:val="16"/>
      <w:lang w:val="en-GB" w:eastAsia="en-US"/>
    </w:rPr>
  </w:style>
  <w:style w:type="paragraph" w:styleId="DocumentMap">
    <w:name w:val="Document Map"/>
    <w:basedOn w:val="Normal"/>
    <w:link w:val="DocumentMapChar"/>
    <w:uiPriority w:val="99"/>
    <w:semiHidden/>
    <w:unhideWhenUsed/>
    <w:rsid w:val="003D7C36"/>
    <w:pPr>
      <w:tabs>
        <w:tab w:val="clear" w:pos="1134"/>
        <w:tab w:val="clear" w:pos="1871"/>
        <w:tab w:val="clear" w:pos="2268"/>
      </w:tabs>
      <w:overflowPunct/>
      <w:autoSpaceDE/>
      <w:autoSpaceDN/>
      <w:adjustRightInd/>
      <w:spacing w:before="0"/>
      <w:textAlignment w:val="auto"/>
    </w:pPr>
    <w:rPr>
      <w:rFonts w:ascii="Tahoma" w:eastAsia="SimSun" w:hAnsi="Tahoma" w:cs="Tahoma"/>
      <w:sz w:val="16"/>
      <w:szCs w:val="16"/>
    </w:rPr>
  </w:style>
  <w:style w:type="character" w:customStyle="1" w:styleId="CommentSubjectChar">
    <w:name w:val="Comment Subject Char"/>
    <w:basedOn w:val="CommentTextChar"/>
    <w:link w:val="CommentSubject"/>
    <w:uiPriority w:val="99"/>
    <w:semiHidden/>
    <w:rsid w:val="003D7C36"/>
    <w:rPr>
      <w:rFonts w:ascii="Times New Roman" w:eastAsia="SimSun" w:hAnsi="Times New Roman"/>
      <w:b/>
      <w:bCs/>
      <w:lang w:val="en-GB" w:eastAsia="en-US"/>
    </w:rPr>
  </w:style>
  <w:style w:type="paragraph" w:styleId="CommentSubject">
    <w:name w:val="annotation subject"/>
    <w:basedOn w:val="CommentText"/>
    <w:next w:val="CommentText"/>
    <w:link w:val="CommentSubjectChar"/>
    <w:uiPriority w:val="99"/>
    <w:semiHidden/>
    <w:unhideWhenUsed/>
    <w:rsid w:val="003D7C36"/>
    <w:pPr>
      <w:tabs>
        <w:tab w:val="clear" w:pos="794"/>
        <w:tab w:val="clear" w:pos="1191"/>
        <w:tab w:val="clear" w:pos="1588"/>
        <w:tab w:val="clear" w:pos="1985"/>
      </w:tabs>
      <w:overflowPunct/>
      <w:autoSpaceDE/>
      <w:autoSpaceDN/>
      <w:adjustRightInd/>
      <w:spacing w:before="0"/>
      <w:textAlignment w:val="auto"/>
    </w:pPr>
    <w:rPr>
      <w:b/>
      <w:bCs/>
    </w:rPr>
  </w:style>
  <w:style w:type="paragraph" w:customStyle="1" w:styleId="Guidance">
    <w:name w:val="Guidance"/>
    <w:basedOn w:val="Normal"/>
    <w:link w:val="GuidanceChar"/>
    <w:rsid w:val="003D7C36"/>
    <w:pPr>
      <w:tabs>
        <w:tab w:val="clear" w:pos="1134"/>
        <w:tab w:val="clear" w:pos="1871"/>
        <w:tab w:val="clear" w:pos="2268"/>
      </w:tabs>
      <w:spacing w:before="0" w:after="180"/>
    </w:pPr>
    <w:rPr>
      <w:rFonts w:eastAsia="Yu Mincho"/>
      <w:i/>
      <w:color w:val="0000FF"/>
      <w:sz w:val="20"/>
    </w:rPr>
  </w:style>
  <w:style w:type="character" w:customStyle="1" w:styleId="GuidanceChar">
    <w:name w:val="Guidance Char"/>
    <w:link w:val="Guidance"/>
    <w:rsid w:val="003D7C36"/>
    <w:rPr>
      <w:rFonts w:ascii="Times New Roman" w:eastAsia="Yu Mincho" w:hAnsi="Times New Roman"/>
      <w:i/>
      <w:color w:val="0000FF"/>
      <w:lang w:val="en-GB" w:eastAsia="en-US"/>
    </w:rPr>
  </w:style>
  <w:style w:type="paragraph" w:customStyle="1" w:styleId="CRCoverPage">
    <w:name w:val="CR Cover Page"/>
    <w:link w:val="CRCoverPageChar"/>
    <w:rsid w:val="003D7C36"/>
    <w:pPr>
      <w:spacing w:after="120"/>
    </w:pPr>
    <w:rPr>
      <w:rFonts w:ascii="Arial" w:hAnsi="Arial"/>
      <w:lang w:val="en-GB" w:eastAsia="en-US"/>
    </w:rPr>
  </w:style>
  <w:style w:type="character" w:customStyle="1" w:styleId="CRCoverPageChar">
    <w:name w:val="CR Cover Page Char"/>
    <w:link w:val="CRCoverPage"/>
    <w:rsid w:val="003D7C36"/>
    <w:rPr>
      <w:rFonts w:ascii="Arial" w:hAnsi="Arial"/>
      <w:lang w:val="en-GB" w:eastAsia="en-US"/>
    </w:rPr>
  </w:style>
  <w:style w:type="paragraph" w:customStyle="1" w:styleId="Tablefin">
    <w:name w:val="Table_fin"/>
    <w:basedOn w:val="Tabletext"/>
    <w:rsid w:val="00244A29"/>
    <w:rPr>
      <w:lang w:val="en-CA"/>
    </w:rPr>
  </w:style>
  <w:style w:type="paragraph" w:customStyle="1" w:styleId="Hy">
    <w:name w:val="Hy"/>
    <w:basedOn w:val="Normal"/>
    <w:rsid w:val="00F47F22"/>
    <w:rPr>
      <w:b/>
      <w:lang w:val="en-CA"/>
    </w:rPr>
  </w:style>
  <w:style w:type="paragraph" w:customStyle="1" w:styleId="FooterText">
    <w:name w:val="FooterText"/>
    <w:rsid w:val="00351D88"/>
    <w:pPr>
      <w:ind w:left="-113"/>
    </w:pPr>
    <w:rPr>
      <w:rFonts w:ascii="Arial" w:hAnsi="Arial" w:cs="Arial"/>
      <w:color w:val="666666"/>
      <w:sz w:val="16"/>
      <w:lang w:val="en-GB" w:eastAsia="en-US"/>
    </w:rPr>
  </w:style>
  <w:style w:type="paragraph" w:customStyle="1" w:styleId="PageNo">
    <w:name w:val="PageNo"/>
    <w:rsid w:val="00351D88"/>
    <w:pPr>
      <w:jc w:val="right"/>
    </w:pPr>
    <w:rPr>
      <w:rFonts w:ascii="Arial" w:hAnsi="Arial"/>
      <w:sz w:val="18"/>
      <w:lang w:eastAsia="en-US"/>
    </w:rPr>
  </w:style>
  <w:style w:type="paragraph" w:customStyle="1" w:styleId="TableParagraph">
    <w:name w:val="Table Paragraph"/>
    <w:basedOn w:val="Normal"/>
    <w:uiPriority w:val="1"/>
    <w:qFormat/>
    <w:rsid w:val="00351D88"/>
    <w:pPr>
      <w:widowControl w:val="0"/>
      <w:tabs>
        <w:tab w:val="clear" w:pos="1134"/>
        <w:tab w:val="clear" w:pos="1871"/>
        <w:tab w:val="clear" w:pos="2268"/>
      </w:tabs>
      <w:overflowPunct/>
      <w:autoSpaceDE/>
      <w:autoSpaceDN/>
      <w:adjustRightInd/>
      <w:spacing w:before="0"/>
      <w:textAlignment w:val="auto"/>
    </w:pPr>
    <w:rPr>
      <w:rFonts w:asciiTheme="minorHAnsi" w:eastAsiaTheme="minorHAnsi" w:hAnsiTheme="minorHAnsi" w:cstheme="minorBidi"/>
      <w:sz w:val="22"/>
      <w:szCs w:val="22"/>
      <w:lang w:val="en-US"/>
    </w:rPr>
  </w:style>
  <w:style w:type="character" w:styleId="Strong">
    <w:name w:val="Strong"/>
    <w:basedOn w:val="DefaultParagraphFont"/>
    <w:qFormat/>
    <w:rsid w:val="00351D88"/>
    <w:rPr>
      <w:b/>
      <w:bCs/>
    </w:rPr>
  </w:style>
  <w:style w:type="paragraph" w:customStyle="1" w:styleId="covertext">
    <w:name w:val="cover text"/>
    <w:basedOn w:val="Normal"/>
    <w:rsid w:val="00351D88"/>
    <w:pPr>
      <w:widowControl w:val="0"/>
      <w:tabs>
        <w:tab w:val="clear" w:pos="1134"/>
        <w:tab w:val="clear" w:pos="1871"/>
        <w:tab w:val="clear" w:pos="2268"/>
      </w:tabs>
      <w:suppressAutoHyphens/>
      <w:overflowPunct/>
      <w:autoSpaceDE/>
      <w:autoSpaceDN/>
      <w:adjustRightInd/>
      <w:spacing w:after="120"/>
      <w:textAlignment w:val="auto"/>
    </w:pPr>
    <w:rPr>
      <w:rFonts w:ascii="Times" w:eastAsia="PMingLiU" w:hAnsi="Times"/>
      <w:lang w:val="en-US"/>
    </w:rPr>
  </w:style>
  <w:style w:type="character" w:styleId="FollowedHyperlink">
    <w:name w:val="FollowedHyperlink"/>
    <w:basedOn w:val="DefaultParagraphFont"/>
    <w:uiPriority w:val="99"/>
    <w:unhideWhenUsed/>
    <w:rsid w:val="00351D88"/>
    <w:rPr>
      <w:color w:val="800080" w:themeColor="followedHyperlink"/>
      <w:u w:val="single"/>
    </w:rPr>
  </w:style>
  <w:style w:type="character" w:styleId="CommentReference">
    <w:name w:val="annotation reference"/>
    <w:basedOn w:val="DefaultParagraphFont"/>
    <w:uiPriority w:val="99"/>
    <w:unhideWhenUsed/>
    <w:rsid w:val="00351D88"/>
    <w:rPr>
      <w:sz w:val="18"/>
      <w:szCs w:val="18"/>
    </w:rPr>
  </w:style>
  <w:style w:type="paragraph" w:customStyle="1" w:styleId="AppendixNoTitle">
    <w:name w:val="Appendix_NoTitle"/>
    <w:basedOn w:val="AnnexNoTitle"/>
    <w:next w:val="Normalaftertitle"/>
    <w:rsid w:val="00351D88"/>
  </w:style>
  <w:style w:type="character" w:customStyle="1" w:styleId="href">
    <w:name w:val="href"/>
    <w:basedOn w:val="DefaultParagraphFont"/>
    <w:rsid w:val="00351D88"/>
  </w:style>
  <w:style w:type="paragraph" w:customStyle="1" w:styleId="HeadingSum">
    <w:name w:val="Heading_Sum"/>
    <w:basedOn w:val="Headingb"/>
    <w:next w:val="Normal"/>
    <w:rsid w:val="00351D88"/>
    <w:pPr>
      <w:keepNext/>
      <w:keepLines/>
      <w:tabs>
        <w:tab w:val="clear" w:pos="1134"/>
        <w:tab w:val="clear" w:pos="1871"/>
        <w:tab w:val="clear" w:pos="2268"/>
        <w:tab w:val="left" w:pos="794"/>
        <w:tab w:val="left" w:pos="1191"/>
        <w:tab w:val="left" w:pos="1588"/>
        <w:tab w:val="left" w:pos="1985"/>
      </w:tabs>
      <w:spacing w:before="240"/>
      <w:jc w:val="both"/>
    </w:pPr>
    <w:rPr>
      <w:rFonts w:ascii="Times New Roman" w:hAnsi="Times New Roman" w:cs="Times New Roman"/>
      <w:sz w:val="22"/>
      <w:lang w:val="es-ES_tradnl"/>
    </w:rPr>
  </w:style>
  <w:style w:type="paragraph" w:customStyle="1" w:styleId="tocpart">
    <w:name w:val="tocpart"/>
    <w:basedOn w:val="Normal"/>
    <w:rsid w:val="00351D88"/>
    <w:pPr>
      <w:tabs>
        <w:tab w:val="clear" w:pos="1134"/>
        <w:tab w:val="clear" w:pos="1871"/>
        <w:tab w:val="clear" w:pos="2268"/>
        <w:tab w:val="left" w:pos="2693"/>
        <w:tab w:val="left" w:pos="8789"/>
        <w:tab w:val="right" w:pos="9639"/>
      </w:tabs>
      <w:ind w:left="2693" w:hanging="2693"/>
      <w:jc w:val="both"/>
    </w:pPr>
    <w:rPr>
      <w:lang w:val="fr-FR"/>
    </w:rPr>
  </w:style>
  <w:style w:type="paragraph" w:customStyle="1" w:styleId="Blanc">
    <w:name w:val="Blanc"/>
    <w:basedOn w:val="Normal"/>
    <w:next w:val="Tabletext"/>
    <w:rsid w:val="00351D88"/>
    <w:pPr>
      <w:keepNext/>
      <w:keepLines/>
      <w:tabs>
        <w:tab w:val="clear" w:pos="1134"/>
        <w:tab w:val="clear" w:pos="1871"/>
        <w:tab w:val="clear" w:pos="2268"/>
      </w:tabs>
      <w:spacing w:before="0"/>
      <w:jc w:val="both"/>
    </w:pPr>
    <w:rPr>
      <w:sz w:val="16"/>
    </w:rPr>
  </w:style>
  <w:style w:type="paragraph" w:customStyle="1" w:styleId="Line">
    <w:name w:val="Line"/>
    <w:basedOn w:val="Normal"/>
    <w:next w:val="Normal"/>
    <w:rsid w:val="00351D88"/>
    <w:pPr>
      <w:pBdr>
        <w:top w:val="single" w:sz="6" w:space="1" w:color="auto"/>
      </w:pBdr>
      <w:tabs>
        <w:tab w:val="clear" w:pos="1134"/>
        <w:tab w:val="clear" w:pos="1871"/>
        <w:tab w:val="clear" w:pos="2268"/>
      </w:tabs>
      <w:spacing w:before="240"/>
      <w:ind w:left="3997" w:right="3997"/>
      <w:jc w:val="center"/>
    </w:pPr>
    <w:rPr>
      <w:sz w:val="20"/>
    </w:rPr>
  </w:style>
  <w:style w:type="paragraph" w:customStyle="1" w:styleId="toctemp">
    <w:name w:val="toctemp"/>
    <w:basedOn w:val="Normal"/>
    <w:rsid w:val="00351D88"/>
    <w:pPr>
      <w:tabs>
        <w:tab w:val="clear" w:pos="1134"/>
        <w:tab w:val="clear" w:pos="1871"/>
        <w:tab w:val="clear" w:pos="2268"/>
        <w:tab w:val="left" w:pos="2693"/>
        <w:tab w:val="left" w:leader="dot" w:pos="8789"/>
        <w:tab w:val="right" w:pos="9639"/>
      </w:tabs>
      <w:ind w:left="2693" w:right="964" w:hanging="2693"/>
      <w:jc w:val="both"/>
    </w:pPr>
    <w:rPr>
      <w:lang w:val="fr-FR"/>
    </w:rPr>
  </w:style>
  <w:style w:type="paragraph" w:customStyle="1" w:styleId="Summary">
    <w:name w:val="Summary"/>
    <w:basedOn w:val="Normal"/>
    <w:next w:val="Normalaftertitle"/>
    <w:rsid w:val="00351D88"/>
    <w:pPr>
      <w:tabs>
        <w:tab w:val="clear" w:pos="1134"/>
        <w:tab w:val="clear" w:pos="1871"/>
        <w:tab w:val="clear" w:pos="2268"/>
        <w:tab w:val="left" w:pos="794"/>
        <w:tab w:val="left" w:pos="1191"/>
        <w:tab w:val="left" w:pos="1588"/>
        <w:tab w:val="left" w:pos="1985"/>
      </w:tabs>
      <w:spacing w:after="480"/>
      <w:jc w:val="both"/>
    </w:pPr>
    <w:rPr>
      <w:sz w:val="22"/>
      <w:lang w:val="es-ES_tradnl"/>
    </w:rPr>
  </w:style>
  <w:style w:type="paragraph" w:customStyle="1" w:styleId="TableLegendNote">
    <w:name w:val="Table_Legend_Note"/>
    <w:basedOn w:val="Tablelegend"/>
    <w:next w:val="Tablelegend"/>
    <w:rsid w:val="00351D88"/>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ind w:left="-85" w:right="-85"/>
      <w:jc w:val="both"/>
    </w:pPr>
    <w:rPr>
      <w:sz w:val="22"/>
      <w:lang w:val="en-US"/>
    </w:rPr>
  </w:style>
  <w:style w:type="paragraph" w:customStyle="1" w:styleId="ExecLabel">
    <w:name w:val="ExecLabel"/>
    <w:basedOn w:val="Normal"/>
    <w:rsid w:val="00351D88"/>
    <w:pPr>
      <w:tabs>
        <w:tab w:val="clear" w:pos="1134"/>
        <w:tab w:val="clear" w:pos="1871"/>
        <w:tab w:val="clear" w:pos="2268"/>
      </w:tabs>
      <w:overflowPunct/>
      <w:autoSpaceDE/>
      <w:autoSpaceDN/>
      <w:adjustRightInd/>
      <w:spacing w:before="0" w:after="480"/>
      <w:jc w:val="center"/>
      <w:textAlignment w:val="auto"/>
    </w:pPr>
    <w:rPr>
      <w:b/>
      <w:sz w:val="32"/>
      <w:szCs w:val="24"/>
    </w:rPr>
  </w:style>
  <w:style w:type="paragraph" w:customStyle="1" w:styleId="ExecTitle">
    <w:name w:val="ExecTitle"/>
    <w:basedOn w:val="ExecLabel"/>
    <w:rsid w:val="00351D88"/>
  </w:style>
  <w:style w:type="paragraph" w:customStyle="1" w:styleId="TableText0">
    <w:name w:val="TableText"/>
    <w:basedOn w:val="Normal"/>
    <w:rsid w:val="00351D88"/>
    <w:pPr>
      <w:keepNext/>
      <w:keepLines/>
      <w:tabs>
        <w:tab w:val="clear" w:pos="1134"/>
        <w:tab w:val="clear" w:pos="1871"/>
        <w:tab w:val="clear" w:pos="2268"/>
      </w:tabs>
      <w:overflowPunct/>
      <w:autoSpaceDE/>
      <w:autoSpaceDN/>
      <w:adjustRightInd/>
      <w:spacing w:before="60" w:after="60"/>
      <w:textAlignment w:val="auto"/>
    </w:pPr>
    <w:rPr>
      <w:szCs w:val="24"/>
    </w:rPr>
  </w:style>
  <w:style w:type="paragraph" w:customStyle="1" w:styleId="TableHead0">
    <w:name w:val="TableHead"/>
    <w:basedOn w:val="TableText0"/>
    <w:rsid w:val="00351D88"/>
    <w:pPr>
      <w:jc w:val="center"/>
    </w:pPr>
    <w:rPr>
      <w:b/>
    </w:rPr>
  </w:style>
  <w:style w:type="paragraph" w:customStyle="1" w:styleId="r">
    <w:name w:val="r"/>
    <w:aliases w:val="reference"/>
    <w:basedOn w:val="Normal"/>
    <w:rsid w:val="00351D88"/>
    <w:pPr>
      <w:tabs>
        <w:tab w:val="clear" w:pos="1134"/>
        <w:tab w:val="clear" w:pos="1871"/>
        <w:tab w:val="clear" w:pos="2268"/>
        <w:tab w:val="num" w:pos="1440"/>
      </w:tabs>
      <w:overflowPunct/>
      <w:autoSpaceDE/>
      <w:autoSpaceDN/>
      <w:adjustRightInd/>
      <w:spacing w:before="0" w:after="160"/>
      <w:ind w:left="1440" w:hanging="360"/>
      <w:textAlignment w:val="auto"/>
    </w:pPr>
    <w:rPr>
      <w:sz w:val="20"/>
      <w:lang w:val="en-US"/>
    </w:rPr>
  </w:style>
  <w:style w:type="paragraph" w:customStyle="1" w:styleId="AppendixNotitle0">
    <w:name w:val="Appendix_No &amp; title"/>
    <w:basedOn w:val="Normal"/>
    <w:next w:val="Normal"/>
    <w:rsid w:val="00351D88"/>
    <w:pPr>
      <w:keepNext/>
      <w:keepLines/>
      <w:tabs>
        <w:tab w:val="clear" w:pos="1134"/>
        <w:tab w:val="clear" w:pos="1871"/>
        <w:tab w:val="clear" w:pos="2268"/>
        <w:tab w:val="left" w:pos="794"/>
        <w:tab w:val="left" w:pos="1191"/>
        <w:tab w:val="left" w:pos="1588"/>
        <w:tab w:val="left" w:pos="1985"/>
      </w:tabs>
      <w:spacing w:before="480"/>
      <w:jc w:val="center"/>
    </w:pPr>
    <w:rPr>
      <w:rFonts w:eastAsia="Batang"/>
      <w:b/>
      <w:sz w:val="28"/>
    </w:rPr>
  </w:style>
  <w:style w:type="character" w:customStyle="1" w:styleId="Heading1Char1">
    <w:name w:val="Heading 1 Char1"/>
    <w:aliases w:val="título 1 Char1,H1 Char1,h1 Char1,h11 Char1,h12 Char1,h13 Char1,h14 Char1,h15 Char1,h16 Char1,h17 Char1,h111 Char1,h121 Char1,h131 Char1,h141 Char1,h151 Char1,h161 Char1,h18 Char1,h112 Char1,h122 Char1,h132 Char1,h142 Char1,h152 Char1"/>
    <w:basedOn w:val="DefaultParagraphFont"/>
    <w:rsid w:val="00351D88"/>
    <w:rPr>
      <w:b/>
      <w:sz w:val="24"/>
      <w:lang w:val="en-GB" w:eastAsia="en-US" w:bidi="ar-SA"/>
    </w:rPr>
  </w:style>
  <w:style w:type="paragraph" w:customStyle="1" w:styleId="TAR">
    <w:name w:val="TAR"/>
    <w:basedOn w:val="Normal"/>
    <w:rsid w:val="00351D88"/>
    <w:pPr>
      <w:keepNext/>
      <w:keepLines/>
      <w:tabs>
        <w:tab w:val="clear" w:pos="1134"/>
        <w:tab w:val="clear" w:pos="1871"/>
        <w:tab w:val="clear" w:pos="2268"/>
      </w:tabs>
      <w:spacing w:before="0"/>
      <w:jc w:val="right"/>
    </w:pPr>
    <w:rPr>
      <w:rFonts w:ascii="Arial" w:hAnsi="Arial"/>
      <w:sz w:val="18"/>
    </w:rPr>
  </w:style>
  <w:style w:type="paragraph" w:customStyle="1" w:styleId="tah0">
    <w:name w:val="tah"/>
    <w:basedOn w:val="Normal"/>
    <w:rsid w:val="00351D88"/>
    <w:pPr>
      <w:tabs>
        <w:tab w:val="clear" w:pos="1134"/>
        <w:tab w:val="clear" w:pos="1871"/>
        <w:tab w:val="clear" w:pos="2268"/>
      </w:tabs>
      <w:autoSpaceDE/>
      <w:autoSpaceDN/>
      <w:adjustRightInd/>
      <w:spacing w:before="0"/>
      <w:jc w:val="center"/>
      <w:textAlignment w:val="auto"/>
    </w:pPr>
    <w:rPr>
      <w:rFonts w:ascii="Arial" w:hAnsi="Arial" w:cs="Arial"/>
      <w:b/>
      <w:bCs/>
      <w:sz w:val="18"/>
      <w:szCs w:val="18"/>
      <w:lang w:val="en-US" w:bidi="he-IL"/>
    </w:rPr>
  </w:style>
  <w:style w:type="paragraph" w:customStyle="1" w:styleId="tac0">
    <w:name w:val="tac"/>
    <w:basedOn w:val="Normal"/>
    <w:rsid w:val="00351D88"/>
    <w:pPr>
      <w:tabs>
        <w:tab w:val="clear" w:pos="1134"/>
        <w:tab w:val="clear" w:pos="1871"/>
        <w:tab w:val="clear" w:pos="2268"/>
      </w:tabs>
      <w:autoSpaceDE/>
      <w:autoSpaceDN/>
      <w:adjustRightInd/>
      <w:spacing w:before="0"/>
      <w:jc w:val="center"/>
      <w:textAlignment w:val="auto"/>
    </w:pPr>
    <w:rPr>
      <w:rFonts w:ascii="Arial" w:hAnsi="Arial" w:cs="Arial"/>
      <w:sz w:val="18"/>
      <w:szCs w:val="18"/>
      <w:lang w:val="en-US" w:bidi="he-IL"/>
    </w:rPr>
  </w:style>
  <w:style w:type="paragraph" w:customStyle="1" w:styleId="tablecaption">
    <w:name w:val="table caption"/>
    <w:basedOn w:val="Normal"/>
    <w:rsid w:val="00351D88"/>
    <w:pPr>
      <w:keepNext/>
      <w:keepLines/>
      <w:tabs>
        <w:tab w:val="clear" w:pos="1134"/>
        <w:tab w:val="clear" w:pos="1871"/>
        <w:tab w:val="clear" w:pos="2268"/>
      </w:tabs>
      <w:overflowPunct/>
      <w:autoSpaceDE/>
      <w:autoSpaceDN/>
      <w:adjustRightInd/>
      <w:spacing w:before="240" w:after="120" w:line="280" w:lineRule="atLeast"/>
      <w:jc w:val="center"/>
      <w:textAlignment w:val="auto"/>
    </w:pPr>
    <w:rPr>
      <w:rFonts w:ascii="Bookman Old Style" w:eastAsia="PMingLiU" w:hAnsi="Bookman Old Style"/>
      <w:b/>
      <w:sz w:val="20"/>
      <w:lang w:val="en-US"/>
    </w:rPr>
  </w:style>
  <w:style w:type="paragraph" w:customStyle="1" w:styleId="tableentry">
    <w:name w:val="table entry"/>
    <w:basedOn w:val="Normal"/>
    <w:rsid w:val="00351D88"/>
    <w:pPr>
      <w:keepNext/>
      <w:tabs>
        <w:tab w:val="clear" w:pos="1134"/>
        <w:tab w:val="clear" w:pos="1871"/>
        <w:tab w:val="clear" w:pos="2268"/>
      </w:tabs>
      <w:overflowPunct/>
      <w:autoSpaceDE/>
      <w:autoSpaceDN/>
      <w:adjustRightInd/>
      <w:spacing w:before="40" w:after="40" w:line="280" w:lineRule="atLeast"/>
      <w:textAlignment w:val="auto"/>
    </w:pPr>
    <w:rPr>
      <w:rFonts w:ascii="Bookman" w:eastAsia="PMingLiU" w:hAnsi="Bookman"/>
      <w:sz w:val="20"/>
      <w:lang w:val="en-US"/>
    </w:rPr>
  </w:style>
  <w:style w:type="paragraph" w:customStyle="1" w:styleId="TableBody2">
    <w:name w:val="Table Body2"/>
    <w:basedOn w:val="Normal"/>
    <w:rsid w:val="00351D88"/>
    <w:pPr>
      <w:widowControl w:val="0"/>
      <w:tabs>
        <w:tab w:val="clear" w:pos="1134"/>
        <w:tab w:val="clear" w:pos="1871"/>
        <w:tab w:val="clear" w:pos="2268"/>
      </w:tabs>
      <w:wordWrap w:val="0"/>
      <w:overflowPunct/>
      <w:adjustRightInd/>
      <w:spacing w:before="0"/>
      <w:textAlignment w:val="auto"/>
    </w:pPr>
    <w:rPr>
      <w:rFonts w:ascii="Arial" w:eastAsia="Batang" w:hAnsi="Arial"/>
      <w:kern w:val="2"/>
      <w:sz w:val="20"/>
      <w:lang w:val="en-US" w:eastAsia="ko-KR"/>
    </w:rPr>
  </w:style>
  <w:style w:type="character" w:customStyle="1" w:styleId="TableBodyText">
    <w:name w:val="Table Body Text"/>
    <w:basedOn w:val="DefaultParagraphFont"/>
    <w:rsid w:val="00351D88"/>
    <w:rPr>
      <w:rFonts w:ascii="Arial" w:eastAsia="Arial" w:hAnsi="Arial" w:cs="Arial"/>
      <w:sz w:val="20"/>
    </w:rPr>
  </w:style>
  <w:style w:type="character" w:customStyle="1" w:styleId="AnnexNoTitleChar0">
    <w:name w:val="Annex_NoTitle Char"/>
    <w:basedOn w:val="DefaultParagraphFont"/>
    <w:rsid w:val="00351D88"/>
    <w:rPr>
      <w:b/>
      <w:sz w:val="28"/>
      <w:lang w:val="en-GB" w:eastAsia="en-US" w:bidi="ar-SA"/>
    </w:rPr>
  </w:style>
  <w:style w:type="character" w:customStyle="1" w:styleId="CharChar2">
    <w:name w:val="Char Char2"/>
    <w:basedOn w:val="DefaultParagraphFont"/>
    <w:rsid w:val="00351D88"/>
    <w:rPr>
      <w:b/>
      <w:sz w:val="24"/>
      <w:lang w:val="en-GB" w:eastAsia="en-US" w:bidi="ar-SA"/>
    </w:rPr>
  </w:style>
  <w:style w:type="paragraph" w:customStyle="1" w:styleId="Char1CharChar1Char">
    <w:name w:val="Char1 Char Char1 Char"/>
    <w:basedOn w:val="Normal"/>
    <w:rsid w:val="00351D88"/>
    <w:pPr>
      <w:tabs>
        <w:tab w:val="clear" w:pos="1134"/>
        <w:tab w:val="clear" w:pos="1871"/>
        <w:tab w:val="clear" w:pos="2268"/>
        <w:tab w:val="left" w:pos="540"/>
        <w:tab w:val="left" w:pos="1260"/>
        <w:tab w:val="left" w:pos="1800"/>
      </w:tabs>
      <w:overflowPunct/>
      <w:autoSpaceDE/>
      <w:autoSpaceDN/>
      <w:adjustRightInd/>
      <w:spacing w:before="240" w:after="160" w:line="240" w:lineRule="exact"/>
      <w:textAlignment w:val="auto"/>
    </w:pPr>
    <w:rPr>
      <w:rFonts w:ascii="Verdana" w:hAnsi="Verdana"/>
      <w:lang w:val="en-US"/>
    </w:rPr>
  </w:style>
  <w:style w:type="paragraph" w:customStyle="1" w:styleId="TableText1">
    <w:name w:val="Table_Text"/>
    <w:basedOn w:val="Normal"/>
    <w:rsid w:val="00351D88"/>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overflowPunct/>
      <w:autoSpaceDE/>
      <w:autoSpaceDN/>
      <w:adjustRightInd/>
      <w:spacing w:before="40" w:after="40"/>
      <w:textAlignment w:val="auto"/>
    </w:pPr>
    <w:rPr>
      <w:sz w:val="22"/>
      <w:szCs w:val="22"/>
      <w:lang w:val="es-ES_tradnl"/>
    </w:rPr>
  </w:style>
  <w:style w:type="paragraph" w:customStyle="1" w:styleId="alpha2">
    <w:name w:val="alpha2"/>
    <w:basedOn w:val="BodyText"/>
    <w:rsid w:val="00351D88"/>
    <w:pPr>
      <w:tabs>
        <w:tab w:val="num" w:pos="360"/>
        <w:tab w:val="left" w:pos="794"/>
        <w:tab w:val="left" w:pos="1191"/>
        <w:tab w:val="left" w:pos="1440"/>
        <w:tab w:val="left" w:pos="1588"/>
        <w:tab w:val="left" w:pos="1985"/>
      </w:tabs>
      <w:overflowPunct w:val="0"/>
      <w:autoSpaceDE w:val="0"/>
      <w:autoSpaceDN w:val="0"/>
      <w:adjustRightInd w:val="0"/>
      <w:spacing w:before="240" w:after="0"/>
      <w:ind w:left="1440" w:hanging="360"/>
      <w:textAlignment w:val="baseline"/>
    </w:pPr>
    <w:rPr>
      <w:rFonts w:eastAsia="SimSun" w:cs="Angsana New"/>
      <w:kern w:val="20"/>
      <w:szCs w:val="20"/>
      <w:lang w:val="en-GB"/>
    </w:rPr>
  </w:style>
  <w:style w:type="paragraph" w:customStyle="1" w:styleId="Default">
    <w:name w:val="Default"/>
    <w:rsid w:val="00351D88"/>
    <w:pPr>
      <w:autoSpaceDE w:val="0"/>
      <w:autoSpaceDN w:val="0"/>
      <w:adjustRightInd w:val="0"/>
    </w:pPr>
    <w:rPr>
      <w:rFonts w:ascii="Arial" w:hAnsi="Arial" w:cs="Arial"/>
      <w:color w:val="000000"/>
      <w:sz w:val="24"/>
      <w:szCs w:val="24"/>
    </w:rPr>
  </w:style>
  <w:style w:type="paragraph" w:styleId="ListBullet5">
    <w:name w:val="List Bullet 5"/>
    <w:basedOn w:val="Normal"/>
    <w:rsid w:val="00351D88"/>
    <w:pPr>
      <w:tabs>
        <w:tab w:val="clear" w:pos="1134"/>
        <w:tab w:val="clear" w:pos="1871"/>
        <w:tab w:val="clear" w:pos="2268"/>
        <w:tab w:val="num" w:pos="1492"/>
      </w:tabs>
      <w:overflowPunct/>
      <w:autoSpaceDE/>
      <w:autoSpaceDN/>
      <w:adjustRightInd/>
      <w:spacing w:before="0" w:after="60"/>
      <w:ind w:left="1492" w:hanging="360"/>
      <w:jc w:val="both"/>
      <w:textAlignment w:val="auto"/>
    </w:pPr>
    <w:rPr>
      <w:sz w:val="20"/>
      <w:lang w:eastAsia="de-DE"/>
    </w:rPr>
  </w:style>
  <w:style w:type="paragraph" w:customStyle="1" w:styleId="SP10155650">
    <w:name w:val="SP.10.155650"/>
    <w:basedOn w:val="Default"/>
    <w:next w:val="Default"/>
    <w:rsid w:val="00351D88"/>
    <w:rPr>
      <w:rFonts w:ascii="EFBBIC+Arial,Bold" w:hAnsi="EFBBIC+Arial,Bold" w:cs="Times New Roman"/>
      <w:color w:val="auto"/>
    </w:rPr>
  </w:style>
  <w:style w:type="character" w:styleId="Emphasis">
    <w:name w:val="Emphasis"/>
    <w:basedOn w:val="DefaultParagraphFont"/>
    <w:qFormat/>
    <w:rsid w:val="00351D88"/>
    <w:rPr>
      <w:rFonts w:cs="Times New Roman"/>
      <w:i/>
      <w:iCs/>
    </w:rPr>
  </w:style>
  <w:style w:type="character" w:customStyle="1" w:styleId="CharChar1">
    <w:name w:val="Char Char1"/>
    <w:basedOn w:val="DefaultParagraphFont"/>
    <w:rsid w:val="00351D88"/>
    <w:rPr>
      <w:rFonts w:ascii="Arial" w:hAnsi="Arial"/>
      <w:sz w:val="22"/>
      <w:lang w:val="en-US" w:eastAsia="en-US" w:bidi="ar-SA"/>
    </w:rPr>
  </w:style>
  <w:style w:type="paragraph" w:customStyle="1" w:styleId="Head">
    <w:name w:val="Head"/>
    <w:basedOn w:val="Normal"/>
    <w:rsid w:val="00351D88"/>
    <w:pPr>
      <w:tabs>
        <w:tab w:val="clear" w:pos="1134"/>
        <w:tab w:val="clear" w:pos="1871"/>
        <w:tab w:val="clear" w:pos="2268"/>
        <w:tab w:val="left" w:pos="6663"/>
      </w:tabs>
      <w:overflowPunct/>
      <w:autoSpaceDE/>
      <w:autoSpaceDN/>
      <w:adjustRightInd/>
      <w:spacing w:before="0"/>
      <w:textAlignment w:val="auto"/>
    </w:pPr>
    <w:rPr>
      <w:lang w:val="en-US"/>
    </w:rPr>
  </w:style>
  <w:style w:type="paragraph" w:customStyle="1" w:styleId="TF">
    <w:name w:val="TF"/>
    <w:basedOn w:val="TH"/>
    <w:rsid w:val="00351D88"/>
    <w:pPr>
      <w:keepNext w:val="0"/>
      <w:spacing w:before="0" w:after="240"/>
    </w:pPr>
  </w:style>
  <w:style w:type="paragraph" w:styleId="ListBullet">
    <w:name w:val="List Bullet"/>
    <w:basedOn w:val="Normal"/>
    <w:rsid w:val="00351D88"/>
    <w:pPr>
      <w:tabs>
        <w:tab w:val="clear" w:pos="1134"/>
        <w:tab w:val="clear" w:pos="1871"/>
        <w:tab w:val="clear" w:pos="2268"/>
        <w:tab w:val="num" w:pos="360"/>
      </w:tabs>
      <w:overflowPunct/>
      <w:autoSpaceDE/>
      <w:autoSpaceDN/>
      <w:adjustRightInd/>
      <w:spacing w:before="0"/>
      <w:ind w:left="360" w:hanging="360"/>
      <w:textAlignment w:val="auto"/>
    </w:pPr>
    <w:rPr>
      <w:rFonts w:eastAsia="MS Mincho"/>
      <w:szCs w:val="24"/>
      <w:lang w:eastAsia="ja-JP"/>
    </w:rPr>
  </w:style>
  <w:style w:type="paragraph" w:styleId="ListBullet2">
    <w:name w:val="List Bullet 2"/>
    <w:basedOn w:val="Normal"/>
    <w:rsid w:val="00351D88"/>
    <w:pPr>
      <w:tabs>
        <w:tab w:val="clear" w:pos="1134"/>
        <w:tab w:val="clear" w:pos="1871"/>
        <w:tab w:val="clear" w:pos="2268"/>
        <w:tab w:val="num" w:pos="643"/>
      </w:tabs>
      <w:overflowPunct/>
      <w:autoSpaceDE/>
      <w:autoSpaceDN/>
      <w:adjustRightInd/>
      <w:spacing w:before="0"/>
      <w:ind w:left="643" w:hanging="360"/>
      <w:textAlignment w:val="auto"/>
    </w:pPr>
    <w:rPr>
      <w:rFonts w:eastAsia="MS Mincho"/>
      <w:szCs w:val="24"/>
      <w:lang w:eastAsia="ja-JP"/>
    </w:rPr>
  </w:style>
  <w:style w:type="paragraph" w:styleId="ListNumber">
    <w:name w:val="List Number"/>
    <w:basedOn w:val="Normal"/>
    <w:rsid w:val="00351D88"/>
    <w:pPr>
      <w:tabs>
        <w:tab w:val="clear" w:pos="1134"/>
        <w:tab w:val="clear" w:pos="1871"/>
        <w:tab w:val="clear" w:pos="2268"/>
        <w:tab w:val="num" w:pos="360"/>
      </w:tabs>
      <w:overflowPunct/>
      <w:autoSpaceDE/>
      <w:autoSpaceDN/>
      <w:adjustRightInd/>
      <w:spacing w:before="0"/>
      <w:ind w:left="360" w:hanging="360"/>
      <w:textAlignment w:val="auto"/>
    </w:pPr>
    <w:rPr>
      <w:rFonts w:eastAsia="MS Mincho"/>
      <w:szCs w:val="24"/>
      <w:lang w:eastAsia="ja-JP"/>
    </w:rPr>
  </w:style>
  <w:style w:type="paragraph" w:styleId="ListNumber2">
    <w:name w:val="List Number 2"/>
    <w:basedOn w:val="Normal"/>
    <w:rsid w:val="00351D88"/>
    <w:pPr>
      <w:tabs>
        <w:tab w:val="clear" w:pos="1134"/>
        <w:tab w:val="clear" w:pos="1871"/>
        <w:tab w:val="clear" w:pos="2268"/>
        <w:tab w:val="num" w:pos="643"/>
      </w:tabs>
      <w:overflowPunct/>
      <w:autoSpaceDE/>
      <w:autoSpaceDN/>
      <w:adjustRightInd/>
      <w:spacing w:before="0"/>
      <w:ind w:left="643" w:hanging="360"/>
      <w:textAlignment w:val="auto"/>
    </w:pPr>
    <w:rPr>
      <w:rFonts w:eastAsia="MS Mincho"/>
      <w:szCs w:val="24"/>
      <w:lang w:eastAsia="ja-JP"/>
    </w:rPr>
  </w:style>
  <w:style w:type="paragraph" w:customStyle="1" w:styleId="TabletitleBR">
    <w:name w:val="Table_title_BR"/>
    <w:basedOn w:val="Normal"/>
    <w:next w:val="Normal"/>
    <w:rsid w:val="00351D88"/>
    <w:pPr>
      <w:keepNext/>
      <w:keepLines/>
      <w:tabs>
        <w:tab w:val="clear" w:pos="1134"/>
        <w:tab w:val="clear" w:pos="1871"/>
        <w:tab w:val="clear" w:pos="2268"/>
        <w:tab w:val="left" w:pos="794"/>
        <w:tab w:val="left" w:pos="1191"/>
        <w:tab w:val="left" w:pos="1588"/>
        <w:tab w:val="left" w:pos="1985"/>
      </w:tabs>
      <w:spacing w:before="0" w:after="120"/>
      <w:jc w:val="center"/>
      <w:textAlignment w:val="auto"/>
    </w:pPr>
    <w:rPr>
      <w:rFonts w:eastAsia="SimSun"/>
      <w:b/>
    </w:rPr>
  </w:style>
  <w:style w:type="paragraph" w:customStyle="1" w:styleId="ReportTableText">
    <w:name w:val="Report Table Text"/>
    <w:basedOn w:val="Normal"/>
    <w:rsid w:val="00351D88"/>
    <w:pPr>
      <w:tabs>
        <w:tab w:val="clear" w:pos="1134"/>
        <w:tab w:val="clear" w:pos="1871"/>
        <w:tab w:val="clear" w:pos="2268"/>
      </w:tabs>
      <w:overflowPunct/>
      <w:autoSpaceDE/>
      <w:autoSpaceDN/>
      <w:adjustRightInd/>
      <w:spacing w:before="20" w:after="20"/>
      <w:jc w:val="center"/>
      <w:textAlignment w:val="auto"/>
    </w:pPr>
    <w:rPr>
      <w:rFonts w:eastAsia="Batang"/>
      <w:i/>
      <w:sz w:val="20"/>
      <w:lang w:val="en-US" w:eastAsia="ko-KR"/>
    </w:rPr>
  </w:style>
  <w:style w:type="paragraph" w:customStyle="1" w:styleId="Normal0">
    <w:name w:val="Normal."/>
    <w:rsid w:val="00351D88"/>
    <w:pPr>
      <w:widowControl w:val="0"/>
      <w:spacing w:line="180" w:lineRule="atLeast"/>
    </w:pPr>
    <w:rPr>
      <w:rFonts w:ascii="Times New Roman" w:eastAsia="Batang" w:hAnsi="Times New Roman"/>
      <w:kern w:val="2"/>
      <w:sz w:val="18"/>
      <w:szCs w:val="18"/>
      <w:lang w:eastAsia="en-US"/>
    </w:rPr>
  </w:style>
  <w:style w:type="paragraph" w:customStyle="1" w:styleId="B2">
    <w:name w:val="B2"/>
    <w:basedOn w:val="List2"/>
    <w:rsid w:val="00351D88"/>
    <w:pPr>
      <w:overflowPunct w:val="0"/>
      <w:autoSpaceDE w:val="0"/>
      <w:autoSpaceDN w:val="0"/>
      <w:adjustRightInd w:val="0"/>
      <w:spacing w:after="180"/>
      <w:ind w:left="851" w:hanging="284"/>
      <w:contextualSpacing w:val="0"/>
      <w:textAlignment w:val="baseline"/>
    </w:pPr>
    <w:rPr>
      <w:rFonts w:eastAsia="Times New Roman"/>
    </w:rPr>
  </w:style>
  <w:style w:type="paragraph" w:styleId="List2">
    <w:name w:val="List 2"/>
    <w:basedOn w:val="Normal"/>
    <w:uiPriority w:val="99"/>
    <w:semiHidden/>
    <w:unhideWhenUsed/>
    <w:rsid w:val="00351D88"/>
    <w:pPr>
      <w:tabs>
        <w:tab w:val="clear" w:pos="1134"/>
        <w:tab w:val="clear" w:pos="1871"/>
        <w:tab w:val="clear" w:pos="2268"/>
      </w:tabs>
      <w:overflowPunct/>
      <w:autoSpaceDE/>
      <w:autoSpaceDN/>
      <w:adjustRightInd/>
      <w:spacing w:before="0"/>
      <w:ind w:left="720" w:hanging="360"/>
      <w:contextualSpacing/>
      <w:textAlignment w:val="auto"/>
    </w:pPr>
    <w:rPr>
      <w:rFonts w:eastAsia="SimSun"/>
      <w:sz w:val="20"/>
    </w:rPr>
  </w:style>
  <w:style w:type="character" w:customStyle="1" w:styleId="B1Char">
    <w:name w:val="B1 Char"/>
    <w:rsid w:val="00351D88"/>
    <w:rPr>
      <w:rFonts w:eastAsia="Times New Roman"/>
      <w:lang w:val="en-GB" w:eastAsia="x-none"/>
    </w:rPr>
  </w:style>
  <w:style w:type="character" w:customStyle="1" w:styleId="enumxml">
    <w:name w:val="enumxml"/>
    <w:rsid w:val="00351D88"/>
  </w:style>
  <w:style w:type="character" w:customStyle="1" w:styleId="apple-converted-space">
    <w:name w:val="apple-converted-space"/>
    <w:rsid w:val="00351D88"/>
  </w:style>
  <w:style w:type="paragraph" w:customStyle="1" w:styleId="gpotbltitle">
    <w:name w:val="gpotbl_title"/>
    <w:basedOn w:val="Normal"/>
    <w:rsid w:val="00351D88"/>
    <w:pPr>
      <w:tabs>
        <w:tab w:val="clear" w:pos="1134"/>
        <w:tab w:val="clear" w:pos="1871"/>
        <w:tab w:val="clear" w:pos="2268"/>
      </w:tabs>
      <w:overflowPunct/>
      <w:autoSpaceDE/>
      <w:autoSpaceDN/>
      <w:adjustRightInd/>
      <w:spacing w:before="100" w:beforeAutospacing="1" w:after="100" w:afterAutospacing="1"/>
      <w:ind w:firstLine="480"/>
      <w:jc w:val="center"/>
      <w:textAlignment w:val="auto"/>
    </w:pPr>
    <w:rPr>
      <w:b/>
      <w:bCs/>
      <w:smallCaps/>
      <w:szCs w:val="24"/>
      <w:lang w:val="en-US"/>
    </w:rPr>
  </w:style>
  <w:style w:type="character" w:customStyle="1" w:styleId="TALCar">
    <w:name w:val="TAL Car"/>
    <w:rsid w:val="00351D88"/>
    <w:rPr>
      <w:rFonts w:ascii="Arial" w:eastAsia="Yu Mincho" w:hAnsi="Arial"/>
      <w:sz w:val="18"/>
      <w:lang w:val="en-GB"/>
    </w:rPr>
  </w:style>
  <w:style w:type="character" w:customStyle="1" w:styleId="B1Zchn">
    <w:name w:val="B1 Zchn"/>
    <w:rsid w:val="00351D88"/>
    <w:rPr>
      <w:lang w:val="en-GB" w:eastAsia="en-US"/>
    </w:rPr>
  </w:style>
  <w:style w:type="paragraph" w:customStyle="1" w:styleId="ZT">
    <w:name w:val="ZT"/>
    <w:rsid w:val="00351D88"/>
    <w:pPr>
      <w:framePr w:wrap="notBeside" w:hAnchor="margin" w:yAlign="center"/>
      <w:widowControl w:val="0"/>
      <w:spacing w:line="240" w:lineRule="atLeast"/>
      <w:jc w:val="right"/>
    </w:pPr>
    <w:rPr>
      <w:rFonts w:ascii="Arial" w:eastAsia="SimSun" w:hAnsi="Arial"/>
      <w:b/>
      <w:sz w:val="3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itu.int/md/R15-IMT.2020-C-0014/en" TargetMode="External"/><Relationship Id="rId117" Type="http://schemas.openxmlformats.org/officeDocument/2006/relationships/hyperlink" Target="https://www.itu.int/dms_pub/itu-r/opb/rep/R-REP-M.2410-2017-MSW-E.docx" TargetMode="External"/><Relationship Id="rId21" Type="http://schemas.openxmlformats.org/officeDocument/2006/relationships/hyperlink" Target="https://www.itu.int/md/R15-WP5D-C-1230/en" TargetMode="External"/><Relationship Id="rId42" Type="http://schemas.openxmlformats.org/officeDocument/2006/relationships/header" Target="header1.xml"/><Relationship Id="rId47" Type="http://schemas.openxmlformats.org/officeDocument/2006/relationships/header" Target="header2.xml"/><Relationship Id="rId63" Type="http://schemas.openxmlformats.org/officeDocument/2006/relationships/oleObject" Target="embeddings/oleObject3.bin"/><Relationship Id="rId68" Type="http://schemas.openxmlformats.org/officeDocument/2006/relationships/hyperlink" Target="https://www.itu.int/md/meetingdoc.asp?lang=en&amp;parent=R15-IMT.2020-C-0003" TargetMode="External"/><Relationship Id="rId84" Type="http://schemas.openxmlformats.org/officeDocument/2006/relationships/hyperlink" Target="https://www.itu.int/pub/R-REP-M.2412-2017" TargetMode="External"/><Relationship Id="rId89" Type="http://schemas.openxmlformats.org/officeDocument/2006/relationships/hyperlink" Target="https://www.itu.int/md/meetingdoc.asp?lang=en&amp;parent=R15-IMT.2020-C-0003" TargetMode="External"/><Relationship Id="rId112" Type="http://schemas.openxmlformats.org/officeDocument/2006/relationships/hyperlink" Target="https://www.itu.int/dms_pub/itu-r/opb/rep/R-REP-M.2410-2017-MSW-E.docx" TargetMode="External"/><Relationship Id="rId16" Type="http://schemas.openxmlformats.org/officeDocument/2006/relationships/hyperlink" Target="https://www.itu.int/md/R15-WP5D-C-1216/en" TargetMode="External"/><Relationship Id="rId107" Type="http://schemas.openxmlformats.org/officeDocument/2006/relationships/hyperlink" Target="https://www.itu.int/md/meetingdoc.asp?lang=en&amp;parent=R15-IMT.2020-C-0003" TargetMode="External"/><Relationship Id="rId11" Type="http://schemas.openxmlformats.org/officeDocument/2006/relationships/hyperlink" Target="https://www.itu.int/md/R15-WP5D-C-0781/en" TargetMode="External"/><Relationship Id="rId32" Type="http://schemas.openxmlformats.org/officeDocument/2006/relationships/hyperlink" Target="https://www.itu.int/md/R15-IMT.2020-C-0023/en" TargetMode="External"/><Relationship Id="rId37" Type="http://schemas.openxmlformats.org/officeDocument/2006/relationships/hyperlink" Target="https://www.itu.int/md/R15-IMT.2020-C-0027/en" TargetMode="External"/><Relationship Id="rId53" Type="http://schemas.openxmlformats.org/officeDocument/2006/relationships/hyperlink" Target="https://www.itu.int/md/meetingdoc.asp?lang=en&amp;parent=R15-IMT.2020-C-0003" TargetMode="External"/><Relationship Id="rId58" Type="http://schemas.openxmlformats.org/officeDocument/2006/relationships/image" Target="media/image3.wmf"/><Relationship Id="rId74" Type="http://schemas.openxmlformats.org/officeDocument/2006/relationships/hyperlink" Target="https://www.itu.int/md/meetingdoc.asp?lang=en&amp;parent=R15-IMT.2020-C-0003" TargetMode="External"/><Relationship Id="rId79" Type="http://schemas.openxmlformats.org/officeDocument/2006/relationships/hyperlink" Target="https://www.itu.int/dms_pub/itu-r/opb/rep/R-REP-M.2411-2017-PDF-E.pdf" TargetMode="External"/><Relationship Id="rId102" Type="http://schemas.openxmlformats.org/officeDocument/2006/relationships/hyperlink" Target="https://www.itu.int/md/meetingdoc.asp?lang=en&amp;parent=R15-IMT.2020-C-0003"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bin"/><Relationship Id="rId82" Type="http://schemas.openxmlformats.org/officeDocument/2006/relationships/hyperlink" Target="https://www.itu.int/pub/R-REP-M.2412-2017" TargetMode="External"/><Relationship Id="rId90" Type="http://schemas.openxmlformats.org/officeDocument/2006/relationships/hyperlink" Target="https://www.itu.int/dms_pub/itu-r/opb/rep/R-REP-M.2410-2017-MSW-E.docx" TargetMode="External"/><Relationship Id="rId95" Type="http://schemas.openxmlformats.org/officeDocument/2006/relationships/hyperlink" Target="https://www.itu.int/md/meetingdoc.asp?lang=en&amp;parent=R15-IMT.2020-C-0003" TargetMode="External"/><Relationship Id="rId19" Type="http://schemas.openxmlformats.org/officeDocument/2006/relationships/hyperlink" Target="https://www.itu.int/md/R15-WP5D-C-1268/en" TargetMode="External"/><Relationship Id="rId14" Type="http://schemas.openxmlformats.org/officeDocument/2006/relationships/hyperlink" Target="http://www.IMT-CEG.ca" TargetMode="External"/><Relationship Id="rId22" Type="http://schemas.openxmlformats.org/officeDocument/2006/relationships/hyperlink" Target="https://www.itu.int/md/R15-WP5D-C-1253/en" TargetMode="External"/><Relationship Id="rId27" Type="http://schemas.openxmlformats.org/officeDocument/2006/relationships/hyperlink" Target="https://www.itu.int/md/R15-IMT.2020-C-0015/en" TargetMode="External"/><Relationship Id="rId30" Type="http://schemas.openxmlformats.org/officeDocument/2006/relationships/hyperlink" Target="https://www.itu.int/md/R15-IMT.2020-C-0018/en" TargetMode="External"/><Relationship Id="rId35" Type="http://schemas.openxmlformats.org/officeDocument/2006/relationships/hyperlink" Target="https://www.itu.int/md/R15-IMT.2020-C-0025/en" TargetMode="External"/><Relationship Id="rId43" Type="http://schemas.openxmlformats.org/officeDocument/2006/relationships/footer" Target="footer1.xml"/><Relationship Id="rId48" Type="http://schemas.openxmlformats.org/officeDocument/2006/relationships/footer" Target="footer4.xml"/><Relationship Id="rId56" Type="http://schemas.openxmlformats.org/officeDocument/2006/relationships/hyperlink" Target="https://www.itu.int/md/meetingdoc.asp?lang=en&amp;parent=R15-IMT.2020-C-0003" TargetMode="External"/><Relationship Id="rId64" Type="http://schemas.openxmlformats.org/officeDocument/2006/relationships/image" Target="media/image6.wmf"/><Relationship Id="rId69" Type="http://schemas.openxmlformats.org/officeDocument/2006/relationships/hyperlink" Target="https://www.itu.int/md/meetingdoc.asp?lang=en&amp;parent=R15-IMT.2020-C-0003" TargetMode="External"/><Relationship Id="rId77" Type="http://schemas.openxmlformats.org/officeDocument/2006/relationships/hyperlink" Target="https://www.itu.int/md/meetingdoc.asp?lang=en&amp;parent=R15-IMT.2020-C-0003" TargetMode="External"/><Relationship Id="rId100" Type="http://schemas.openxmlformats.org/officeDocument/2006/relationships/hyperlink" Target="https://www.itu.int/md/meetingdoc.asp?lang=en&amp;parent=R15-IMT.2020-C-0003" TargetMode="External"/><Relationship Id="rId105" Type="http://schemas.openxmlformats.org/officeDocument/2006/relationships/hyperlink" Target="https://www.itu.int/dms_pub/itu-r/opb/rep/R-REP-M.2411-2017-PDF-E.pdf" TargetMode="External"/><Relationship Id="rId113" Type="http://schemas.openxmlformats.org/officeDocument/2006/relationships/image" Target="media/image8.wmf"/><Relationship Id="rId118" Type="http://schemas.openxmlformats.org/officeDocument/2006/relationships/hyperlink" Target="https://www.itu.int/md/meetingdoc.asp?lang=en&amp;parent=R15-IMT.2020-C-0003" TargetMode="External"/><Relationship Id="rId8" Type="http://schemas.openxmlformats.org/officeDocument/2006/relationships/image" Target="media/image1.emf"/><Relationship Id="rId51" Type="http://schemas.openxmlformats.org/officeDocument/2006/relationships/hyperlink" Target="https://extranet.itu.int/itu-r/imt2020-evalgroup/SitePages/Home.aspx?RootFolder=%2Fitu%2Dr%2Fimt2020%2Devalgroup%2FLists%2FComments%2FClarification%20request%20and%20response%20from%20TSDSI%20proponent%20on%20link%2Dbudget%20CEG%2019Oct19&amp;FolderCTID=0x012002008CFD5FDD9B14EE47987B1CC61E92434A&amp;View=%7b55CE2E3D-3BA8-4AC1-B42B-0787393E9FDE%7d" TargetMode="External"/><Relationship Id="rId72" Type="http://schemas.openxmlformats.org/officeDocument/2006/relationships/image" Target="media/image7.emf"/><Relationship Id="rId80" Type="http://schemas.openxmlformats.org/officeDocument/2006/relationships/hyperlink" Target="https://www.itu.int/pub/R-REP-M.2412-2017" TargetMode="External"/><Relationship Id="rId85" Type="http://schemas.openxmlformats.org/officeDocument/2006/relationships/hyperlink" Target="https://www.itu.int/md/meetingdoc.asp?lang=en&amp;parent=R15-IMT.2020-C-0003" TargetMode="External"/><Relationship Id="rId93" Type="http://schemas.openxmlformats.org/officeDocument/2006/relationships/oleObject" Target="embeddings/oleObject6.bin"/><Relationship Id="rId98" Type="http://schemas.openxmlformats.org/officeDocument/2006/relationships/hyperlink" Target="https://www.itu.int/dms_pub/itu-r/opb/rep/R-REP-M.2412-2017-MSW-E.docx" TargetMode="External"/><Relationship Id="rId121" Type="http://schemas.openxmlformats.org/officeDocument/2006/relationships/footer" Target="footer6.xml"/><Relationship Id="rId3" Type="http://schemas.openxmlformats.org/officeDocument/2006/relationships/styles" Target="styles.xml"/><Relationship Id="rId12" Type="http://schemas.openxmlformats.org/officeDocument/2006/relationships/hyperlink" Target="mailto:jose.costa@ericsson.com" TargetMode="External"/><Relationship Id="rId17" Type="http://schemas.openxmlformats.org/officeDocument/2006/relationships/hyperlink" Target="https://www.itu.int/md/R15-WP5D-C-1215/en" TargetMode="External"/><Relationship Id="rId25" Type="http://schemas.openxmlformats.org/officeDocument/2006/relationships/hyperlink" Target="https://www.itu.int/md/R15-IMT.2020-C-0013/en" TargetMode="External"/><Relationship Id="rId33" Type="http://schemas.openxmlformats.org/officeDocument/2006/relationships/hyperlink" Target="https://www.itu.int/md/R15-IMT.2020-C-0023/en" TargetMode="External"/><Relationship Id="rId38" Type="http://schemas.openxmlformats.org/officeDocument/2006/relationships/hyperlink" Target="https://www.itu.int/md/R15-IMT.2020-C-0028/en" TargetMode="External"/><Relationship Id="rId46" Type="http://schemas.openxmlformats.org/officeDocument/2006/relationships/footer" Target="footer3.xml"/><Relationship Id="rId59" Type="http://schemas.openxmlformats.org/officeDocument/2006/relationships/oleObject" Target="embeddings/oleObject1.bin"/><Relationship Id="rId67" Type="http://schemas.openxmlformats.org/officeDocument/2006/relationships/hyperlink" Target="https://www.itu.int/dms_pub/itu-r/opb/rep/R-REP-M.2410-2017-MSW-E.docx" TargetMode="External"/><Relationship Id="rId103" Type="http://schemas.openxmlformats.org/officeDocument/2006/relationships/hyperlink" Target="https://www.itu.int/md/meetingdoc.asp?lang=en&amp;parent=R15-IMT.2020-C-0003" TargetMode="External"/><Relationship Id="rId108" Type="http://schemas.openxmlformats.org/officeDocument/2006/relationships/hyperlink" Target="https://www.itu.int/pub/R-REP-M.2412-2017" TargetMode="External"/><Relationship Id="rId116" Type="http://schemas.openxmlformats.org/officeDocument/2006/relationships/hyperlink" Target="https://www.itu.int/md/meetingdoc.asp?lang=en&amp;parent=R15-IMT.2020-C-0003" TargetMode="External"/><Relationship Id="rId124" Type="http://schemas.openxmlformats.org/officeDocument/2006/relationships/theme" Target="theme/theme1.xml"/><Relationship Id="rId20" Type="http://schemas.openxmlformats.org/officeDocument/2006/relationships/hyperlink" Target="https://www.itu.int/md/R15-WP5D-C-1233/en" TargetMode="External"/><Relationship Id="rId41" Type="http://schemas.openxmlformats.org/officeDocument/2006/relationships/hyperlink" Target="https://www.itu.int/md/R15-WP5D-C-1301/en" TargetMode="External"/><Relationship Id="rId54" Type="http://schemas.openxmlformats.org/officeDocument/2006/relationships/hyperlink" Target="https://www.itu.int/md/meetingdoc.asp?lang=en&amp;parent=R15-IMT.2020-C-0003" TargetMode="External"/><Relationship Id="rId62" Type="http://schemas.openxmlformats.org/officeDocument/2006/relationships/image" Target="media/image5.wmf"/><Relationship Id="rId70" Type="http://schemas.openxmlformats.org/officeDocument/2006/relationships/hyperlink" Target="https://www.itu.int/md/meetingdoc.asp?lang=en&amp;parent=R15-IMT.2020-C-0003" TargetMode="External"/><Relationship Id="rId75" Type="http://schemas.openxmlformats.org/officeDocument/2006/relationships/hyperlink" Target="https://www.itu.int/dms_pub/itu-r/opb/rep/R-REP-M.2410-2017-MSW-E.docx" TargetMode="External"/><Relationship Id="rId83" Type="http://schemas.openxmlformats.org/officeDocument/2006/relationships/hyperlink" Target="https://www.itu.int/md/meetingdoc.asp?lang=en&amp;parent=R15-IMT.2020-C-0003" TargetMode="External"/><Relationship Id="rId88" Type="http://schemas.openxmlformats.org/officeDocument/2006/relationships/hyperlink" Target="https://www.itu.int/md/meetingdoc.asp?lang=en&amp;parent=R15-IMT.2020-C-0003" TargetMode="External"/><Relationship Id="rId91" Type="http://schemas.openxmlformats.org/officeDocument/2006/relationships/oleObject" Target="embeddings/oleObject4.bin"/><Relationship Id="rId96" Type="http://schemas.openxmlformats.org/officeDocument/2006/relationships/hyperlink" Target="https://www.itu.int/md/meetingdoc.asp?lang=en&amp;parent=R15-IMT.2020-C-0003" TargetMode="External"/><Relationship Id="rId111" Type="http://schemas.openxmlformats.org/officeDocument/2006/relationships/hyperlink" Target="https://www.itu.int/md/meetingdoc.asp?lang=en&amp;parent=R15-IMT.2020-C-000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tu.int/md/R15-WP5D-C-1215/en" TargetMode="External"/><Relationship Id="rId23" Type="http://schemas.openxmlformats.org/officeDocument/2006/relationships/hyperlink" Target="https://www.itu.int/md/R15-WP5D-C-1238/en" TargetMode="External"/><Relationship Id="rId28" Type="http://schemas.openxmlformats.org/officeDocument/2006/relationships/hyperlink" Target="https://www.itu.int/md/R15-IMT.2020-C-0016/en" TargetMode="External"/><Relationship Id="rId36" Type="http://schemas.openxmlformats.org/officeDocument/2006/relationships/hyperlink" Target="https://www.itu.int/md/R15-IMT.2020-C-0026/en" TargetMode="External"/><Relationship Id="rId49" Type="http://schemas.openxmlformats.org/officeDocument/2006/relationships/hyperlink" Target="https://www.itu.int/oth/R0A06000072/en" TargetMode="External"/><Relationship Id="rId57" Type="http://schemas.openxmlformats.org/officeDocument/2006/relationships/hyperlink" Target="https://www.itu.int/dms_pub/itu-r/opb/rep/R-REP-M.2410-2017-MSW-E.docx" TargetMode="External"/><Relationship Id="rId106" Type="http://schemas.openxmlformats.org/officeDocument/2006/relationships/hyperlink" Target="https://www.itu.int/pub/R-REP-M.2412-2017" TargetMode="External"/><Relationship Id="rId114" Type="http://schemas.openxmlformats.org/officeDocument/2006/relationships/oleObject" Target="embeddings/oleObject7.bin"/><Relationship Id="rId119" Type="http://schemas.openxmlformats.org/officeDocument/2006/relationships/header" Target="header3.xml"/><Relationship Id="rId10" Type="http://schemas.openxmlformats.org/officeDocument/2006/relationships/hyperlink" Target="https://www.itu.int/md/R00-SG05-CIR-0002/en" TargetMode="External"/><Relationship Id="rId31" Type="http://schemas.openxmlformats.org/officeDocument/2006/relationships/hyperlink" Target="https://www.itu.int/md/R15-IMT.2020-C-0019/en" TargetMode="External"/><Relationship Id="rId44" Type="http://schemas.openxmlformats.org/officeDocument/2006/relationships/footer" Target="footer2.xml"/><Relationship Id="rId52" Type="http://schemas.openxmlformats.org/officeDocument/2006/relationships/hyperlink" Target="https://www.itu.int/md/meetingdoc.asp?lang=en&amp;parent=R15-IMT.2020-C-0003" TargetMode="External"/><Relationship Id="rId60" Type="http://schemas.openxmlformats.org/officeDocument/2006/relationships/image" Target="media/image4.wmf"/><Relationship Id="rId65" Type="http://schemas.openxmlformats.org/officeDocument/2006/relationships/hyperlink" Target="https://www.itu.int/md/meetingdoc.asp?lang=en&amp;parent=R15-IMT.2020-C-0003" TargetMode="External"/><Relationship Id="rId73" Type="http://schemas.openxmlformats.org/officeDocument/2006/relationships/oleObject" Target="embeddings/Microsoft_Visio_2003-2010_Drawing1111111.vsd"/><Relationship Id="rId78" Type="http://schemas.openxmlformats.org/officeDocument/2006/relationships/hyperlink" Target="https://www.itu.int/md/meetingdoc.asp?lang=en&amp;parent=R15-IMT.2020-C-0003" TargetMode="External"/><Relationship Id="rId81" Type="http://schemas.openxmlformats.org/officeDocument/2006/relationships/hyperlink" Target="https://www.itu.int/md/meetingdoc.asp?lang=en&amp;parent=R15-IMT.2020-C-0003" TargetMode="External"/><Relationship Id="rId86" Type="http://schemas.openxmlformats.org/officeDocument/2006/relationships/hyperlink" Target="https://www.itu.int/md/meetingdoc.asp?lang=en&amp;parent=R15-IMT.2020-C-0003" TargetMode="External"/><Relationship Id="rId94" Type="http://schemas.openxmlformats.org/officeDocument/2006/relationships/hyperlink" Target="https://www.itu.int/md/meetingdoc.asp?lang=en&amp;parent=R15-IMT.2020-C-0003" TargetMode="External"/><Relationship Id="rId99" Type="http://schemas.openxmlformats.org/officeDocument/2006/relationships/oleObject" Target="embeddings/Microsoft_Visio_2003-2010_Drawing32222222.vsd"/><Relationship Id="rId101" Type="http://schemas.openxmlformats.org/officeDocument/2006/relationships/hyperlink" Target="https://www.itu.int/dms_pub/itu-r/opb/rep/R-REP-M.2410-2017-MSW-E.docx" TargetMode="External"/><Relationship Id="rId122" Type="http://schemas.openxmlformats.org/officeDocument/2006/relationships/hyperlink" Target="https://www.itu.int/md/R15-IMT.2020-C-0003/en" TargetMode="External"/><Relationship Id="rId4" Type="http://schemas.openxmlformats.org/officeDocument/2006/relationships/settings" Target="settings.xml"/><Relationship Id="rId9" Type="http://schemas.openxmlformats.org/officeDocument/2006/relationships/hyperlink" Target="https://www.itu.int/en/ITU-R/study-groups/rsg5/rwp5d/imt-2020/Documents/5D_TD_769Rev1e_LS_IEGs.docx" TargetMode="External"/><Relationship Id="rId13" Type="http://schemas.openxmlformats.org/officeDocument/2006/relationships/hyperlink" Target="mailto:ven.sampath@ericsson.com" TargetMode="External"/><Relationship Id="rId18" Type="http://schemas.openxmlformats.org/officeDocument/2006/relationships/hyperlink" Target="https://www.itu.int/md/R15-WP5D-C-1217/en" TargetMode="External"/><Relationship Id="rId39" Type="http://schemas.openxmlformats.org/officeDocument/2006/relationships/hyperlink" Target="https://www.itu.int/md/R15-WP5D-C-1299/en" TargetMode="External"/><Relationship Id="rId109" Type="http://schemas.openxmlformats.org/officeDocument/2006/relationships/hyperlink" Target="https://www.itu.int/md/meetingdoc.asp?lang=en&amp;parent=R15-IMT.2020-C-0003" TargetMode="External"/><Relationship Id="rId34" Type="http://schemas.openxmlformats.org/officeDocument/2006/relationships/hyperlink" Target="https://www.itu.int/md/R15-IMT.2020-C-0024/en" TargetMode="External"/><Relationship Id="rId50" Type="http://schemas.openxmlformats.org/officeDocument/2006/relationships/hyperlink" Target="http://www.imt-ceg.ca/" TargetMode="External"/><Relationship Id="rId55" Type="http://schemas.openxmlformats.org/officeDocument/2006/relationships/hyperlink" Target="https://www.itu.int/md/meetingdoc.asp?lang=en&amp;parent=R15-IMT.2020-C-0003" TargetMode="External"/><Relationship Id="rId76" Type="http://schemas.openxmlformats.org/officeDocument/2006/relationships/hyperlink" Target="https://www.itu.int/md/meetingdoc.asp?lang=en&amp;parent=R15-IMT.2020-C-0003" TargetMode="External"/><Relationship Id="rId97" Type="http://schemas.openxmlformats.org/officeDocument/2006/relationships/hyperlink" Target="https://www.itu.int/md/meetingdoc.asp?lang=en&amp;parent=R15-IMT.2020-C-0003" TargetMode="External"/><Relationship Id="rId104" Type="http://schemas.openxmlformats.org/officeDocument/2006/relationships/hyperlink" Target="https://www.itu.int/md/meetingdoc.asp?lang=en&amp;parent=R15-IMT.2020-C-0003" TargetMode="External"/><Relationship Id="rId120"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hyperlink" Target="https://www.itu.int/dms_pub/itu-r/opb/rep/R-REP-M.2412-2017-MSW-E.docx" TargetMode="External"/><Relationship Id="rId92" Type="http://schemas.openxmlformats.org/officeDocument/2006/relationships/oleObject" Target="embeddings/oleObject5.bin"/><Relationship Id="rId2" Type="http://schemas.openxmlformats.org/officeDocument/2006/relationships/numbering" Target="numbering.xml"/><Relationship Id="rId29" Type="http://schemas.openxmlformats.org/officeDocument/2006/relationships/hyperlink" Target="https://www.itu.int/md/R15-IMT.2020-C-0017/en" TargetMode="External"/><Relationship Id="rId24" Type="http://schemas.openxmlformats.org/officeDocument/2006/relationships/hyperlink" Target="https://www.itu.int/md/R15-WP5D-C-1231/en" TargetMode="External"/><Relationship Id="rId40" Type="http://schemas.openxmlformats.org/officeDocument/2006/relationships/hyperlink" Target="https://www.itu.int/md/R15-WP5D-C-1300/en" TargetMode="External"/><Relationship Id="rId45" Type="http://schemas.openxmlformats.org/officeDocument/2006/relationships/image" Target="media/image2.jpeg"/><Relationship Id="rId66" Type="http://schemas.openxmlformats.org/officeDocument/2006/relationships/hyperlink" Target="https://www.itu.int/md/meetingdoc.asp?lang=en&amp;parent=R15-IMT.2020-C-0003" TargetMode="External"/><Relationship Id="rId87" Type="http://schemas.openxmlformats.org/officeDocument/2006/relationships/hyperlink" Target="https://www.itu.int/md/meetingdoc.asp?lang=en&amp;parent=R15-IMT.2020-C-0003" TargetMode="External"/><Relationship Id="rId110" Type="http://schemas.openxmlformats.org/officeDocument/2006/relationships/hyperlink" Target="https://www.itu.int/pub/R-REP-M.2412-2017" TargetMode="External"/><Relationship Id="rId115" Type="http://schemas.openxmlformats.org/officeDocument/2006/relationships/hyperlink" Target="https://www.itu.int/pub/R-REP-M.2410-20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mousin\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28DC0-2A39-4C75-8F4D-6A360198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PE_BR.dotm</Template>
  <TotalTime>0</TotalTime>
  <Pages>1</Pages>
  <Words>30319</Words>
  <Characters>172824</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202738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BRSGD</dc:creator>
  <cp:lastModifiedBy>Song, Xiaojing</cp:lastModifiedBy>
  <cp:revision>1</cp:revision>
  <cp:lastPrinted>2008-02-21T14:04:00Z</cp:lastPrinted>
  <dcterms:created xsi:type="dcterms:W3CDTF">2019-12-16T12:55:00Z</dcterms:created>
  <dcterms:modified xsi:type="dcterms:W3CDTF">2019-12-16T12:55:00Z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