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36861ADA" wp14:editId="51C0F7DC">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9D4831" w:rsidRPr="00A9612B" w:rsidTr="00876A8A">
        <w:trPr>
          <w:cantSplit/>
        </w:trPr>
        <w:tc>
          <w:tcPr>
            <w:tcW w:w="6487" w:type="dxa"/>
            <w:vMerge w:val="restart"/>
          </w:tcPr>
          <w:p w:rsidR="009D4831" w:rsidRPr="005607B3" w:rsidRDefault="005607B3" w:rsidP="0066510F">
            <w:pPr>
              <w:shd w:val="solid" w:color="FFFFFF" w:fill="FFFFFF"/>
              <w:tabs>
                <w:tab w:val="clear" w:pos="1134"/>
                <w:tab w:val="clear" w:pos="1871"/>
                <w:tab w:val="clear" w:pos="2268"/>
              </w:tabs>
              <w:spacing w:before="0" w:after="240"/>
              <w:ind w:left="1134" w:hanging="1134"/>
              <w:rPr>
                <w:rFonts w:ascii="Verdana" w:hAnsi="Verdana"/>
                <w:sz w:val="20"/>
                <w:highlight w:val="yellow"/>
              </w:rPr>
            </w:pPr>
            <w:bookmarkStart w:id="1" w:name="recibido"/>
            <w:bookmarkStart w:id="2" w:name="dnum" w:colFirst="1" w:colLast="1"/>
            <w:bookmarkEnd w:id="1"/>
            <w:r w:rsidRPr="005607B3">
              <w:rPr>
                <w:rFonts w:ascii="Verdana" w:hAnsi="Verdana"/>
                <w:sz w:val="20"/>
              </w:rPr>
              <w:t>Source:</w:t>
            </w:r>
            <w:r w:rsidRPr="005607B3">
              <w:rPr>
                <w:rFonts w:ascii="Verdana" w:hAnsi="Verdana"/>
                <w:sz w:val="20"/>
              </w:rPr>
              <w:tab/>
              <w:t>Document 5D/TEMP/15</w:t>
            </w:r>
          </w:p>
        </w:tc>
        <w:tc>
          <w:tcPr>
            <w:tcW w:w="3402" w:type="dxa"/>
          </w:tcPr>
          <w:p w:rsidR="00A62D98" w:rsidRDefault="00A62D98" w:rsidP="00B31EBF">
            <w:pPr>
              <w:shd w:val="solid" w:color="FFFFFF" w:fill="FFFFFF"/>
              <w:spacing w:before="0" w:line="240" w:lineRule="atLeast"/>
              <w:rPr>
                <w:rFonts w:ascii="Verdana" w:hAnsi="Verdana"/>
                <w:b/>
                <w:sz w:val="20"/>
                <w:lang w:eastAsia="zh-CN"/>
              </w:rPr>
            </w:pPr>
            <w:r>
              <w:rPr>
                <w:rFonts w:ascii="Verdana" w:hAnsi="Verdana"/>
                <w:b/>
                <w:sz w:val="20"/>
                <w:lang w:eastAsia="zh-CN"/>
              </w:rPr>
              <w:t>Revision 1 to</w:t>
            </w:r>
          </w:p>
          <w:p w:rsidR="009D4831" w:rsidRPr="00B31EBF" w:rsidRDefault="009D4831" w:rsidP="0066510F">
            <w:pPr>
              <w:shd w:val="solid" w:color="FFFFFF" w:fill="FFFFFF"/>
              <w:spacing w:before="0" w:line="240" w:lineRule="atLeast"/>
              <w:rPr>
                <w:rFonts w:ascii="Verdana" w:hAnsi="Verdana"/>
                <w:sz w:val="20"/>
                <w:lang w:eastAsia="zh-CN"/>
              </w:rPr>
            </w:pPr>
            <w:r w:rsidRPr="00B31EBF">
              <w:rPr>
                <w:rFonts w:ascii="Verdana" w:hAnsi="Verdana"/>
                <w:b/>
                <w:sz w:val="20"/>
                <w:lang w:eastAsia="zh-CN"/>
              </w:rPr>
              <w:t xml:space="preserve">Document </w:t>
            </w:r>
            <w:r w:rsidR="0066510F">
              <w:rPr>
                <w:rFonts w:ascii="Verdana" w:hAnsi="Verdana"/>
                <w:b/>
                <w:sz w:val="20"/>
                <w:lang w:eastAsia="zh-CN"/>
              </w:rPr>
              <w:t>IMT-2020/</w:t>
            </w:r>
            <w:r w:rsidR="00A62D98">
              <w:rPr>
                <w:rFonts w:ascii="Verdana" w:hAnsi="Verdana"/>
                <w:b/>
                <w:sz w:val="20"/>
                <w:lang w:eastAsia="zh-CN"/>
              </w:rPr>
              <w:t>27</w:t>
            </w:r>
            <w:r w:rsidRPr="00B31EBF">
              <w:rPr>
                <w:rFonts w:ascii="Verdana" w:hAnsi="Verdana"/>
                <w:b/>
                <w:sz w:val="20"/>
                <w:lang w:eastAsia="zh-CN"/>
              </w:rPr>
              <w:t>-E</w:t>
            </w:r>
          </w:p>
        </w:tc>
      </w:tr>
      <w:tr w:rsidR="009D4831" w:rsidTr="00876A8A">
        <w:trPr>
          <w:cantSplit/>
        </w:trPr>
        <w:tc>
          <w:tcPr>
            <w:tcW w:w="6487" w:type="dxa"/>
            <w:vMerge/>
          </w:tcPr>
          <w:p w:rsidR="009D4831" w:rsidRPr="00AD37E2" w:rsidRDefault="009D4831" w:rsidP="009D4831">
            <w:pPr>
              <w:spacing w:before="60"/>
              <w:jc w:val="center"/>
              <w:rPr>
                <w:b/>
                <w:smallCaps/>
                <w:sz w:val="32"/>
                <w:lang w:eastAsia="zh-CN"/>
              </w:rPr>
            </w:pPr>
            <w:bookmarkStart w:id="3" w:name="ddate" w:colFirst="1" w:colLast="1"/>
            <w:bookmarkEnd w:id="2"/>
          </w:p>
        </w:tc>
        <w:tc>
          <w:tcPr>
            <w:tcW w:w="3402" w:type="dxa"/>
          </w:tcPr>
          <w:p w:rsidR="009D4831" w:rsidRPr="00B31EBF" w:rsidRDefault="00B31EBF" w:rsidP="0066510F">
            <w:pPr>
              <w:shd w:val="solid" w:color="FFFFFF" w:fill="FFFFFF"/>
              <w:spacing w:before="0" w:line="240" w:lineRule="atLeast"/>
              <w:rPr>
                <w:rFonts w:ascii="Verdana" w:hAnsi="Verdana"/>
                <w:sz w:val="20"/>
                <w:lang w:eastAsia="zh-CN"/>
              </w:rPr>
            </w:pPr>
            <w:r w:rsidRPr="00B31EBF">
              <w:rPr>
                <w:rFonts w:ascii="Verdana" w:hAnsi="Verdana"/>
                <w:b/>
                <w:sz w:val="20"/>
                <w:lang w:eastAsia="zh-CN"/>
              </w:rPr>
              <w:t>1</w:t>
            </w:r>
            <w:r w:rsidR="0066510F">
              <w:rPr>
                <w:rFonts w:ascii="Verdana" w:hAnsi="Verdana"/>
                <w:b/>
                <w:sz w:val="20"/>
                <w:lang w:eastAsia="zh-CN"/>
              </w:rPr>
              <w:t>6</w:t>
            </w:r>
            <w:r w:rsidR="009D4831" w:rsidRPr="00B31EBF">
              <w:rPr>
                <w:rFonts w:ascii="Verdana" w:hAnsi="Verdana"/>
                <w:b/>
                <w:sz w:val="20"/>
                <w:lang w:eastAsia="zh-CN"/>
              </w:rPr>
              <w:t xml:space="preserve"> December 2019</w:t>
            </w:r>
          </w:p>
        </w:tc>
      </w:tr>
      <w:tr w:rsidR="009D4831" w:rsidTr="00876A8A">
        <w:trPr>
          <w:cantSplit/>
        </w:trPr>
        <w:tc>
          <w:tcPr>
            <w:tcW w:w="6487" w:type="dxa"/>
            <w:vMerge/>
          </w:tcPr>
          <w:p w:rsidR="009D4831" w:rsidRDefault="009D4831" w:rsidP="009D4831">
            <w:pPr>
              <w:spacing w:before="60"/>
              <w:jc w:val="center"/>
              <w:rPr>
                <w:b/>
                <w:smallCaps/>
                <w:sz w:val="32"/>
                <w:lang w:eastAsia="zh-CN"/>
              </w:rPr>
            </w:pPr>
            <w:bookmarkStart w:id="4" w:name="dorlang" w:colFirst="1" w:colLast="1"/>
            <w:bookmarkEnd w:id="3"/>
          </w:p>
        </w:tc>
        <w:tc>
          <w:tcPr>
            <w:tcW w:w="3402" w:type="dxa"/>
          </w:tcPr>
          <w:p w:rsidR="009D4831" w:rsidRPr="00B31EBF" w:rsidRDefault="009D4831" w:rsidP="009D4831">
            <w:pPr>
              <w:shd w:val="solid" w:color="FFFFFF" w:fill="FFFFFF"/>
              <w:spacing w:before="0" w:line="240" w:lineRule="atLeast"/>
              <w:rPr>
                <w:rFonts w:ascii="Verdana" w:eastAsia="SimSun" w:hAnsi="Verdana"/>
                <w:sz w:val="20"/>
                <w:lang w:eastAsia="zh-CN"/>
              </w:rPr>
            </w:pPr>
            <w:r w:rsidRPr="00B31EBF">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5607B3"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6206EC" w:rsidRDefault="007A3DD1" w:rsidP="006206EC">
            <w:pPr>
              <w:pStyle w:val="Title1"/>
              <w:rPr>
                <w:lang w:val="en-US" w:eastAsia="ja-JP"/>
              </w:rPr>
            </w:pPr>
            <w:bookmarkStart w:id="6" w:name="drec" w:colFirst="0" w:colLast="0"/>
            <w:bookmarkEnd w:id="5"/>
            <w:r w:rsidRPr="007A3DD1">
              <w:rPr>
                <w:lang w:val="en-US" w:eastAsia="ja-JP"/>
              </w:rPr>
              <w:t>Observations of SWG Evaluation</w:t>
            </w:r>
            <w:r w:rsidR="00C371D3">
              <w:rPr>
                <w:lang w:val="en-US" w:eastAsia="ja-JP"/>
              </w:rPr>
              <w:t xml:space="preserve"> </w:t>
            </w:r>
            <w:r w:rsidR="00C371D3">
              <w:t>(</w:t>
            </w:r>
            <w:r w:rsidR="00C371D3" w:rsidRPr="00E16103">
              <w:t xml:space="preserve">Proponent </w:t>
            </w:r>
            <w:r w:rsidR="00C371D3">
              <w:t>Nufront)</w:t>
            </w:r>
          </w:p>
        </w:tc>
      </w:tr>
    </w:tbl>
    <w:p w:rsidR="00443078" w:rsidRDefault="00443078" w:rsidP="00A62D98">
      <w:pPr>
        <w:pStyle w:val="PartNo"/>
      </w:pPr>
      <w:bookmarkStart w:id="7" w:name="dbreak"/>
      <w:bookmarkEnd w:id="6"/>
      <w:bookmarkEnd w:id="7"/>
      <w:r>
        <w:rPr>
          <w:lang w:val="en-US" w:eastAsia="ja-JP"/>
        </w:rPr>
        <w:t>PART I</w:t>
      </w:r>
      <w:r w:rsidR="00B31EBF">
        <w:rPr>
          <w:lang w:val="en-US" w:eastAsia="ja-JP"/>
        </w:rPr>
        <w:br/>
      </w:r>
      <w:r w:rsidR="00A62D98">
        <w:t>(WP 5D #33</w:t>
      </w:r>
      <w:r w:rsidR="00E2053C" w:rsidRPr="00E2053C">
        <w:t xml:space="preserve"> </w:t>
      </w:r>
      <w:r w:rsidR="00E2053C">
        <w:t>m</w:t>
      </w:r>
      <w:r w:rsidR="00E2053C">
        <w:rPr>
          <w:caps w:val="0"/>
        </w:rPr>
        <w:t>eeting</w:t>
      </w:r>
      <w:r w:rsidR="00A62D98">
        <w:t>)</w:t>
      </w:r>
    </w:p>
    <w:p w:rsidR="00443078" w:rsidRPr="002F38D6" w:rsidRDefault="00443078" w:rsidP="00443078">
      <w:pPr>
        <w:pStyle w:val="Normalaftertitle"/>
        <w:jc w:val="center"/>
        <w:rPr>
          <w:b/>
          <w:sz w:val="28"/>
        </w:rPr>
      </w:pPr>
      <w:r w:rsidRPr="00BF24BC">
        <w:rPr>
          <w:b/>
          <w:sz w:val="28"/>
        </w:rPr>
        <w:t>IMT-2020 submission in Document 5D/</w:t>
      </w:r>
      <w:r>
        <w:rPr>
          <w:rFonts w:hint="eastAsia"/>
          <w:b/>
          <w:sz w:val="28"/>
          <w:lang w:eastAsia="zh-CN"/>
        </w:rPr>
        <w:t>1300</w:t>
      </w:r>
      <w:r w:rsidRPr="00BF24BC">
        <w:rPr>
          <w:b/>
          <w:sz w:val="28"/>
        </w:rPr>
        <w:t xml:space="preserve"> (Proponent </w:t>
      </w:r>
      <w:proofErr w:type="spellStart"/>
      <w:r w:rsidRPr="00421B0D">
        <w:rPr>
          <w:b/>
          <w:sz w:val="28"/>
          <w:lang w:eastAsia="zh-CN"/>
        </w:rPr>
        <w:t>Nufront</w:t>
      </w:r>
      <w:proofErr w:type="spellEnd"/>
      <w:r>
        <w:rPr>
          <w:b/>
          <w:sz w:val="28"/>
        </w:rPr>
        <w:t>)</w:t>
      </w:r>
    </w:p>
    <w:p w:rsidR="00443078" w:rsidRDefault="00443078" w:rsidP="00443078">
      <w:pPr>
        <w:pStyle w:val="Normalaftertitle"/>
        <w:rPr>
          <w:lang w:eastAsia="zh-CN"/>
        </w:rPr>
      </w:pPr>
      <w:r w:rsidRPr="00E40936">
        <w:t xml:space="preserve">Working Party 5D </w:t>
      </w:r>
      <w:r>
        <w:t xml:space="preserve">(WP 5D) </w:t>
      </w:r>
      <w:r w:rsidRPr="00E40936">
        <w:t xml:space="preserve">has so far identified at WP 5D </w:t>
      </w:r>
      <w:r>
        <w:t>m</w:t>
      </w:r>
      <w:r w:rsidRPr="00E40936">
        <w:t>eeting #3</w:t>
      </w:r>
      <w:r>
        <w:rPr>
          <w:rFonts w:hint="eastAsia"/>
          <w:lang w:eastAsia="zh-CN"/>
        </w:rPr>
        <w:t>3</w:t>
      </w:r>
      <w:r w:rsidRPr="00E40936">
        <w:t>, in its review of the</w:t>
      </w:r>
      <w:r>
        <w:t xml:space="preserve"> </w:t>
      </w:r>
      <w:r w:rsidRPr="0002070B">
        <w:rPr>
          <w:b/>
          <w:bCs/>
        </w:rPr>
        <w:t>Proponent</w:t>
      </w:r>
      <w:r w:rsidRPr="00E40936">
        <w:t xml:space="preserve"> </w:t>
      </w:r>
      <w:proofErr w:type="spellStart"/>
      <w:r>
        <w:rPr>
          <w:rFonts w:hint="eastAsia"/>
          <w:b/>
          <w:bCs/>
          <w:lang w:eastAsia="zh-CN"/>
        </w:rPr>
        <w:t>Nufront</w:t>
      </w:r>
      <w:proofErr w:type="spellEnd"/>
      <w:r w:rsidRPr="00E40936">
        <w:rPr>
          <w:b/>
          <w:bCs/>
        </w:rPr>
        <w:t xml:space="preserve"> </w:t>
      </w:r>
      <w:r w:rsidRPr="000A5A29">
        <w:rPr>
          <w:rFonts w:hint="eastAsia"/>
          <w:b/>
          <w:bCs/>
          <w:lang w:eastAsia="zh-CN"/>
        </w:rPr>
        <w:t>updated</w:t>
      </w:r>
      <w:r>
        <w:rPr>
          <w:rFonts w:hint="eastAsia"/>
          <w:b/>
          <w:bCs/>
          <w:lang w:eastAsia="zh-CN"/>
        </w:rPr>
        <w:t xml:space="preserve"> </w:t>
      </w:r>
      <w:r w:rsidRPr="00E40936">
        <w:rPr>
          <w:b/>
          <w:bCs/>
        </w:rPr>
        <w:t xml:space="preserve">submission in </w:t>
      </w:r>
      <w:r w:rsidRPr="00960F24">
        <w:t>Document</w:t>
      </w:r>
      <w:r w:rsidRPr="00E40936">
        <w:rPr>
          <w:b/>
          <w:bCs/>
        </w:rPr>
        <w:t xml:space="preserve"> </w:t>
      </w:r>
      <w:hyperlink r:id="rId11" w:history="1">
        <w:r>
          <w:rPr>
            <w:rStyle w:val="Hyperlink"/>
          </w:rPr>
          <w:t>5D/130</w:t>
        </w:r>
        <w:r>
          <w:rPr>
            <w:rStyle w:val="Hyperlink"/>
            <w:rFonts w:hint="eastAsia"/>
            <w:lang w:eastAsia="zh-CN"/>
          </w:rPr>
          <w:t>0</w:t>
        </w:r>
      </w:hyperlink>
      <w:r w:rsidRPr="006A093B">
        <w:t>,</w:t>
      </w:r>
      <w:r w:rsidRPr="00643ACA">
        <w:t xml:space="preserve"> </w:t>
      </w:r>
      <w:r w:rsidRPr="00643ACA">
        <w:rPr>
          <w:lang w:eastAsia="zh-CN"/>
        </w:rPr>
        <w:t xml:space="preserve">the submission </w:t>
      </w:r>
      <w:r w:rsidR="00960F24">
        <w:rPr>
          <w:lang w:eastAsia="zh-CN"/>
        </w:rPr>
        <w:t xml:space="preserve">in Document </w:t>
      </w:r>
      <w:r w:rsidRPr="00643ACA">
        <w:rPr>
          <w:lang w:eastAsia="zh-CN"/>
        </w:rPr>
        <w:t>5D/130</w:t>
      </w:r>
      <w:r>
        <w:rPr>
          <w:rFonts w:hint="eastAsia"/>
          <w:lang w:eastAsia="zh-CN"/>
        </w:rPr>
        <w:t>0</w:t>
      </w:r>
      <w:r w:rsidRPr="00643ACA">
        <w:rPr>
          <w:lang w:eastAsia="zh-CN"/>
        </w:rPr>
        <w:t xml:space="preserve"> </w:t>
      </w:r>
      <w:r w:rsidRPr="00273D9D">
        <w:rPr>
          <w:lang w:eastAsia="zh-CN"/>
        </w:rPr>
        <w:t>meets the completeness of step 3</w:t>
      </w:r>
      <w:r>
        <w:rPr>
          <w:rFonts w:hint="eastAsia"/>
          <w:lang w:eastAsia="zh-CN"/>
        </w:rPr>
        <w:t>.</w:t>
      </w:r>
      <w:r w:rsidRPr="00E40936">
        <w:t> </w:t>
      </w:r>
    </w:p>
    <w:p w:rsidR="00443078" w:rsidRPr="00C9380C" w:rsidRDefault="00443078" w:rsidP="00443078">
      <w:pPr>
        <w:pStyle w:val="Headingb"/>
        <w:rPr>
          <w:lang w:val="en-GB"/>
        </w:rPr>
      </w:pPr>
      <w:r w:rsidRPr="00C9380C">
        <w:rPr>
          <w:lang w:val="en-GB"/>
        </w:rPr>
        <w:t>Observations on the submitted self-evaluation</w:t>
      </w:r>
    </w:p>
    <w:p w:rsidR="00443078" w:rsidRDefault="00443078" w:rsidP="00443078">
      <w:r>
        <w:t xml:space="preserve">The criteria for the self-evaluation is found in the template for the document IMT-2020/YYY in Section 4.3 “Self-Evaluation”. See document </w:t>
      </w:r>
      <w:hyperlink r:id="rId12" w:history="1">
        <w:r w:rsidRPr="00234F8F">
          <w:rPr>
            <w:rStyle w:val="Hyperlink"/>
            <w:szCs w:val="24"/>
          </w:rPr>
          <w:t>5D/1110</w:t>
        </w:r>
      </w:hyperlink>
      <w:r>
        <w:t xml:space="preserve"> Chapter 5, Attachment 5.9, Chairman’s Report of WP </w:t>
      </w:r>
      <w:r w:rsidR="00960F24">
        <w:t>5D Meeting #</w:t>
      </w:r>
      <w:r>
        <w:t>31, October 2018.</w:t>
      </w:r>
    </w:p>
    <w:p w:rsidR="00443078" w:rsidRDefault="00443078" w:rsidP="00443078">
      <w:r w:rsidRPr="00CF3263">
        <w:t>A summary of key findings is provided in Part I Attachment 1.</w:t>
      </w:r>
    </w:p>
    <w:p w:rsidR="00443078" w:rsidRPr="006C7680" w:rsidRDefault="00443078" w:rsidP="00443078">
      <w:pPr>
        <w:spacing w:after="160" w:line="252" w:lineRule="auto"/>
        <w:rPr>
          <w:szCs w:val="24"/>
          <w:u w:val="single"/>
        </w:rPr>
      </w:pPr>
      <w:r w:rsidRPr="006C7680">
        <w:rPr>
          <w:szCs w:val="24"/>
          <w:u w:val="single"/>
        </w:rPr>
        <w:t>Conclusion:</w:t>
      </w:r>
    </w:p>
    <w:p w:rsidR="00443078" w:rsidRPr="00245B2F" w:rsidRDefault="00443078" w:rsidP="00443078">
      <w:pPr>
        <w:spacing w:before="240"/>
        <w:rPr>
          <w:rFonts w:eastAsia="MS Mincho"/>
          <w:i/>
        </w:rPr>
      </w:pPr>
      <w:r>
        <w:rPr>
          <w:rFonts w:eastAsia="MS Mincho"/>
          <w:b/>
          <w:i/>
        </w:rPr>
        <w:t>4.3)</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rsidR="00443078" w:rsidRPr="00245B2F" w:rsidRDefault="00443078" w:rsidP="00443078">
      <w:pPr>
        <w:pStyle w:val="Normalaftertitle"/>
        <w:rPr>
          <w:rFonts w:eastAsia="MS Mincho"/>
          <w:lang w:eastAsia="ja-JP"/>
        </w:rPr>
      </w:pPr>
      <w:r w:rsidRPr="00245B2F">
        <w:rPr>
          <w:rFonts w:eastAsia="MS Mincho"/>
        </w:rPr>
        <w:t>Self-evaluation supplied</w:t>
      </w:r>
      <w:r>
        <w:rPr>
          <w:rFonts w:eastAsia="MS Mincho"/>
        </w:rPr>
        <w:t>:</w:t>
      </w:r>
      <w:r w:rsidRPr="00245B2F">
        <w:rPr>
          <w:rFonts w:eastAsia="MS Mincho"/>
        </w:rPr>
        <w:t xml:space="preserve">  </w:t>
      </w:r>
      <w:r w:rsidRPr="00CB3E28">
        <w:rPr>
          <w:rFonts w:eastAsia="MS Mincho"/>
          <w:highlight w:val="yellow"/>
        </w:rPr>
        <w:t>X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E2053C">
        <w:rPr>
          <w:rFonts w:eastAsia="MS Mincho"/>
        </w:rPr>
      </w:r>
      <w:r w:rsidR="00E2053C">
        <w:rPr>
          <w:rFonts w:eastAsia="MS Mincho"/>
        </w:rPr>
        <w:fldChar w:fldCharType="separate"/>
      </w:r>
      <w:r w:rsidRPr="00245B2F">
        <w:rPr>
          <w:rFonts w:eastAsia="MS Mincho"/>
        </w:rPr>
        <w:fldChar w:fldCharType="end"/>
      </w:r>
      <w:r w:rsidRPr="00245B2F">
        <w:rPr>
          <w:rFonts w:eastAsia="MS Mincho"/>
        </w:rPr>
        <w:t xml:space="preserve"> No</w:t>
      </w:r>
    </w:p>
    <w:p w:rsidR="00443078" w:rsidRDefault="00443078" w:rsidP="00443078">
      <w:pPr>
        <w:pStyle w:val="Normalaftertitle"/>
        <w:rPr>
          <w:rFonts w:eastAsia="MS Mincho"/>
        </w:rPr>
      </w:pPr>
      <w:r w:rsidRPr="00245B2F">
        <w:rPr>
          <w:rFonts w:eastAsia="MS Mincho"/>
          <w:lang w:eastAsia="ja-JP"/>
        </w:rPr>
        <w:t>Comments</w:t>
      </w:r>
      <w:r>
        <w:rPr>
          <w:rFonts w:eastAsia="MS Mincho"/>
        </w:rPr>
        <w:t xml:space="preserve"> (specify)</w:t>
      </w:r>
    </w:p>
    <w:p w:rsidR="00443078" w:rsidRPr="00960F24" w:rsidRDefault="00443078" w:rsidP="00960F24">
      <w:pPr>
        <w:pStyle w:val="enumlev1"/>
        <w:rPr>
          <w:lang w:eastAsia="zh-CN"/>
        </w:rPr>
      </w:pPr>
      <w:r>
        <w:tab/>
      </w:r>
      <w:r w:rsidRPr="00CF3263">
        <w:rPr>
          <w:b/>
          <w:bCs/>
        </w:rPr>
        <w:t xml:space="preserve">These submissions by the </w:t>
      </w:r>
      <w:proofErr w:type="spellStart"/>
      <w:r w:rsidRPr="00CF3263">
        <w:rPr>
          <w:rFonts w:hint="eastAsia"/>
          <w:b/>
          <w:bCs/>
          <w:lang w:eastAsia="zh-CN"/>
        </w:rPr>
        <w:t>Nufront</w:t>
      </w:r>
      <w:proofErr w:type="spellEnd"/>
      <w:r w:rsidRPr="00CF3263">
        <w:rPr>
          <w:b/>
          <w:bCs/>
        </w:rPr>
        <w:t xml:space="preserve"> Proponent are determined to have satisfactorily fulfilled Section 4.3 for the self-evaluation.</w:t>
      </w:r>
    </w:p>
    <w:p w:rsidR="00443078" w:rsidRDefault="00443078" w:rsidP="00443078">
      <w:pPr>
        <w:pStyle w:val="Normalaftertitle"/>
        <w:rPr>
          <w:rFonts w:eastAsia="MS Mincho"/>
        </w:rPr>
      </w:pPr>
      <w:r w:rsidRPr="00245B2F">
        <w:rPr>
          <w:rFonts w:eastAsia="MS Mincho"/>
        </w:rPr>
        <w:t xml:space="preserve">Evaluation type </w:t>
      </w:r>
      <w:r w:rsidRPr="00245B2F">
        <w:rPr>
          <w:rFonts w:eastAsia="MS Mincho"/>
        </w:rPr>
        <w:tab/>
      </w:r>
      <w:r w:rsidRPr="00324A63">
        <w:rPr>
          <w:rFonts w:eastAsia="MS Mincho"/>
          <w:b/>
          <w:highlight w:val="yellow"/>
        </w:rPr>
        <w:t>X</w:t>
      </w:r>
      <w:r w:rsidRPr="00324A63">
        <w:rPr>
          <w:rFonts w:eastAsia="MS Mincho"/>
          <w:highlight w:val="yellow"/>
        </w:rPr>
        <w:t xml:space="preserve"> </w:t>
      </w:r>
      <w:r w:rsidRPr="00324A63">
        <w:rPr>
          <w:rFonts w:eastAsia="MS Mincho"/>
          <w:highlight w:val="yellow"/>
          <w:lang w:eastAsia="ja-JP"/>
        </w:rPr>
        <w:t xml:space="preserve">provided </w:t>
      </w:r>
      <w:r w:rsidRPr="00324A63">
        <w:rPr>
          <w:rFonts w:eastAsia="MS Mincho"/>
          <w:highlight w:val="yellow"/>
        </w:rPr>
        <w:t>by proponent (</w:t>
      </w:r>
      <w:r>
        <w:rPr>
          <w:rFonts w:eastAsia="MS Mincho"/>
          <w:highlight w:val="yellow"/>
        </w:rPr>
        <w:t xml:space="preserve">for the </w:t>
      </w:r>
      <w:proofErr w:type="spellStart"/>
      <w:r>
        <w:rPr>
          <w:rFonts w:hint="eastAsia"/>
          <w:highlight w:val="yellow"/>
          <w:lang w:eastAsia="zh-CN"/>
        </w:rPr>
        <w:t>Nufront</w:t>
      </w:r>
      <w:proofErr w:type="spellEnd"/>
      <w:r>
        <w:rPr>
          <w:rFonts w:eastAsia="MS Mincho"/>
          <w:highlight w:val="yellow"/>
        </w:rPr>
        <w:t xml:space="preserve"> RIT</w:t>
      </w:r>
      <w:r w:rsidRPr="00324A63">
        <w:rPr>
          <w:rFonts w:eastAsia="MS Mincho"/>
          <w:highlight w:val="yellow"/>
        </w:rPr>
        <w:t>)</w:t>
      </w:r>
    </w:p>
    <w:p w:rsidR="00443078" w:rsidRDefault="00443078" w:rsidP="00443078">
      <w:pPr>
        <w:pStyle w:val="Normalaftertitle"/>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the entity)</w:t>
      </w:r>
    </w:p>
    <w:p w:rsidR="00443078" w:rsidRDefault="00443078" w:rsidP="00443078">
      <w:pPr>
        <w:pStyle w:val="Normalaftertitle"/>
        <w:rPr>
          <w:rFonts w:eastAsia="Malgun Gothic"/>
          <w:lang w:val="en-US" w:eastAsia="ko-KR"/>
        </w:rPr>
      </w:pPr>
      <w:r w:rsidRPr="00D32F70">
        <w:lastRenderedPageBreak/>
        <w:t>SWG Evaluation request</w:t>
      </w:r>
      <w:r>
        <w:t>s</w:t>
      </w:r>
      <w:r w:rsidRPr="00D32F70">
        <w:t xml:space="preserve"> that this compete document be included in the relevant IMT-2020/</w:t>
      </w:r>
      <w:r>
        <w:t>YYY</w:t>
      </w:r>
      <w:r w:rsidRPr="00D32F70">
        <w:t xml:space="preserve"> </w:t>
      </w:r>
      <w:r>
        <w:t xml:space="preserve">document </w:t>
      </w:r>
      <w:r w:rsidRPr="00D32F70">
        <w:t xml:space="preserve">for the </w:t>
      </w:r>
      <w:r w:rsidRPr="0002070B">
        <w:rPr>
          <w:b/>
          <w:bCs/>
        </w:rPr>
        <w:t>Proponent</w:t>
      </w:r>
      <w:r>
        <w:t xml:space="preserve"> </w:t>
      </w:r>
      <w:proofErr w:type="spellStart"/>
      <w:r>
        <w:rPr>
          <w:rFonts w:hint="eastAsia"/>
          <w:b/>
          <w:lang w:eastAsia="zh-CN"/>
        </w:rPr>
        <w:t>Nufront</w:t>
      </w:r>
      <w:proofErr w:type="spellEnd"/>
      <w:r w:rsidR="00960F24">
        <w:t xml:space="preserve"> s</w:t>
      </w:r>
      <w:r w:rsidRPr="00D32F70">
        <w:t>ubmission.</w:t>
      </w:r>
    </w:p>
    <w:p w:rsidR="00443078" w:rsidRDefault="00443078">
      <w:pPr>
        <w:tabs>
          <w:tab w:val="clear" w:pos="1134"/>
          <w:tab w:val="clear" w:pos="1871"/>
          <w:tab w:val="clear" w:pos="2268"/>
        </w:tabs>
        <w:overflowPunct/>
        <w:autoSpaceDE/>
        <w:autoSpaceDN/>
        <w:adjustRightInd/>
        <w:spacing w:before="0"/>
        <w:textAlignment w:val="auto"/>
        <w:rPr>
          <w:caps/>
          <w:sz w:val="28"/>
        </w:rPr>
      </w:pPr>
      <w:r>
        <w:br w:type="page"/>
      </w:r>
    </w:p>
    <w:p w:rsidR="00443078" w:rsidRPr="00142300" w:rsidRDefault="00B65CD6" w:rsidP="00B65CD6">
      <w:pPr>
        <w:pStyle w:val="PartNo"/>
      </w:pPr>
      <w:r>
        <w:lastRenderedPageBreak/>
        <w:t>part i</w:t>
      </w:r>
      <w:r>
        <w:br/>
      </w:r>
      <w:r w:rsidR="00443078" w:rsidRPr="00142300">
        <w:t xml:space="preserve">Attachment </w:t>
      </w:r>
      <w:r w:rsidR="00443078">
        <w:t>1</w:t>
      </w:r>
    </w:p>
    <w:p w:rsidR="00443078" w:rsidRDefault="00443078" w:rsidP="00443078">
      <w:pPr>
        <w:pStyle w:val="Title4"/>
      </w:pPr>
      <w:r>
        <w:t xml:space="preserve">Summary of discussions by SWG Evaluation for </w:t>
      </w:r>
      <w:r w:rsidRPr="00E16103">
        <w:t xml:space="preserve">IMT-2020 submission </w:t>
      </w:r>
      <w:r>
        <w:br/>
      </w:r>
      <w:r w:rsidRPr="00E16103">
        <w:t>in Document 5D/1</w:t>
      </w:r>
      <w:r>
        <w:rPr>
          <w:rFonts w:hint="eastAsia"/>
          <w:lang w:eastAsia="zh-CN"/>
        </w:rPr>
        <w:t>30</w:t>
      </w:r>
      <w:r w:rsidR="00E56F69">
        <w:rPr>
          <w:rFonts w:hint="eastAsia"/>
          <w:lang w:eastAsia="zh-CN"/>
        </w:rPr>
        <w:t>0</w:t>
      </w:r>
      <w:r>
        <w:t xml:space="preserve"> (</w:t>
      </w:r>
      <w:r w:rsidRPr="00E16103">
        <w:t xml:space="preserve">Proponent </w:t>
      </w:r>
      <w:proofErr w:type="spellStart"/>
      <w:r>
        <w:rPr>
          <w:rFonts w:hint="eastAsia"/>
          <w:lang w:eastAsia="zh-CN"/>
        </w:rPr>
        <w:t>Nufront</w:t>
      </w:r>
      <w:proofErr w:type="spellEnd"/>
      <w:r>
        <w:t>)</w:t>
      </w:r>
    </w:p>
    <w:bookmarkStart w:id="8" w:name="_MON_1637694805"/>
    <w:bookmarkEnd w:id="8"/>
    <w:p w:rsidR="00443078" w:rsidRPr="000A2203" w:rsidRDefault="00E2053C" w:rsidP="00443078">
      <w:pPr>
        <w:spacing w:after="160" w:line="259" w:lineRule="auto"/>
        <w:jc w:val="center"/>
        <w:rPr>
          <w:lang w:eastAsia="zh-CN"/>
        </w:rPr>
      </w:pPr>
      <w:r>
        <w:rPr>
          <w:lang w:eastAsia="zh-CN"/>
        </w:rPr>
        <w:object w:dxaOrig="1360" w:dyaOrig="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3pt;height:57.05pt" o:ole="">
            <v:imagedata r:id="rId13" o:title=""/>
          </v:shape>
          <o:OLEObject Type="Embed" ProgID="Excel.Sheet.12" ShapeID="_x0000_i1028" DrawAspect="Icon" ObjectID="_1638015267" r:id="rId14"/>
        </w:object>
      </w:r>
    </w:p>
    <w:p w:rsidR="00443078" w:rsidRDefault="00443078">
      <w:pPr>
        <w:tabs>
          <w:tab w:val="clear" w:pos="1134"/>
          <w:tab w:val="clear" w:pos="1871"/>
          <w:tab w:val="clear" w:pos="2268"/>
        </w:tabs>
        <w:overflowPunct/>
        <w:autoSpaceDE/>
        <w:autoSpaceDN/>
        <w:adjustRightInd/>
        <w:spacing w:before="0"/>
        <w:textAlignment w:val="auto"/>
        <w:rPr>
          <w:b/>
          <w:sz w:val="28"/>
          <w:lang w:val="en-US" w:eastAsia="ja-JP"/>
        </w:rPr>
      </w:pPr>
      <w:r>
        <w:rPr>
          <w:b/>
          <w:sz w:val="28"/>
          <w:lang w:val="en-US" w:eastAsia="ja-JP"/>
        </w:rPr>
        <w:br w:type="page"/>
      </w:r>
    </w:p>
    <w:p w:rsidR="00443078" w:rsidRDefault="00443078" w:rsidP="00A62D98">
      <w:pPr>
        <w:pStyle w:val="PartNo"/>
      </w:pPr>
      <w:r>
        <w:rPr>
          <w:lang w:val="en-US" w:eastAsia="ja-JP"/>
        </w:rPr>
        <w:lastRenderedPageBreak/>
        <w:t>PART II</w:t>
      </w:r>
      <w:r w:rsidR="00B65CD6">
        <w:rPr>
          <w:lang w:val="en-US" w:eastAsia="ja-JP"/>
        </w:rPr>
        <w:br/>
      </w:r>
      <w:r>
        <w:t xml:space="preserve">(WP 5D </w:t>
      </w:r>
      <w:r w:rsidR="00A62D98">
        <w:t>#33</w:t>
      </w:r>
      <w:r w:rsidR="00E2053C" w:rsidRPr="00E2053C">
        <w:t xml:space="preserve"> </w:t>
      </w:r>
      <w:r w:rsidR="00E2053C">
        <w:t>M</w:t>
      </w:r>
      <w:r w:rsidR="00E2053C">
        <w:rPr>
          <w:caps w:val="0"/>
        </w:rPr>
        <w:t>eeting</w:t>
      </w:r>
      <w:r>
        <w:t>)</w:t>
      </w:r>
    </w:p>
    <w:p w:rsidR="00443078" w:rsidRDefault="00E56F69" w:rsidP="00443078">
      <w:pPr>
        <w:pStyle w:val="Normalaftertitle"/>
        <w:jc w:val="center"/>
        <w:rPr>
          <w:b/>
          <w:sz w:val="28"/>
          <w:lang w:eastAsia="zh-CN"/>
        </w:rPr>
      </w:pPr>
      <w:r w:rsidRPr="00E56F69">
        <w:rPr>
          <w:b/>
          <w:sz w:val="28"/>
        </w:rPr>
        <w:t>IMT-2020 submission in Document 5D/1238 (Proponent Nufront)</w:t>
      </w:r>
    </w:p>
    <w:p w:rsidR="007A3DD1" w:rsidRDefault="007A3DD1" w:rsidP="007A3DD1">
      <w:pPr>
        <w:pStyle w:val="Normalaftertitle"/>
      </w:pPr>
      <w:r w:rsidRPr="00E40936">
        <w:t xml:space="preserve">Working Party 5D </w:t>
      </w:r>
      <w:r>
        <w:t>(WP 5D)</w:t>
      </w:r>
      <w:r w:rsidRPr="00E40936">
        <w:t xml:space="preserve">has so far identified at WP 5D </w:t>
      </w:r>
      <w:r>
        <w:t>m</w:t>
      </w:r>
      <w:r w:rsidRPr="00E40936">
        <w:t>eeting #32, in its review of the</w:t>
      </w:r>
      <w:r w:rsidR="00AD37E2">
        <w:t xml:space="preserve"> </w:t>
      </w:r>
      <w:r w:rsidR="00AD37E2" w:rsidRPr="00AD37E2">
        <w:rPr>
          <w:b/>
          <w:bCs/>
        </w:rPr>
        <w:t>Proponent</w:t>
      </w:r>
      <w:r w:rsidRPr="00E40936">
        <w:t xml:space="preserve"> </w:t>
      </w:r>
      <w:r>
        <w:rPr>
          <w:b/>
          <w:bCs/>
        </w:rPr>
        <w:t xml:space="preserve">Nufront </w:t>
      </w:r>
      <w:r w:rsidRPr="00E40936">
        <w:rPr>
          <w:b/>
          <w:bCs/>
        </w:rPr>
        <w:t xml:space="preserve">submission in Document </w:t>
      </w:r>
      <w:hyperlink r:id="rId15" w:history="1">
        <w:r w:rsidRPr="00AD37E2">
          <w:rPr>
            <w:rStyle w:val="Hyperlink"/>
          </w:rPr>
          <w:t>5D/1238</w:t>
        </w:r>
      </w:hyperlink>
      <w:r w:rsidRPr="007A3DD1">
        <w:rPr>
          <w:bCs/>
        </w:rPr>
        <w:t>,</w:t>
      </w:r>
      <w:r w:rsidRPr="00E40936">
        <w:rPr>
          <w:b/>
          <w:bCs/>
        </w:rPr>
        <w:t xml:space="preserve"> </w:t>
      </w:r>
      <w:r w:rsidRPr="00E40936">
        <w:t xml:space="preserve">some submission deficiencies and </w:t>
      </w:r>
      <w:r w:rsidRPr="00D670CA">
        <w:t xml:space="preserve">clarification of </w:t>
      </w:r>
      <w:r w:rsidRPr="00E40936">
        <w:t xml:space="preserve">technology issues which impact the submission and the ability of WP 5D to have the submission move forward in the IMT-2020 process. The proponent had been requested in the discussions in Meeting #32 to remedy the deficient information and it is noted that </w:t>
      </w:r>
      <w:r>
        <w:rPr>
          <w:b/>
        </w:rPr>
        <w:t>Nufront</w:t>
      </w:r>
      <w:r w:rsidRPr="00E40936">
        <w:rPr>
          <w:b/>
        </w:rPr>
        <w:t xml:space="preserve"> </w:t>
      </w:r>
      <w:r w:rsidRPr="006F3985">
        <w:t>did</w:t>
      </w:r>
      <w:r w:rsidRPr="00E40936">
        <w:t xml:space="preserve"> provide further informatio</w:t>
      </w:r>
      <w:r w:rsidRPr="006F3985">
        <w:t>n.</w:t>
      </w:r>
      <w:r w:rsidRPr="00E40936">
        <w:t xml:space="preserve"> This is a summary of the observations of SWG Evaluation.</w:t>
      </w:r>
    </w:p>
    <w:p w:rsidR="007A3DD1" w:rsidRPr="005607B3" w:rsidRDefault="007A3DD1" w:rsidP="00C92AF0">
      <w:pPr>
        <w:pStyle w:val="Headingb"/>
        <w:rPr>
          <w:lang w:val="en-GB"/>
        </w:rPr>
      </w:pPr>
      <w:r w:rsidRPr="005607B3">
        <w:rPr>
          <w:lang w:val="en-GB"/>
        </w:rPr>
        <w:t>Observations on the submitted self-evaluation</w:t>
      </w:r>
    </w:p>
    <w:p w:rsidR="007A3DD1" w:rsidRDefault="007A3DD1" w:rsidP="007A3DD1">
      <w:pPr>
        <w:spacing w:after="160" w:line="252" w:lineRule="auto"/>
        <w:rPr>
          <w:szCs w:val="24"/>
        </w:rPr>
      </w:pPr>
      <w:r>
        <w:rPr>
          <w:szCs w:val="24"/>
        </w:rPr>
        <w:t xml:space="preserve">The criteria for the self-evaluation is found in the template for the document IMT-2020/YYY in Section 4.3 “Self-Evaluation”. See document </w:t>
      </w:r>
      <w:hyperlink r:id="rId16" w:history="1">
        <w:r w:rsidRPr="00234F8F">
          <w:rPr>
            <w:rStyle w:val="Hyperlink"/>
            <w:szCs w:val="24"/>
          </w:rPr>
          <w:t>5D/1110</w:t>
        </w:r>
      </w:hyperlink>
      <w:r>
        <w:rPr>
          <w:szCs w:val="24"/>
        </w:rPr>
        <w:t xml:space="preserve"> Chapter 5, Attachment 5.9, Chairman’s Report of WP 5D meeting # 31, October 2018.</w:t>
      </w:r>
    </w:p>
    <w:p w:rsidR="007A3DD1" w:rsidRDefault="007A3DD1" w:rsidP="007A3DD1">
      <w:r>
        <w:t xml:space="preserve">A summary of key findings is provided in </w:t>
      </w:r>
      <w:r w:rsidR="00443078">
        <w:t xml:space="preserve">Part II </w:t>
      </w:r>
      <w:r>
        <w:t>Attachment 1.</w:t>
      </w:r>
    </w:p>
    <w:p w:rsidR="007A3DD1" w:rsidRPr="00C371D3" w:rsidRDefault="00443078" w:rsidP="007A3DD1">
      <w:r>
        <w:t>Part II</w:t>
      </w:r>
      <w:r w:rsidRPr="002B0C37">
        <w:t xml:space="preserve"> </w:t>
      </w:r>
      <w:r w:rsidR="007A3DD1" w:rsidRPr="002B0C37">
        <w:t xml:space="preserve">Attachment 2 provides the further information supplied to WP 5D </w:t>
      </w:r>
      <w:r w:rsidR="007A3DD1">
        <w:t>m</w:t>
      </w:r>
      <w:r w:rsidR="007A3DD1" w:rsidRPr="002B0C37">
        <w:t xml:space="preserve">eeting #32 during the course of the meeting by the Proponent in response the request by SWG Evaluation for the Proponent to provide the information required by the process in such format as mandated by the process.  </w:t>
      </w:r>
      <w:r>
        <w:t>Part II</w:t>
      </w:r>
      <w:r w:rsidRPr="002B0C37">
        <w:t xml:space="preserve"> </w:t>
      </w:r>
      <w:r w:rsidR="007A3DD1" w:rsidRPr="002B0C37">
        <w:t xml:space="preserve">Attachment 2 should be considered, on a going forward basis in WP 5D as an official part of the </w:t>
      </w:r>
      <w:r w:rsidR="007A3DD1" w:rsidRPr="00C371D3">
        <w:t>submission provided in Document 5D/1238, i.e, as an Amendment.</w:t>
      </w:r>
    </w:p>
    <w:p w:rsidR="007A3DD1" w:rsidRPr="006C7680" w:rsidRDefault="007A3DD1" w:rsidP="007A3DD1">
      <w:pPr>
        <w:spacing w:after="160" w:line="252" w:lineRule="auto"/>
        <w:rPr>
          <w:szCs w:val="24"/>
          <w:u w:val="single"/>
        </w:rPr>
      </w:pPr>
      <w:r w:rsidRPr="006C7680">
        <w:rPr>
          <w:szCs w:val="24"/>
          <w:u w:val="single"/>
        </w:rPr>
        <w:t>Conclusion:</w:t>
      </w:r>
    </w:p>
    <w:p w:rsidR="007A3DD1" w:rsidRPr="00245B2F" w:rsidRDefault="007A3DD1" w:rsidP="007A3DD1">
      <w:pPr>
        <w:spacing w:before="240"/>
        <w:rPr>
          <w:rFonts w:eastAsia="MS Mincho"/>
          <w:i/>
        </w:rPr>
      </w:pPr>
      <w:r>
        <w:rPr>
          <w:rFonts w:eastAsia="MS Mincho"/>
          <w:b/>
          <w:i/>
        </w:rPr>
        <w:t>4.3)</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rsidR="007A3DD1" w:rsidRPr="00245B2F" w:rsidRDefault="007A3DD1" w:rsidP="007A3DD1">
      <w:pPr>
        <w:rPr>
          <w:rFonts w:eastAsia="MS Mincho"/>
          <w:lang w:eastAsia="ja-JP"/>
        </w:rPr>
      </w:pPr>
      <w:r w:rsidRPr="00245B2F">
        <w:rPr>
          <w:rFonts w:eastAsia="MS Mincho"/>
        </w:rPr>
        <w:t>Self-evaluation supplied</w:t>
      </w:r>
      <w:r w:rsidR="00AD37E2">
        <w:rPr>
          <w:rFonts w:eastAsia="MS Mincho"/>
        </w:rPr>
        <w:t>:</w:t>
      </w:r>
      <w:r w:rsidRPr="00245B2F">
        <w:rPr>
          <w:rFonts w:eastAsia="MS Mincho"/>
        </w:rPr>
        <w:t xml:space="preserve">  </w:t>
      </w:r>
      <w:r w:rsidRPr="00CB3E28">
        <w:rPr>
          <w:rFonts w:eastAsia="MS Mincho"/>
          <w:highlight w:val="yellow"/>
        </w:rPr>
        <w:t>X Yes</w:t>
      </w:r>
    </w:p>
    <w:p w:rsidR="007A3DD1" w:rsidRDefault="007A3DD1" w:rsidP="007A3DD1">
      <w:pPr>
        <w:rPr>
          <w:rFonts w:eastAsia="MS Mincho"/>
        </w:rPr>
      </w:pPr>
      <w:r w:rsidRPr="00245B2F">
        <w:rPr>
          <w:rFonts w:eastAsia="MS Mincho"/>
          <w:lang w:eastAsia="ja-JP"/>
        </w:rPr>
        <w:t>Comments</w:t>
      </w:r>
      <w:r>
        <w:rPr>
          <w:rFonts w:eastAsia="MS Mincho"/>
        </w:rPr>
        <w:t xml:space="preserve"> (specify)</w:t>
      </w:r>
    </w:p>
    <w:p w:rsidR="007A3DD1" w:rsidRPr="006C0B0A" w:rsidRDefault="006C0B0A" w:rsidP="006C0B0A">
      <w:pPr>
        <w:pStyle w:val="enumlev1"/>
        <w:rPr>
          <w:b/>
          <w:bCs/>
        </w:rPr>
      </w:pPr>
      <w:r>
        <w:tab/>
      </w:r>
      <w:r w:rsidR="007A3DD1" w:rsidRPr="006C0B0A">
        <w:rPr>
          <w:b/>
          <w:bCs/>
        </w:rPr>
        <w:t xml:space="preserve">This submission cannot, in its current form, be determined to have satisfactorily fulfilled Section 4.3 for the self-evaluation. The supplied self-evaluation and any amendments accepted during WP 5D meeting  #32 </w:t>
      </w:r>
      <w:r w:rsidR="007A3DD1" w:rsidRPr="006C0B0A">
        <w:rPr>
          <w:b/>
          <w:bCs/>
          <w:i/>
        </w:rPr>
        <w:t>for Nufront “EUHT” RIT</w:t>
      </w:r>
      <w:r w:rsidR="007A3DD1" w:rsidRPr="006C0B0A">
        <w:rPr>
          <w:b/>
          <w:bCs/>
        </w:rPr>
        <w:t xml:space="preserve"> do not yet permit WP 5D to determine </w:t>
      </w:r>
      <w:bookmarkStart w:id="9" w:name="_Hlk14025991"/>
      <w:r w:rsidR="007A3DD1" w:rsidRPr="006C0B0A">
        <w:rPr>
          <w:b/>
          <w:bCs/>
        </w:rPr>
        <w:t>if a complete and satisfactory self-evaluation as required by the IMT-2020 process has been fully provided</w:t>
      </w:r>
      <w:bookmarkEnd w:id="9"/>
      <w:r w:rsidR="007A3DD1" w:rsidRPr="006C0B0A">
        <w:rPr>
          <w:b/>
          <w:bCs/>
        </w:rPr>
        <w:t>.</w:t>
      </w:r>
    </w:p>
    <w:p w:rsidR="007A3DD1" w:rsidRPr="006C0B0A" w:rsidRDefault="006C0B0A" w:rsidP="006C0B0A">
      <w:pPr>
        <w:pStyle w:val="enumlev1"/>
        <w:rPr>
          <w:b/>
          <w:bCs/>
        </w:rPr>
      </w:pPr>
      <w:r>
        <w:tab/>
      </w:r>
      <w:r w:rsidR="007A3DD1" w:rsidRPr="006C0B0A">
        <w:rPr>
          <w:b/>
          <w:bCs/>
        </w:rPr>
        <w:t>The Proponent should provide the full details requested in the process and in the specifically defined way to WP 5D, considering the comments raised in meeting #32, in order for WP 5D to proceed further in the process with this submission.</w:t>
      </w:r>
    </w:p>
    <w:p w:rsidR="007A3DD1" w:rsidRDefault="007A3DD1" w:rsidP="006C0B0A">
      <w:r w:rsidRPr="00245B2F">
        <w:t xml:space="preserve">Evaluation type </w:t>
      </w:r>
      <w:r w:rsidRPr="00245B2F">
        <w:tab/>
      </w:r>
      <w:r w:rsidRPr="00324A63">
        <w:rPr>
          <w:b/>
          <w:highlight w:val="yellow"/>
        </w:rPr>
        <w:t>X</w:t>
      </w:r>
      <w:r w:rsidRPr="00324A63">
        <w:rPr>
          <w:highlight w:val="yellow"/>
        </w:rPr>
        <w:t xml:space="preserve"> </w:t>
      </w:r>
      <w:r w:rsidRPr="00324A63">
        <w:rPr>
          <w:highlight w:val="yellow"/>
          <w:lang w:eastAsia="ja-JP"/>
        </w:rPr>
        <w:t xml:space="preserve">provided </w:t>
      </w:r>
      <w:r>
        <w:rPr>
          <w:highlight w:val="yellow"/>
        </w:rPr>
        <w:t xml:space="preserve">by proponent </w:t>
      </w:r>
      <w:r w:rsidRPr="00324A63">
        <w:rPr>
          <w:highlight w:val="yellow"/>
        </w:rPr>
        <w:t>(</w:t>
      </w:r>
      <w:r>
        <w:rPr>
          <w:highlight w:val="yellow"/>
        </w:rPr>
        <w:t>for the Nufront “EUHT” RIT</w:t>
      </w:r>
      <w:r w:rsidRPr="00324A63">
        <w:rPr>
          <w:highlight w:val="yellow"/>
        </w:rPr>
        <w:t>)</w:t>
      </w:r>
    </w:p>
    <w:p w:rsidR="007A3DD1" w:rsidRDefault="007A3DD1" w:rsidP="006C0B0A">
      <w:pPr>
        <w:pStyle w:val="Normalaftertitle"/>
      </w:pPr>
      <w:r w:rsidRPr="00245B2F">
        <w:rPr>
          <w:lang w:eastAsia="ja-JP"/>
        </w:rPr>
        <w:t>Comments</w:t>
      </w:r>
      <w:r w:rsidRPr="00245B2F">
        <w:t xml:space="preserve"> (specify</w:t>
      </w:r>
      <w:r>
        <w:t xml:space="preserve"> the entity</w:t>
      </w:r>
      <w:r w:rsidRPr="00245B2F">
        <w:t xml:space="preserve">) </w:t>
      </w:r>
    </w:p>
    <w:p w:rsidR="006206EC" w:rsidRDefault="007A3DD1" w:rsidP="006C0B0A">
      <w:pPr>
        <w:pStyle w:val="Normalaftertitle"/>
        <w:rPr>
          <w:rFonts w:eastAsia="Malgun Gothic"/>
          <w:lang w:val="en-US" w:eastAsia="ko-KR"/>
        </w:rPr>
      </w:pPr>
      <w:r w:rsidRPr="00D32F70">
        <w:t>SWG Evaluation request</w:t>
      </w:r>
      <w:r>
        <w:t>s</w:t>
      </w:r>
      <w:r w:rsidRPr="00D32F70">
        <w:t xml:space="preserve"> that this compete document be included in the relevant IMT-2020/</w:t>
      </w:r>
      <w:r>
        <w:t>YYY</w:t>
      </w:r>
      <w:r w:rsidRPr="00D32F70">
        <w:t xml:space="preserve"> </w:t>
      </w:r>
      <w:r>
        <w:t xml:space="preserve">document </w:t>
      </w:r>
      <w:r w:rsidRPr="00D32F70">
        <w:t xml:space="preserve">for the </w:t>
      </w:r>
      <w:r w:rsidR="00AD37E2" w:rsidRPr="00AD37E2">
        <w:rPr>
          <w:b/>
          <w:bCs/>
        </w:rPr>
        <w:t>Proponent</w:t>
      </w:r>
      <w:r w:rsidR="00AD37E2">
        <w:t xml:space="preserve"> </w:t>
      </w:r>
      <w:r>
        <w:rPr>
          <w:b/>
        </w:rPr>
        <w:t>Nufront</w:t>
      </w:r>
      <w:r w:rsidRPr="00D32F70">
        <w:t xml:space="preserve"> Submission.</w:t>
      </w:r>
    </w:p>
    <w:p w:rsidR="007A3DD1" w:rsidRDefault="007A3DD1">
      <w:pPr>
        <w:tabs>
          <w:tab w:val="clear" w:pos="1134"/>
          <w:tab w:val="clear" w:pos="1871"/>
          <w:tab w:val="clear" w:pos="2268"/>
        </w:tabs>
        <w:overflowPunct/>
        <w:autoSpaceDE/>
        <w:autoSpaceDN/>
        <w:adjustRightInd/>
        <w:spacing w:before="0"/>
        <w:textAlignment w:val="auto"/>
        <w:rPr>
          <w:sz w:val="20"/>
          <w:lang w:val="de-DE" w:eastAsia="zh-CN"/>
        </w:rPr>
      </w:pPr>
      <w:r>
        <w:br w:type="page"/>
      </w:r>
    </w:p>
    <w:p w:rsidR="007A3DD1" w:rsidRPr="00142300" w:rsidRDefault="00443078" w:rsidP="00B65CD6">
      <w:pPr>
        <w:pStyle w:val="PartNo"/>
      </w:pPr>
      <w:r w:rsidRPr="00443078">
        <w:rPr>
          <w:lang w:val="en-US" w:eastAsia="ja-JP"/>
        </w:rPr>
        <w:lastRenderedPageBreak/>
        <w:t>PART II</w:t>
      </w:r>
      <w:r w:rsidR="00B65CD6">
        <w:rPr>
          <w:lang w:val="en-US" w:eastAsia="ja-JP"/>
        </w:rPr>
        <w:br/>
      </w:r>
      <w:r w:rsidR="007A3DD1" w:rsidRPr="00142300">
        <w:t xml:space="preserve">Attachment </w:t>
      </w:r>
      <w:r w:rsidR="007A3DD1">
        <w:t>1</w:t>
      </w:r>
    </w:p>
    <w:p w:rsidR="007A3DD1" w:rsidRDefault="00AD37E2" w:rsidP="006C0B0A">
      <w:pPr>
        <w:pStyle w:val="Annextitle"/>
      </w:pPr>
      <w:r>
        <w:t>Summary of discussions by SWG Evaluation</w:t>
      </w:r>
      <w:r w:rsidR="006C0B0A">
        <w:t xml:space="preserve"> </w:t>
      </w:r>
      <w:r>
        <w:t>f</w:t>
      </w:r>
      <w:r w:rsidR="007A3DD1">
        <w:t xml:space="preserve">or </w:t>
      </w:r>
      <w:r w:rsidR="007A3DD1" w:rsidRPr="00E16103">
        <w:t xml:space="preserve">IMT-2020 submission </w:t>
      </w:r>
      <w:r w:rsidR="006C0B0A">
        <w:br/>
      </w:r>
      <w:r w:rsidR="007A3DD1" w:rsidRPr="00E16103">
        <w:t>in Document 5D/123</w:t>
      </w:r>
      <w:r w:rsidR="007A3DD1">
        <w:t>8 (</w:t>
      </w:r>
      <w:r w:rsidR="007A3DD1" w:rsidRPr="00E16103">
        <w:t xml:space="preserve">Proponent </w:t>
      </w:r>
      <w:r w:rsidR="00C371D3">
        <w:t>Nufront</w:t>
      </w:r>
      <w:r w:rsidR="007A3DD1">
        <w:t>)</w:t>
      </w:r>
    </w:p>
    <w:p w:rsidR="007A3DD1" w:rsidRPr="00532277" w:rsidRDefault="007A3DD1" w:rsidP="006C0B0A">
      <w:pPr>
        <w:pStyle w:val="Normalaftertitle"/>
        <w:rPr>
          <w:sz w:val="18"/>
          <w:szCs w:val="24"/>
        </w:rPr>
      </w:pPr>
      <w:r w:rsidRPr="00532277">
        <w:t>Issues discussed in the meeting</w:t>
      </w:r>
      <w:r>
        <w:t>:</w:t>
      </w:r>
    </w:p>
    <w:p w:rsidR="007A3DD1" w:rsidRPr="00532277" w:rsidRDefault="007A3DD1" w:rsidP="007A3DD1">
      <w:pPr>
        <w:pStyle w:val="enumlev1"/>
        <w:rPr>
          <w:szCs w:val="24"/>
        </w:rPr>
      </w:pPr>
      <w:r>
        <w:t>−</w:t>
      </w:r>
      <w:r>
        <w:tab/>
      </w:r>
      <w:r w:rsidRPr="00532277">
        <w:t>There is not reference of the current specification provided in the description template for verification in 5D and further evaluation by IEGs yet. The description template seems not sufficient to IEG proceeding the evaluation? How to get access to those materials?</w:t>
      </w:r>
    </w:p>
    <w:p w:rsidR="007A3DD1" w:rsidRPr="00532277" w:rsidRDefault="007A3DD1" w:rsidP="007A3DD1">
      <w:pPr>
        <w:pStyle w:val="enumlev2"/>
        <w:rPr>
          <w:szCs w:val="24"/>
        </w:rPr>
      </w:pPr>
      <w:r>
        <w:t>•</w:t>
      </w:r>
      <w:r>
        <w:tab/>
      </w:r>
      <w:r w:rsidRPr="00532277">
        <w:t xml:space="preserve">Answer from Nufront is that they will provide their specification or useful information for this purpose. A </w:t>
      </w:r>
      <w:r w:rsidRPr="00532277">
        <w:rPr>
          <w:u w:val="single"/>
        </w:rPr>
        <w:t>complete</w:t>
      </w:r>
      <w:r w:rsidRPr="00532277">
        <w:t xml:space="preserve"> version in English (but not official version) can be provided in 1 month. So far Nufront suggests IEGs following the description template</w:t>
      </w:r>
      <w:r>
        <w:t>.</w:t>
      </w:r>
    </w:p>
    <w:p w:rsidR="007A3DD1" w:rsidRPr="00532277" w:rsidRDefault="007A3DD1" w:rsidP="007A3DD1">
      <w:pPr>
        <w:pStyle w:val="enumlev2"/>
        <w:rPr>
          <w:szCs w:val="24"/>
        </w:rPr>
      </w:pPr>
      <w:r>
        <w:t>•</w:t>
      </w:r>
      <w:r>
        <w:tab/>
      </w:r>
      <w:r w:rsidRPr="00532277">
        <w:t>Hyperlinks may be provided to 5D for further reference, as claimed by Nufront</w:t>
      </w:r>
      <w:r>
        <w:t>.</w:t>
      </w:r>
    </w:p>
    <w:p w:rsidR="007A3DD1" w:rsidRPr="00532277" w:rsidRDefault="007A3DD1" w:rsidP="007A3DD1">
      <w:pPr>
        <w:pStyle w:val="enumlev1"/>
        <w:rPr>
          <w:szCs w:val="24"/>
        </w:rPr>
      </w:pPr>
      <w:r>
        <w:t>−</w:t>
      </w:r>
      <w:r>
        <w:tab/>
        <w:t>L</w:t>
      </w:r>
      <w:r w:rsidRPr="00532277">
        <w:t>egal right to use the standardization including Nufront technology for evaluation</w:t>
      </w:r>
      <w:r>
        <w:t xml:space="preserve"> </w:t>
      </w:r>
      <w:r w:rsidRPr="000C0614">
        <w:rPr>
          <w:highlight w:val="yellow"/>
        </w:rPr>
        <w:t>(see Note below)</w:t>
      </w:r>
      <w:r>
        <w:t>.</w:t>
      </w:r>
    </w:p>
    <w:p w:rsidR="007A3DD1" w:rsidRPr="00532277" w:rsidRDefault="007A3DD1" w:rsidP="007A3DD1">
      <w:pPr>
        <w:pStyle w:val="enumlev2"/>
        <w:rPr>
          <w:szCs w:val="24"/>
        </w:rPr>
      </w:pPr>
      <w:r>
        <w:t>•</w:t>
      </w:r>
      <w:r>
        <w:tab/>
      </w:r>
      <w:r w:rsidRPr="00532277">
        <w:t>For time being, there is not free version (in Chinese, there is not English version yet) online to be downloaded from National standardisation website</w:t>
      </w:r>
      <w:r>
        <w:t>.</w:t>
      </w:r>
    </w:p>
    <w:p w:rsidR="007A3DD1" w:rsidRPr="00532277" w:rsidRDefault="007A3DD1" w:rsidP="007A3DD1">
      <w:pPr>
        <w:pStyle w:val="enumlev2"/>
        <w:rPr>
          <w:szCs w:val="24"/>
        </w:rPr>
      </w:pPr>
      <w:r>
        <w:t>•</w:t>
      </w:r>
      <w:r>
        <w:tab/>
      </w:r>
      <w:r w:rsidRPr="00532277">
        <w:t>There is a concern that whether that allows the organisations to freely review them as a reference and whether there will be an illegal issue</w:t>
      </w:r>
    </w:p>
    <w:p w:rsidR="007A3DD1" w:rsidRPr="00532277" w:rsidRDefault="007A3DD1" w:rsidP="007A3DD1">
      <w:pPr>
        <w:pStyle w:val="enumlev1"/>
        <w:rPr>
          <w:szCs w:val="24"/>
        </w:rPr>
      </w:pPr>
      <w:r>
        <w:t>−</w:t>
      </w:r>
      <w:r>
        <w:tab/>
      </w:r>
      <w:r w:rsidRPr="00532277">
        <w:t>Considering business matters issue, is there any SDO involved to publish those standardizations</w:t>
      </w:r>
      <w:r>
        <w:t xml:space="preserve"> </w:t>
      </w:r>
      <w:r w:rsidRPr="000C0614">
        <w:rPr>
          <w:highlight w:val="yellow"/>
        </w:rPr>
        <w:t>(See Note below)</w:t>
      </w:r>
      <w:r>
        <w:t>.</w:t>
      </w:r>
    </w:p>
    <w:p w:rsidR="007A3DD1" w:rsidRPr="00532277" w:rsidRDefault="007A3DD1" w:rsidP="007A3DD1">
      <w:pPr>
        <w:pStyle w:val="enumlev1"/>
        <w:rPr>
          <w:szCs w:val="24"/>
        </w:rPr>
      </w:pPr>
      <w:r>
        <w:t>−</w:t>
      </w:r>
      <w:r>
        <w:tab/>
      </w:r>
      <w:r w:rsidRPr="00532277">
        <w:t>Since those specifications were created several years ago, whether those specs will be updated or not?</w:t>
      </w:r>
    </w:p>
    <w:p w:rsidR="007A3DD1" w:rsidRDefault="007A3DD1" w:rsidP="0070633B">
      <w:r w:rsidRPr="00532277">
        <w:t xml:space="preserve">Nufront: those specifications were created last year (2018) and some new features are added now. So the techniques applied to self-evaluation are not technically identical to the current </w:t>
      </w:r>
      <w:r w:rsidR="0070633B" w:rsidRPr="00532277">
        <w:t>standardisations</w:t>
      </w:r>
      <w:r w:rsidRPr="00532277">
        <w:t xml:space="preserve"> published</w:t>
      </w:r>
      <w:r>
        <w:t>.</w:t>
      </w:r>
    </w:p>
    <w:p w:rsidR="007A3DD1" w:rsidRPr="000C0614" w:rsidRDefault="007A3DD1" w:rsidP="007A3DD1">
      <w:pPr>
        <w:pStyle w:val="Note"/>
        <w:rPr>
          <w:lang w:val="de-AT"/>
        </w:rPr>
      </w:pPr>
      <w:r w:rsidRPr="000C0614">
        <w:rPr>
          <w:highlight w:val="yellow"/>
        </w:rPr>
        <w:t xml:space="preserve">NOTE: </w:t>
      </w:r>
      <w:r w:rsidRPr="000C0614">
        <w:rPr>
          <w:highlight w:val="yellow"/>
          <w:lang w:val="de-AT"/>
        </w:rPr>
        <w:t>With respect to matters that are associated with any discussion of legal, IPR or business matters further consultation with the Bureau is necessary to ensure that the statements initially provided in the course of the discussions in SWG Evaluation are properly reflected in the documentation. Consequently, edits may be provided by the BR to the draft text currently being discussed.</w:t>
      </w:r>
    </w:p>
    <w:p w:rsidR="007A3DD1" w:rsidRPr="009F7C19" w:rsidRDefault="008B0EC9" w:rsidP="008B0EC9">
      <w:pPr>
        <w:pStyle w:val="enumlev1"/>
        <w:rPr>
          <w:szCs w:val="24"/>
        </w:rPr>
      </w:pPr>
      <w:r>
        <w:t>−</w:t>
      </w:r>
      <w:r>
        <w:tab/>
      </w:r>
      <w:r w:rsidR="007A3DD1" w:rsidRPr="009F7C19">
        <w:t xml:space="preserve">There are concerns on the description of 5.2.3.2.8.3 in description template; whether can the countries who are following </w:t>
      </w:r>
      <w:r>
        <w:t xml:space="preserve">Recommendation ITU-R </w:t>
      </w:r>
      <w:r w:rsidR="007A3DD1" w:rsidRPr="009F7C19">
        <w:t>M.1036 b</w:t>
      </w:r>
      <w:r>
        <w:t>y FDD bands use this technology:</w:t>
      </w:r>
    </w:p>
    <w:p w:rsidR="007A3DD1" w:rsidRPr="009F7C19" w:rsidRDefault="008B0EC9" w:rsidP="008B0EC9">
      <w:pPr>
        <w:pStyle w:val="enumlev2"/>
        <w:rPr>
          <w:szCs w:val="24"/>
        </w:rPr>
      </w:pPr>
      <w:r>
        <w:t>•</w:t>
      </w:r>
      <w:r>
        <w:tab/>
      </w:r>
      <w:r w:rsidR="007A3DD1" w:rsidRPr="009F7C19">
        <w:t>Need more proper description heading for the frequency ranges applied to the technology</w:t>
      </w:r>
    </w:p>
    <w:p w:rsidR="007A3DD1" w:rsidRPr="009F7C19" w:rsidRDefault="008B0EC9" w:rsidP="008B0EC9">
      <w:pPr>
        <w:pStyle w:val="enumlev2"/>
        <w:rPr>
          <w:szCs w:val="24"/>
        </w:rPr>
      </w:pPr>
      <w:r>
        <w:t>•</w:t>
      </w:r>
      <w:r>
        <w:tab/>
      </w:r>
      <w:r w:rsidR="007A3DD1" w:rsidRPr="009F7C19">
        <w:t>Need clarification of overlapping of the higher frequency bands which are exactly same as those provided from 3GPP</w:t>
      </w:r>
    </w:p>
    <w:p w:rsidR="007A3DD1" w:rsidRPr="009F7C19" w:rsidRDefault="008B0EC9" w:rsidP="008B0EC9">
      <w:pPr>
        <w:pStyle w:val="enumlev2"/>
        <w:rPr>
          <w:szCs w:val="24"/>
        </w:rPr>
      </w:pPr>
      <w:r>
        <w:t>•</w:t>
      </w:r>
      <w:r>
        <w:tab/>
      </w:r>
      <w:r w:rsidR="007A3DD1" w:rsidRPr="009F7C19">
        <w:t>This technology can only support TDD</w:t>
      </w:r>
    </w:p>
    <w:p w:rsidR="007A3DD1" w:rsidRPr="009F7C19" w:rsidRDefault="008B0EC9" w:rsidP="008B0EC9">
      <w:pPr>
        <w:pStyle w:val="enumlev1"/>
        <w:rPr>
          <w:szCs w:val="24"/>
        </w:rPr>
      </w:pPr>
      <w:r>
        <w:t>−</w:t>
      </w:r>
      <w:r>
        <w:tab/>
      </w:r>
      <w:r w:rsidR="007A3DD1" w:rsidRPr="009F7C19">
        <w:t>Regarding connection density, there is different frequency bandwidth applied in characteristic template and self-evaluation report</w:t>
      </w:r>
      <w:r>
        <w:t>:</w:t>
      </w:r>
    </w:p>
    <w:p w:rsidR="007A3DD1" w:rsidRPr="009F7C19" w:rsidRDefault="008B0EC9" w:rsidP="008B0EC9">
      <w:pPr>
        <w:pStyle w:val="enumlev2"/>
        <w:rPr>
          <w:szCs w:val="24"/>
        </w:rPr>
      </w:pPr>
      <w:r>
        <w:lastRenderedPageBreak/>
        <w:t>•</w:t>
      </w:r>
      <w:r>
        <w:tab/>
      </w:r>
      <w:r w:rsidR="007A3DD1" w:rsidRPr="009F7C19">
        <w:t>It is clarified by Nufront that the bandwidth in characteristic template is the minimum bandwidth of a carrier while the bandwidth described in mMTC of self-evaluation report is the bandwidth of a resource unit</w:t>
      </w:r>
      <w:r>
        <w:t>.</w:t>
      </w:r>
    </w:p>
    <w:p w:rsidR="007A3DD1" w:rsidRPr="009F7C19" w:rsidRDefault="008B0EC9" w:rsidP="008B0EC9">
      <w:pPr>
        <w:pStyle w:val="enumlev2"/>
        <w:rPr>
          <w:szCs w:val="24"/>
        </w:rPr>
      </w:pPr>
      <w:r>
        <w:t>•</w:t>
      </w:r>
      <w:r>
        <w:tab/>
      </w:r>
      <w:r w:rsidR="007A3DD1" w:rsidRPr="009F7C19">
        <w:t>The meeting needs clear clarification inside these two documents</w:t>
      </w:r>
      <w:r>
        <w:t>.</w:t>
      </w:r>
    </w:p>
    <w:p w:rsidR="007A3DD1" w:rsidRPr="009F7C19" w:rsidRDefault="008B0EC9" w:rsidP="008B0EC9">
      <w:pPr>
        <w:pStyle w:val="enumlev1"/>
        <w:rPr>
          <w:szCs w:val="24"/>
        </w:rPr>
      </w:pPr>
      <w:r>
        <w:t>−</w:t>
      </w:r>
      <w:r>
        <w:tab/>
      </w:r>
      <w:r w:rsidR="007A3DD1" w:rsidRPr="009F7C19">
        <w:t xml:space="preserve">Under 5.2.3.2.11.2.1 of description template, there is not any exact value listed. There is concern that whether the technology can support the maximum transmit power which is applied in self-evaluation (the values used in self-evaluation follow what were defined in </w:t>
      </w:r>
      <w:r>
        <w:t xml:space="preserve">Report ITU-R </w:t>
      </w:r>
      <w:r w:rsidR="007A3DD1" w:rsidRPr="009F7C19">
        <w:t>M.2412)</w:t>
      </w:r>
    </w:p>
    <w:p w:rsidR="007A3DD1" w:rsidRPr="009F7C19" w:rsidRDefault="008B0EC9" w:rsidP="008B0EC9">
      <w:pPr>
        <w:pStyle w:val="enumlev2"/>
        <w:rPr>
          <w:szCs w:val="24"/>
        </w:rPr>
      </w:pPr>
      <w:r>
        <w:t>•</w:t>
      </w:r>
      <w:r>
        <w:tab/>
      </w:r>
      <w:r w:rsidR="007A3DD1" w:rsidRPr="009F7C19">
        <w:t>The meeting needs clarification from Nufront</w:t>
      </w:r>
      <w:r>
        <w:t>.</w:t>
      </w:r>
    </w:p>
    <w:p w:rsidR="007A3DD1" w:rsidRPr="009F7C19" w:rsidRDefault="008B0EC9" w:rsidP="008B0EC9">
      <w:pPr>
        <w:pStyle w:val="enumlev1"/>
        <w:rPr>
          <w:szCs w:val="24"/>
        </w:rPr>
      </w:pPr>
      <w:r>
        <w:t>−</w:t>
      </w:r>
      <w:r>
        <w:tab/>
      </w:r>
      <w:r w:rsidR="007A3DD1" w:rsidRPr="009F7C19">
        <w:t>Summarized issues</w:t>
      </w:r>
      <w:r>
        <w:t>:</w:t>
      </w:r>
    </w:p>
    <w:p w:rsidR="007A3DD1" w:rsidRPr="009F7C19" w:rsidRDefault="008B0EC9" w:rsidP="008B0EC9">
      <w:pPr>
        <w:pStyle w:val="enumlev2"/>
        <w:rPr>
          <w:szCs w:val="24"/>
        </w:rPr>
      </w:pPr>
      <w:r>
        <w:t>•</w:t>
      </w:r>
      <w:r>
        <w:tab/>
      </w:r>
      <w:r w:rsidR="007A3DD1" w:rsidRPr="009F7C19">
        <w:t>There is need of detailed technical information for the purpose of evaluation, particularly simulation</w:t>
      </w:r>
      <w:r>
        <w:t>:</w:t>
      </w:r>
    </w:p>
    <w:p w:rsidR="007A3DD1" w:rsidRPr="009F7C19" w:rsidRDefault="00E2053C" w:rsidP="008B0EC9">
      <w:pPr>
        <w:pStyle w:val="enumlev3"/>
        <w:rPr>
          <w:szCs w:val="24"/>
        </w:rPr>
      </w:pPr>
      <w:r>
        <w:t>○</w:t>
      </w:r>
      <w:r w:rsidR="008B0EC9">
        <w:tab/>
        <w:t>W</w:t>
      </w:r>
      <w:r w:rsidR="007A3DD1" w:rsidRPr="009F7C19">
        <w:t>hich requires the complete and legal specifications provided from the proponent</w:t>
      </w:r>
      <w:r w:rsidR="008B0EC9">
        <w:t>.</w:t>
      </w:r>
    </w:p>
    <w:p w:rsidR="007A3DD1" w:rsidRPr="009F7C19" w:rsidRDefault="00E2053C" w:rsidP="008B0EC9">
      <w:pPr>
        <w:pStyle w:val="enumlev3"/>
        <w:rPr>
          <w:szCs w:val="24"/>
        </w:rPr>
      </w:pPr>
      <w:r>
        <w:t>○</w:t>
      </w:r>
      <w:r w:rsidR="008B0EC9">
        <w:tab/>
        <w:t xml:space="preserve">In the basis of Resolution ITU-R </w:t>
      </w:r>
      <w:r w:rsidR="007A3DD1" w:rsidRPr="009F7C19">
        <w:t>65, the requested relevant information is expected to be received by this meeting. The difficulty in this meeting is that insufficient information provide to support evaluation.</w:t>
      </w:r>
    </w:p>
    <w:p w:rsidR="007A3DD1" w:rsidRPr="009F7C19" w:rsidRDefault="008B0EC9" w:rsidP="008B0EC9">
      <w:pPr>
        <w:pStyle w:val="enumlev2"/>
        <w:rPr>
          <w:szCs w:val="24"/>
        </w:rPr>
      </w:pPr>
      <w:r>
        <w:t>•</w:t>
      </w:r>
      <w:r>
        <w:tab/>
      </w:r>
      <w:r w:rsidR="007A3DD1" w:rsidRPr="009F7C19">
        <w:t>There is need for the detailed technical sp</w:t>
      </w:r>
      <w:r w:rsidR="00E2053C">
        <w:t>ecifications to be provided in s</w:t>
      </w:r>
      <w:r w:rsidR="007A3DD1" w:rsidRPr="009F7C19">
        <w:t xml:space="preserve">tep 8 that would be incorporated in the Recommendation </w:t>
      </w:r>
      <w:r>
        <w:t>ITU-R</w:t>
      </w:r>
      <w:r w:rsidR="007A3DD1" w:rsidRPr="009F7C19">
        <w:t xml:space="preserve"> M.[IMT-2020.</w:t>
      </w:r>
      <w:r w:rsidR="00E2053C">
        <w:t>SPEC</w:t>
      </w:r>
      <w:r w:rsidR="007A3DD1" w:rsidRPr="009F7C19">
        <w:t>]</w:t>
      </w:r>
    </w:p>
    <w:p w:rsidR="007A3DD1" w:rsidRPr="009F7C19" w:rsidRDefault="00E2053C" w:rsidP="008B0EC9">
      <w:pPr>
        <w:pStyle w:val="enumlev3"/>
        <w:rPr>
          <w:szCs w:val="24"/>
        </w:rPr>
      </w:pPr>
      <w:r>
        <w:t>○</w:t>
      </w:r>
      <w:r w:rsidR="008B0EC9">
        <w:tab/>
      </w:r>
      <w:r w:rsidR="007A3DD1" w:rsidRPr="009F7C19">
        <w:t>Which requires the complete and legal business details to publish, provided from the proponent</w:t>
      </w:r>
      <w:r w:rsidR="008B0EC9">
        <w:t>;</w:t>
      </w:r>
    </w:p>
    <w:p w:rsidR="007A3DD1" w:rsidRPr="009F7C19" w:rsidRDefault="00E2053C" w:rsidP="008B0EC9">
      <w:pPr>
        <w:pStyle w:val="enumlev3"/>
        <w:rPr>
          <w:szCs w:val="24"/>
        </w:rPr>
      </w:pPr>
      <w:r>
        <w:t>○</w:t>
      </w:r>
      <w:r w:rsidR="008B0EC9">
        <w:tab/>
      </w:r>
      <w:r w:rsidR="007A3DD1" w:rsidRPr="009F7C19">
        <w:t>Either GCS/references</w:t>
      </w:r>
      <w:r w:rsidR="008B0EC9">
        <w:t>;</w:t>
      </w:r>
      <w:r w:rsidR="007A3DD1" w:rsidRPr="009F7C19">
        <w:t xml:space="preserve"> or</w:t>
      </w:r>
    </w:p>
    <w:p w:rsidR="007A3DD1" w:rsidRPr="009F7C19" w:rsidRDefault="00E2053C" w:rsidP="008B0EC9">
      <w:pPr>
        <w:pStyle w:val="enumlev3"/>
        <w:rPr>
          <w:szCs w:val="24"/>
        </w:rPr>
      </w:pPr>
      <w:r>
        <w:t>○</w:t>
      </w:r>
      <w:r w:rsidR="008B0EC9">
        <w:tab/>
      </w:r>
      <w:r w:rsidR="007A3DD1" w:rsidRPr="009F7C19">
        <w:t>DIS</w:t>
      </w:r>
      <w:r w:rsidR="008B0EC9">
        <w:t>.</w:t>
      </w:r>
    </w:p>
    <w:p w:rsidR="007A3DD1" w:rsidRPr="009F7C19" w:rsidRDefault="008B0EC9" w:rsidP="008B0EC9">
      <w:pPr>
        <w:pStyle w:val="enumlev2"/>
        <w:rPr>
          <w:szCs w:val="24"/>
        </w:rPr>
      </w:pPr>
      <w:r>
        <w:t>•</w:t>
      </w:r>
      <w:r>
        <w:tab/>
      </w:r>
      <w:r w:rsidR="007A3DD1" w:rsidRPr="009F7C19">
        <w:t xml:space="preserve">There is need for detailed and explicitly clarifications on the </w:t>
      </w:r>
      <w:r w:rsidR="007A3DD1">
        <w:t xml:space="preserve">overall </w:t>
      </w:r>
      <w:r w:rsidR="007A3DD1" w:rsidRPr="009F7C19">
        <w:t>concerns in this meeting</w:t>
      </w:r>
    </w:p>
    <w:p w:rsidR="008B0EC9" w:rsidRDefault="008B0EC9">
      <w:pPr>
        <w:tabs>
          <w:tab w:val="clear" w:pos="1134"/>
          <w:tab w:val="clear" w:pos="1871"/>
          <w:tab w:val="clear" w:pos="2268"/>
        </w:tabs>
        <w:overflowPunct/>
        <w:autoSpaceDE/>
        <w:autoSpaceDN/>
        <w:adjustRightInd/>
        <w:spacing w:before="0"/>
        <w:textAlignment w:val="auto"/>
      </w:pPr>
      <w:r>
        <w:br w:type="page"/>
      </w:r>
    </w:p>
    <w:p w:rsidR="00443078" w:rsidRDefault="00443078" w:rsidP="00443078">
      <w:pPr>
        <w:pStyle w:val="AnnexNo"/>
        <w:spacing w:before="0"/>
      </w:pPr>
      <w:r>
        <w:lastRenderedPageBreak/>
        <w:t>PART II</w:t>
      </w:r>
    </w:p>
    <w:p w:rsidR="00623AC4" w:rsidRPr="00142300" w:rsidRDefault="00623AC4" w:rsidP="00443078">
      <w:pPr>
        <w:pStyle w:val="AnnexNo"/>
        <w:spacing w:before="0"/>
      </w:pPr>
      <w:r w:rsidRPr="00142300">
        <w:t xml:space="preserve">Attachment </w:t>
      </w:r>
      <w:r>
        <w:t>2</w:t>
      </w:r>
    </w:p>
    <w:p w:rsidR="00A62D98" w:rsidRDefault="006C0B0A" w:rsidP="00A62D98">
      <w:pPr>
        <w:pStyle w:val="Annextitle"/>
        <w:spacing w:before="120" w:after="0"/>
      </w:pPr>
      <w:r w:rsidRPr="00142300">
        <w:t xml:space="preserve">Amendment </w:t>
      </w:r>
      <w:r w:rsidR="00623AC4" w:rsidRPr="00142300">
        <w:t>1</w:t>
      </w:r>
      <w:r w:rsidR="00A62D98">
        <w:t xml:space="preserve"> </w:t>
      </w:r>
      <w:r w:rsidRPr="00142300">
        <w:t xml:space="preserve">to </w:t>
      </w:r>
      <w:r w:rsidR="00623AC4">
        <w:t xml:space="preserve">IMT-2020 </w:t>
      </w:r>
      <w:r w:rsidRPr="00142300">
        <w:t xml:space="preserve">submission in Document </w:t>
      </w:r>
      <w:r w:rsidR="00623AC4" w:rsidRPr="00142300">
        <w:t>5D/123</w:t>
      </w:r>
      <w:r w:rsidR="00623AC4">
        <w:t>8</w:t>
      </w:r>
    </w:p>
    <w:p w:rsidR="00623AC4" w:rsidRDefault="00A62D98" w:rsidP="00A62D98">
      <w:pPr>
        <w:pStyle w:val="Annextitle"/>
        <w:spacing w:before="0" w:after="0"/>
      </w:pPr>
      <w:r>
        <w:rPr>
          <w:b w:val="0"/>
          <w:szCs w:val="28"/>
        </w:rPr>
        <w:t>(Proponent Nufront)</w:t>
      </w:r>
    </w:p>
    <w:p w:rsidR="00A62D98" w:rsidRPr="00A62D98" w:rsidRDefault="00A62D98" w:rsidP="00A62D98"/>
    <w:p w:rsidR="00623AC4" w:rsidRDefault="00A62D98" w:rsidP="00623AC4">
      <w:pPr>
        <w:jc w:val="center"/>
        <w:rPr>
          <w:b/>
        </w:rPr>
      </w:pPr>
      <w:r>
        <w:rPr>
          <w:b/>
        </w:rPr>
        <w:t>Source:</w:t>
      </w:r>
    </w:p>
    <w:bookmarkStart w:id="10" w:name="_MON_1637755252"/>
    <w:bookmarkEnd w:id="10"/>
    <w:p w:rsidR="00623AC4" w:rsidRPr="00D93DFD" w:rsidRDefault="00623AC4" w:rsidP="00D93DFD">
      <w:pPr>
        <w:jc w:val="center"/>
      </w:pPr>
      <w:r>
        <w:object w:dxaOrig="1508" w:dyaOrig="983">
          <v:shape id="_x0000_i1026" type="#_x0000_t75" style="width:76.7pt;height:48.6pt" o:ole="">
            <v:imagedata r:id="rId17" o:title=""/>
          </v:shape>
          <o:OLEObject Type="Embed" ProgID="Word.Document.12" ShapeID="_x0000_i1026" DrawAspect="Icon" ObjectID="_1638015268" r:id="rId18">
            <o:FieldCodes>\s</o:FieldCodes>
          </o:OLEObject>
        </w:object>
      </w:r>
    </w:p>
    <w:p w:rsidR="00623AC4" w:rsidRPr="00D56806" w:rsidRDefault="00623AC4" w:rsidP="00623AC4">
      <w:pPr>
        <w:pStyle w:val="Title4"/>
        <w:rPr>
          <w:rFonts w:eastAsia="DengXian"/>
          <w:lang w:eastAsia="zh-CN"/>
        </w:rPr>
      </w:pPr>
      <w:r w:rsidRPr="00D56806">
        <w:rPr>
          <w:rFonts w:eastAsia="DengXian"/>
          <w:lang w:eastAsia="zh-CN"/>
        </w:rPr>
        <w:t>Nufront’s Response to the Comments Raised in SWG Evaluation</w:t>
      </w:r>
    </w:p>
    <w:p w:rsidR="00623AC4" w:rsidRPr="00D56806" w:rsidRDefault="00623AC4" w:rsidP="00623AC4">
      <w:pPr>
        <w:pStyle w:val="Heading1"/>
        <w:rPr>
          <w:rFonts w:eastAsia="DengXian"/>
          <w:lang w:eastAsia="zh-CN"/>
        </w:rPr>
      </w:pPr>
      <w:r>
        <w:rPr>
          <w:rFonts w:eastAsia="DengXian"/>
          <w:lang w:eastAsia="zh-CN"/>
        </w:rPr>
        <w:t>1</w:t>
      </w:r>
      <w:r>
        <w:rPr>
          <w:rFonts w:eastAsia="DengXian"/>
          <w:lang w:eastAsia="zh-CN"/>
        </w:rPr>
        <w:tab/>
      </w:r>
      <w:r w:rsidRPr="00D56806">
        <w:rPr>
          <w:rFonts w:eastAsia="DengXian" w:hint="eastAsia"/>
          <w:lang w:eastAsia="zh-CN"/>
        </w:rPr>
        <w:t>S</w:t>
      </w:r>
      <w:r w:rsidRPr="00D56806">
        <w:rPr>
          <w:rFonts w:eastAsia="DengXian"/>
          <w:lang w:eastAsia="zh-CN"/>
        </w:rPr>
        <w:t>pecification is needed for evaluation</w:t>
      </w:r>
    </w:p>
    <w:p w:rsidR="00623AC4" w:rsidRPr="00D56806" w:rsidRDefault="00623AC4" w:rsidP="00623AC4">
      <w:pPr>
        <w:rPr>
          <w:rFonts w:eastAsia="DengXian"/>
          <w:lang w:eastAsia="zh-CN"/>
        </w:rPr>
      </w:pPr>
      <w:r w:rsidRPr="00C371D3">
        <w:rPr>
          <w:rFonts w:eastAsia="DengXian" w:hint="eastAsia"/>
          <w:lang w:eastAsia="zh-CN"/>
        </w:rPr>
        <w:t>T</w:t>
      </w:r>
      <w:r w:rsidRPr="00C371D3">
        <w:rPr>
          <w:rFonts w:eastAsia="DengXian"/>
          <w:lang w:eastAsia="zh-CN"/>
        </w:rPr>
        <w:t>he English version of EUHT specification is available at:</w:t>
      </w:r>
    </w:p>
    <w:p w:rsidR="00623AC4" w:rsidRPr="00D56806" w:rsidRDefault="00E2053C" w:rsidP="00623AC4">
      <w:pPr>
        <w:rPr>
          <w:rFonts w:eastAsia="DengXian"/>
          <w:lang w:eastAsia="zh-CN"/>
        </w:rPr>
      </w:pPr>
      <w:hyperlink r:id="rId19" w:history="1">
        <w:r w:rsidR="00623AC4" w:rsidRPr="00D56806">
          <w:rPr>
            <w:rFonts w:eastAsia="DengXian"/>
            <w:color w:val="0563C1"/>
            <w:u w:val="single"/>
            <w:lang w:eastAsia="zh-CN"/>
          </w:rPr>
          <w:t>http://www.nufront.com/en/uploadfile/2019/Enhanced%20Ultra%20High%20Throughput%20(EUHT)%20Technology%20Specification.pdf</w:t>
        </w:r>
      </w:hyperlink>
      <w:r w:rsidR="00623AC4" w:rsidRPr="00623AC4">
        <w:rPr>
          <w:rFonts w:eastAsia="DengXian"/>
          <w:lang w:eastAsia="zh-CN"/>
        </w:rPr>
        <w:t>.</w:t>
      </w:r>
    </w:p>
    <w:p w:rsidR="00623AC4" w:rsidRPr="00D56806" w:rsidRDefault="00623AC4" w:rsidP="00623AC4">
      <w:pPr>
        <w:rPr>
          <w:rFonts w:eastAsia="DengXian"/>
          <w:lang w:eastAsia="zh-CN"/>
        </w:rPr>
      </w:pPr>
      <w:r w:rsidRPr="00D56806">
        <w:rPr>
          <w:rFonts w:eastAsia="DengXian"/>
          <w:lang w:eastAsia="zh-CN"/>
        </w:rPr>
        <w:t>This hyperlink could also be included in the document IMT2020/YYY.</w:t>
      </w:r>
    </w:p>
    <w:p w:rsidR="00623AC4" w:rsidRPr="00D56806" w:rsidRDefault="00623AC4" w:rsidP="00623AC4">
      <w:pPr>
        <w:pStyle w:val="Heading1"/>
        <w:rPr>
          <w:rFonts w:eastAsia="DengXian"/>
          <w:lang w:eastAsia="zh-CN"/>
        </w:rPr>
      </w:pPr>
      <w:r>
        <w:rPr>
          <w:rFonts w:eastAsia="DengXian"/>
          <w:lang w:eastAsia="zh-CN"/>
        </w:rPr>
        <w:t>2</w:t>
      </w:r>
      <w:r>
        <w:rPr>
          <w:rFonts w:eastAsia="DengXian"/>
          <w:lang w:eastAsia="zh-CN"/>
        </w:rPr>
        <w:tab/>
      </w:r>
      <w:r w:rsidRPr="00D56806">
        <w:rPr>
          <w:rFonts w:eastAsia="DengXian" w:hint="eastAsia"/>
          <w:lang w:eastAsia="zh-CN"/>
        </w:rPr>
        <w:t>L</w:t>
      </w:r>
      <w:r w:rsidRPr="00D56806">
        <w:rPr>
          <w:rFonts w:eastAsia="DengXian"/>
          <w:lang w:eastAsia="zh-CN"/>
        </w:rPr>
        <w:t>egal right to use the standardization including Nufront’s technology for evaluation.</w:t>
      </w:r>
    </w:p>
    <w:p w:rsidR="00623AC4" w:rsidRPr="00D56806" w:rsidRDefault="00623AC4" w:rsidP="00623AC4">
      <w:pPr>
        <w:rPr>
          <w:rFonts w:eastAsia="Calibri"/>
          <w:lang w:eastAsia="zh-CN"/>
        </w:rPr>
      </w:pPr>
      <w:r w:rsidRPr="00D56806">
        <w:rPr>
          <w:rFonts w:eastAsia="DengXian" w:hint="eastAsia"/>
          <w:lang w:eastAsia="zh-CN"/>
        </w:rPr>
        <w:t>I</w:t>
      </w:r>
      <w:r w:rsidRPr="00D56806">
        <w:rPr>
          <w:rFonts w:eastAsia="DengXian"/>
          <w:lang w:eastAsia="zh-CN"/>
        </w:rPr>
        <w:t xml:space="preserve">n the submitted </w:t>
      </w:r>
      <w:r w:rsidR="0070633B">
        <w:rPr>
          <w:rFonts w:eastAsia="DengXian"/>
          <w:lang w:eastAsia="zh-CN"/>
        </w:rPr>
        <w:t>"</w:t>
      </w:r>
      <w:r w:rsidRPr="00D56806">
        <w:rPr>
          <w:rFonts w:eastAsia="DengXian"/>
          <w:lang w:eastAsia="zh-CN"/>
        </w:rPr>
        <w:t>Completion of Relevant Business Matters for the Proponents of the IMT-2020 process</w:t>
      </w:r>
      <w:r w:rsidR="0070633B">
        <w:rPr>
          <w:rFonts w:eastAsia="DengXian"/>
          <w:lang w:eastAsia="zh-CN"/>
        </w:rPr>
        <w:t xml:space="preserve">" </w:t>
      </w:r>
      <w:r w:rsidRPr="00D56806">
        <w:rPr>
          <w:rFonts w:eastAsia="DengXian"/>
          <w:lang w:eastAsia="zh-CN"/>
        </w:rPr>
        <w:t xml:space="preserve">form, Nufront states that Nufront has </w:t>
      </w:r>
      <w:r w:rsidRPr="00D56806">
        <w:rPr>
          <w:rFonts w:eastAsia="Calibri"/>
          <w:lang w:eastAsia="zh-CN"/>
        </w:rPr>
        <w:t xml:space="preserve">the </w:t>
      </w:r>
      <w:r w:rsidRPr="00D56806">
        <w:rPr>
          <w:rFonts w:eastAsia="Calibri"/>
          <w:spacing w:val="-2"/>
          <w:lang w:eastAsia="zh-CN"/>
        </w:rPr>
        <w:t>l</w:t>
      </w:r>
      <w:r w:rsidRPr="00D56806">
        <w:rPr>
          <w:rFonts w:eastAsia="Calibri"/>
          <w:lang w:eastAsia="zh-CN"/>
        </w:rPr>
        <w:t>egal ri</w:t>
      </w:r>
      <w:r w:rsidRPr="00D56806">
        <w:rPr>
          <w:rFonts w:eastAsia="Calibri"/>
          <w:spacing w:val="-1"/>
          <w:lang w:eastAsia="zh-CN"/>
        </w:rPr>
        <w:t>gh</w:t>
      </w:r>
      <w:r w:rsidRPr="00D56806">
        <w:rPr>
          <w:rFonts w:eastAsia="Calibri"/>
          <w:lang w:eastAsia="zh-CN"/>
        </w:rPr>
        <w:t>ts</w:t>
      </w:r>
      <w:r w:rsidRPr="00D56806">
        <w:rPr>
          <w:rFonts w:eastAsia="Calibri"/>
          <w:spacing w:val="1"/>
          <w:lang w:eastAsia="zh-CN"/>
        </w:rPr>
        <w:t xml:space="preserve"> </w:t>
      </w:r>
      <w:r w:rsidRPr="00D56806">
        <w:rPr>
          <w:rFonts w:eastAsia="Calibri"/>
          <w:spacing w:val="-2"/>
          <w:lang w:eastAsia="zh-CN"/>
        </w:rPr>
        <w:t>t</w:t>
      </w:r>
      <w:r w:rsidRPr="00D56806">
        <w:rPr>
          <w:rFonts w:eastAsia="Calibri"/>
          <w:lang w:eastAsia="zh-CN"/>
        </w:rPr>
        <w:t>o</w:t>
      </w:r>
      <w:r w:rsidRPr="00D56806">
        <w:rPr>
          <w:rFonts w:eastAsia="Calibri"/>
          <w:spacing w:val="-1"/>
          <w:lang w:eastAsia="zh-CN"/>
        </w:rPr>
        <w:t xml:space="preserve"> </w:t>
      </w:r>
      <w:r w:rsidRPr="00D56806">
        <w:rPr>
          <w:rFonts w:eastAsia="Calibri"/>
          <w:lang w:eastAsia="zh-CN"/>
        </w:rPr>
        <w:t>use</w:t>
      </w:r>
      <w:r w:rsidRPr="00D56806">
        <w:rPr>
          <w:rFonts w:eastAsia="Calibri"/>
          <w:spacing w:val="1"/>
          <w:lang w:eastAsia="zh-CN"/>
        </w:rPr>
        <w:t xml:space="preserve"> </w:t>
      </w:r>
      <w:r w:rsidRPr="00D56806">
        <w:rPr>
          <w:rFonts w:eastAsia="Calibri"/>
          <w:lang w:eastAsia="zh-CN"/>
        </w:rPr>
        <w:t xml:space="preserve">the </w:t>
      </w:r>
      <w:r w:rsidRPr="00D56806">
        <w:rPr>
          <w:rFonts w:eastAsia="Calibri"/>
          <w:spacing w:val="1"/>
          <w:lang w:eastAsia="zh-CN"/>
        </w:rPr>
        <w:t>m</w:t>
      </w:r>
      <w:r w:rsidRPr="00D56806">
        <w:rPr>
          <w:rFonts w:eastAsia="Calibri"/>
          <w:lang w:eastAsia="zh-CN"/>
        </w:rPr>
        <w:t>a</w:t>
      </w:r>
      <w:r w:rsidRPr="00D56806">
        <w:rPr>
          <w:rFonts w:eastAsia="Calibri"/>
          <w:spacing w:val="-2"/>
          <w:lang w:eastAsia="zh-CN"/>
        </w:rPr>
        <w:t>t</w:t>
      </w:r>
      <w:r w:rsidRPr="00D56806">
        <w:rPr>
          <w:rFonts w:eastAsia="Calibri"/>
          <w:lang w:eastAsia="zh-CN"/>
        </w:rPr>
        <w:t xml:space="preserve">erial in conjunction with the Steps of the IMT-2020 process. </w:t>
      </w:r>
    </w:p>
    <w:p w:rsidR="00623AC4" w:rsidRPr="00D56806" w:rsidRDefault="00623AC4" w:rsidP="00623AC4">
      <w:pPr>
        <w:rPr>
          <w:rFonts w:eastAsia="DengXian"/>
          <w:lang w:eastAsia="zh-CN"/>
        </w:rPr>
      </w:pPr>
      <w:r w:rsidRPr="00D56806">
        <w:rPr>
          <w:rFonts w:eastAsia="DengXian"/>
          <w:lang w:eastAsia="zh-CN"/>
        </w:rPr>
        <w:t xml:space="preserve">The national standardization committee of China also confirmed that Nufront has the legal right to use the content and description of the technology, including patents and copyright and make it freely and legally accessible by public. </w:t>
      </w:r>
    </w:p>
    <w:p w:rsidR="00623AC4" w:rsidRPr="00D56806" w:rsidRDefault="00623AC4" w:rsidP="00623AC4">
      <w:pPr>
        <w:pStyle w:val="Heading1"/>
        <w:rPr>
          <w:rFonts w:eastAsia="DengXian"/>
          <w:lang w:eastAsia="zh-CN"/>
        </w:rPr>
      </w:pPr>
      <w:r>
        <w:rPr>
          <w:rFonts w:eastAsia="DengXian"/>
          <w:lang w:eastAsia="zh-CN"/>
        </w:rPr>
        <w:t>3</w:t>
      </w:r>
      <w:r>
        <w:rPr>
          <w:rFonts w:eastAsia="DengXian"/>
          <w:lang w:eastAsia="zh-CN"/>
        </w:rPr>
        <w:tab/>
      </w:r>
      <w:r w:rsidRPr="00D56806">
        <w:rPr>
          <w:rFonts w:eastAsia="DengXian"/>
          <w:lang w:eastAsia="zh-CN"/>
        </w:rPr>
        <w:t>Need more proper heading of frequency range</w:t>
      </w:r>
    </w:p>
    <w:p w:rsidR="00623AC4" w:rsidRPr="00D56806" w:rsidRDefault="00623AC4" w:rsidP="00623AC4">
      <w:pPr>
        <w:rPr>
          <w:rFonts w:eastAsia="DengXian"/>
          <w:lang w:eastAsia="zh-CN"/>
        </w:rPr>
      </w:pPr>
      <w:r w:rsidRPr="00D56806">
        <w:rPr>
          <w:rFonts w:eastAsia="DengXian" w:hint="eastAsia"/>
          <w:lang w:eastAsia="zh-CN"/>
        </w:rPr>
        <w:t>C</w:t>
      </w:r>
      <w:r w:rsidRPr="00D56806">
        <w:rPr>
          <w:rFonts w:eastAsia="DengXian"/>
          <w:lang w:eastAsia="zh-CN"/>
        </w:rPr>
        <w:t xml:space="preserve">urrent heading is N1, N2,…, which might bring confusion with </w:t>
      </w:r>
      <w:r>
        <w:rPr>
          <w:rFonts w:eastAsia="DengXian"/>
          <w:lang w:eastAsia="zh-CN"/>
        </w:rPr>
        <w:t>the heading of 3GPP n1, n2, …</w:t>
      </w:r>
    </w:p>
    <w:p w:rsidR="00623AC4" w:rsidRPr="00D56806" w:rsidRDefault="00623AC4" w:rsidP="00623AC4">
      <w:pPr>
        <w:rPr>
          <w:rFonts w:eastAsia="DengXian"/>
          <w:lang w:eastAsia="zh-CN"/>
        </w:rPr>
      </w:pPr>
      <w:r w:rsidRPr="00D56806">
        <w:rPr>
          <w:rFonts w:eastAsia="DengXian"/>
          <w:lang w:eastAsia="zh-CN"/>
        </w:rPr>
        <w:t>Can be set to B1</w:t>
      </w:r>
      <w:r w:rsidRPr="00D56806">
        <w:rPr>
          <w:rFonts w:eastAsia="DengXian" w:hint="eastAsia"/>
          <w:lang w:eastAsia="zh-CN"/>
        </w:rPr>
        <w:t>,</w:t>
      </w:r>
      <w:r w:rsidRPr="00D56806">
        <w:rPr>
          <w:rFonts w:eastAsia="DengXian"/>
          <w:lang w:eastAsia="zh-CN"/>
        </w:rPr>
        <w:t xml:space="preserve"> </w:t>
      </w:r>
      <w:r w:rsidRPr="00D56806">
        <w:rPr>
          <w:rFonts w:eastAsia="DengXian" w:hint="eastAsia"/>
          <w:lang w:eastAsia="zh-CN"/>
        </w:rPr>
        <w:t>B</w:t>
      </w:r>
      <w:r w:rsidRPr="00D56806">
        <w:rPr>
          <w:rFonts w:eastAsia="DengXian"/>
          <w:lang w:eastAsia="zh-CN"/>
        </w:rPr>
        <w:t>2, …, or no heading for better clarification.</w:t>
      </w:r>
    </w:p>
    <w:p w:rsidR="00623AC4" w:rsidRPr="00D56806" w:rsidRDefault="00623AC4" w:rsidP="0070633B">
      <w:pPr>
        <w:rPr>
          <w:rFonts w:eastAsia="SimSun" w:cs="DengXian"/>
          <w:lang w:eastAsia="zh-CN"/>
        </w:rPr>
      </w:pPr>
      <w:r w:rsidRPr="00D56806">
        <w:rPr>
          <w:rFonts w:eastAsia="DengXian" w:hint="eastAsia"/>
          <w:lang w:eastAsia="zh-CN"/>
        </w:rPr>
        <w:t>A</w:t>
      </w:r>
      <w:r w:rsidRPr="00D56806">
        <w:rPr>
          <w:rFonts w:eastAsia="DengXian"/>
          <w:lang w:eastAsia="zh-CN"/>
        </w:rPr>
        <w:t>lso, the “</w:t>
      </w:r>
      <w:r w:rsidRPr="00D56806">
        <w:rPr>
          <w:rFonts w:eastAsia="SimSun" w:cs="DengXian" w:hint="eastAsia"/>
          <w:lang w:eastAsia="zh-CN"/>
        </w:rPr>
        <w:t>IMT</w:t>
      </w:r>
      <w:r w:rsidRPr="00D56806">
        <w:rPr>
          <w:rFonts w:eastAsia="SimSun" w:cs="DengXian"/>
          <w:lang w:eastAsia="zh-CN"/>
        </w:rPr>
        <w:t xml:space="preserve"> bands (from 450</w:t>
      </w:r>
      <w:r w:rsidR="00C371D3">
        <w:rPr>
          <w:rFonts w:eastAsia="SimSun" w:cs="DengXian"/>
          <w:lang w:eastAsia="zh-CN"/>
        </w:rPr>
        <w:t> </w:t>
      </w:r>
      <w:r w:rsidRPr="00D56806">
        <w:rPr>
          <w:rFonts w:eastAsia="SimSun" w:cs="DengXian"/>
          <w:lang w:eastAsia="zh-CN"/>
        </w:rPr>
        <w:t>MHz to 6</w:t>
      </w:r>
      <w:r w:rsidR="00C371D3">
        <w:rPr>
          <w:rFonts w:eastAsia="SimSun" w:cs="DengXian"/>
          <w:lang w:eastAsia="zh-CN"/>
        </w:rPr>
        <w:t> </w:t>
      </w:r>
      <w:r w:rsidRPr="00D56806">
        <w:rPr>
          <w:rFonts w:eastAsia="SimSun" w:cs="DengXian"/>
          <w:lang w:eastAsia="zh-CN"/>
        </w:rPr>
        <w:t>000</w:t>
      </w:r>
      <w:r w:rsidR="00C371D3">
        <w:rPr>
          <w:rFonts w:eastAsia="SimSun" w:cs="DengXian"/>
          <w:lang w:eastAsia="zh-CN"/>
        </w:rPr>
        <w:t> </w:t>
      </w:r>
      <w:r w:rsidRPr="00D56806">
        <w:rPr>
          <w:rFonts w:eastAsia="SimSun" w:cs="DengXian"/>
          <w:lang w:eastAsia="zh-CN"/>
        </w:rPr>
        <w:t xml:space="preserve">MHz)” in </w:t>
      </w:r>
      <w:r w:rsidRPr="00D56806">
        <w:rPr>
          <w:rFonts w:eastAsia="DengXian"/>
          <w:lang w:eastAsia="zh-CN"/>
        </w:rPr>
        <w:t>characteristics template can set to “</w:t>
      </w:r>
      <w:r w:rsidRPr="00D56806">
        <w:rPr>
          <w:rFonts w:eastAsia="SimSun" w:cs="DengXian"/>
          <w:lang w:eastAsia="zh-CN"/>
        </w:rPr>
        <w:t>Sub</w:t>
      </w:r>
      <w:r w:rsidR="0070633B">
        <w:rPr>
          <w:rFonts w:eastAsia="SimSun" w:cs="DengXian"/>
          <w:lang w:eastAsia="zh-CN"/>
        </w:rPr>
        <w:noBreakHyphen/>
      </w:r>
      <w:r w:rsidRPr="00D56806">
        <w:rPr>
          <w:rFonts w:eastAsia="SimSun" w:cs="DengXian"/>
          <w:lang w:eastAsia="zh-CN"/>
        </w:rPr>
        <w:t>6</w:t>
      </w:r>
      <w:r w:rsidR="0070633B">
        <w:rPr>
          <w:rFonts w:eastAsia="SimSun" w:cs="DengXian"/>
          <w:lang w:eastAsia="zh-CN"/>
        </w:rPr>
        <w:t> </w:t>
      </w:r>
      <w:r w:rsidRPr="00D56806">
        <w:rPr>
          <w:rFonts w:eastAsia="SimSun" w:cs="DengXian"/>
          <w:lang w:eastAsia="zh-CN"/>
        </w:rPr>
        <w:t>GHz bands (from 450</w:t>
      </w:r>
      <w:r w:rsidR="00C371D3">
        <w:rPr>
          <w:rFonts w:eastAsia="SimSun" w:cs="DengXian"/>
          <w:lang w:eastAsia="zh-CN"/>
        </w:rPr>
        <w:t> </w:t>
      </w:r>
      <w:r w:rsidRPr="00D56806">
        <w:rPr>
          <w:rFonts w:eastAsia="SimSun" w:cs="DengXian"/>
          <w:lang w:eastAsia="zh-CN"/>
        </w:rPr>
        <w:t>MHz to 6</w:t>
      </w:r>
      <w:r w:rsidR="00C371D3">
        <w:rPr>
          <w:rFonts w:eastAsia="SimSun" w:cs="DengXian"/>
          <w:lang w:eastAsia="zh-CN"/>
        </w:rPr>
        <w:t> </w:t>
      </w:r>
      <w:r w:rsidRPr="00D56806">
        <w:rPr>
          <w:rFonts w:eastAsia="SimSun" w:cs="DengXian"/>
          <w:lang w:eastAsia="zh-CN"/>
        </w:rPr>
        <w:t>000</w:t>
      </w:r>
      <w:r w:rsidR="00C371D3">
        <w:rPr>
          <w:rFonts w:eastAsia="SimSun" w:cs="DengXian"/>
          <w:lang w:eastAsia="zh-CN"/>
        </w:rPr>
        <w:t> </w:t>
      </w:r>
      <w:r w:rsidRPr="00D56806">
        <w:rPr>
          <w:rFonts w:eastAsia="SimSun" w:cs="DengXian"/>
          <w:lang w:eastAsia="zh-CN"/>
        </w:rPr>
        <w:t xml:space="preserve">MHz)” </w:t>
      </w:r>
      <w:r w:rsidRPr="00D56806">
        <w:rPr>
          <w:rFonts w:eastAsia="DengXian"/>
          <w:lang w:eastAsia="zh-CN"/>
        </w:rPr>
        <w:t>for better clarification.</w:t>
      </w:r>
    </w:p>
    <w:p w:rsidR="00623AC4" w:rsidRPr="00D56806" w:rsidRDefault="00623AC4" w:rsidP="00623AC4">
      <w:pPr>
        <w:pStyle w:val="Heading1"/>
        <w:rPr>
          <w:rFonts w:eastAsia="DengXian"/>
          <w:lang w:eastAsia="zh-CN"/>
        </w:rPr>
      </w:pPr>
      <w:r>
        <w:rPr>
          <w:rFonts w:eastAsia="DengXian"/>
          <w:lang w:eastAsia="zh-CN"/>
        </w:rPr>
        <w:t>4</w:t>
      </w:r>
      <w:r>
        <w:rPr>
          <w:rFonts w:eastAsia="DengXian"/>
          <w:lang w:eastAsia="zh-CN"/>
        </w:rPr>
        <w:tab/>
      </w:r>
      <w:r w:rsidRPr="00D56806">
        <w:rPr>
          <w:rFonts w:eastAsia="DengXian" w:hint="eastAsia"/>
          <w:lang w:eastAsia="zh-CN"/>
        </w:rPr>
        <w:t>S</w:t>
      </w:r>
      <w:r w:rsidRPr="00D56806">
        <w:rPr>
          <w:rFonts w:eastAsia="DengXian"/>
          <w:lang w:eastAsia="zh-CN"/>
        </w:rPr>
        <w:t>ame higher frequency band as those provided by 3GPP.</w:t>
      </w:r>
    </w:p>
    <w:p w:rsidR="00623AC4" w:rsidRPr="00D56806" w:rsidRDefault="00623AC4" w:rsidP="00C371D3">
      <w:pPr>
        <w:rPr>
          <w:rFonts w:eastAsia="DengXian"/>
          <w:lang w:eastAsia="zh-CN"/>
        </w:rPr>
      </w:pPr>
      <w:r w:rsidRPr="00D56806">
        <w:rPr>
          <w:rFonts w:eastAsia="DengXian" w:hint="eastAsia"/>
          <w:lang w:eastAsia="zh-CN"/>
        </w:rPr>
        <w:t>E</w:t>
      </w:r>
      <w:r w:rsidRPr="00D56806">
        <w:rPr>
          <w:rFonts w:eastAsia="DengXian"/>
          <w:lang w:eastAsia="zh-CN"/>
        </w:rPr>
        <w:t>UHT RIT can support the various higher frequency bands which 3GPP NR supports. There is overlapping between 24</w:t>
      </w:r>
      <w:r w:rsidR="00C371D3">
        <w:rPr>
          <w:rFonts w:eastAsia="DengXian"/>
          <w:lang w:eastAsia="zh-CN"/>
        </w:rPr>
        <w:t> </w:t>
      </w:r>
      <w:r w:rsidRPr="00D56806">
        <w:rPr>
          <w:rFonts w:eastAsia="DengXian"/>
          <w:lang w:eastAsia="zh-CN"/>
        </w:rPr>
        <w:t>250</w:t>
      </w:r>
      <w:r w:rsidR="00C371D3">
        <w:rPr>
          <w:rFonts w:eastAsia="DengXian"/>
          <w:lang w:eastAsia="zh-CN"/>
        </w:rPr>
        <w:t>-</w:t>
      </w:r>
      <w:r w:rsidRPr="00D56806">
        <w:rPr>
          <w:rFonts w:eastAsia="DengXian"/>
          <w:lang w:eastAsia="zh-CN"/>
        </w:rPr>
        <w:t>27</w:t>
      </w:r>
      <w:r w:rsidR="00C371D3">
        <w:rPr>
          <w:rFonts w:eastAsia="DengXian"/>
          <w:lang w:eastAsia="zh-CN"/>
        </w:rPr>
        <w:t> </w:t>
      </w:r>
      <w:r w:rsidRPr="00D56806">
        <w:rPr>
          <w:rFonts w:eastAsia="DengXian"/>
          <w:lang w:eastAsia="zh-CN"/>
        </w:rPr>
        <w:t>500</w:t>
      </w:r>
      <w:r w:rsidR="00C371D3">
        <w:rPr>
          <w:rFonts w:eastAsia="DengXian"/>
          <w:lang w:eastAsia="zh-CN"/>
        </w:rPr>
        <w:t> </w:t>
      </w:r>
      <w:r w:rsidRPr="00D56806">
        <w:rPr>
          <w:rFonts w:eastAsia="DengXian"/>
          <w:lang w:eastAsia="zh-CN"/>
        </w:rPr>
        <w:t>MHz (26</w:t>
      </w:r>
      <w:r w:rsidR="00C371D3">
        <w:rPr>
          <w:rFonts w:eastAsia="DengXian"/>
          <w:lang w:eastAsia="zh-CN"/>
        </w:rPr>
        <w:t> </w:t>
      </w:r>
      <w:r w:rsidRPr="00D56806">
        <w:rPr>
          <w:rFonts w:eastAsia="DengXian"/>
          <w:lang w:eastAsia="zh-CN"/>
        </w:rPr>
        <w:t>GHz band) and 26</w:t>
      </w:r>
      <w:r w:rsidR="00C371D3">
        <w:rPr>
          <w:rFonts w:eastAsia="DengXian"/>
          <w:lang w:eastAsia="zh-CN"/>
        </w:rPr>
        <w:t> </w:t>
      </w:r>
      <w:r w:rsidRPr="00D56806">
        <w:rPr>
          <w:rFonts w:eastAsia="DengXian"/>
          <w:lang w:eastAsia="zh-CN"/>
        </w:rPr>
        <w:t>500</w:t>
      </w:r>
      <w:r w:rsidR="00C371D3">
        <w:rPr>
          <w:rFonts w:eastAsia="DengXian"/>
          <w:lang w:eastAsia="zh-CN"/>
        </w:rPr>
        <w:noBreakHyphen/>
      </w:r>
      <w:r w:rsidRPr="00D56806">
        <w:rPr>
          <w:rFonts w:eastAsia="DengXian"/>
          <w:lang w:eastAsia="zh-CN"/>
        </w:rPr>
        <w:t>29</w:t>
      </w:r>
      <w:r w:rsidR="00C371D3">
        <w:rPr>
          <w:rFonts w:eastAsia="DengXian"/>
          <w:lang w:eastAsia="zh-CN"/>
        </w:rPr>
        <w:t> </w:t>
      </w:r>
      <w:r w:rsidRPr="00D56806">
        <w:rPr>
          <w:rFonts w:eastAsia="DengXian"/>
          <w:lang w:eastAsia="zh-CN"/>
        </w:rPr>
        <w:t>500</w:t>
      </w:r>
      <w:r w:rsidR="00C371D3">
        <w:rPr>
          <w:rFonts w:eastAsia="DengXian"/>
          <w:lang w:eastAsia="zh-CN"/>
        </w:rPr>
        <w:t> </w:t>
      </w:r>
      <w:r w:rsidRPr="00D56806">
        <w:rPr>
          <w:rFonts w:eastAsia="DengXian"/>
          <w:lang w:eastAsia="zh-CN"/>
        </w:rPr>
        <w:t>MHz (28</w:t>
      </w:r>
      <w:r w:rsidR="00C371D3">
        <w:rPr>
          <w:rFonts w:eastAsia="DengXian"/>
          <w:lang w:eastAsia="zh-CN"/>
        </w:rPr>
        <w:t> </w:t>
      </w:r>
      <w:r w:rsidRPr="00D56806">
        <w:rPr>
          <w:rFonts w:eastAsia="DengXian"/>
          <w:lang w:eastAsia="zh-CN"/>
        </w:rPr>
        <w:t>GHz band) due to the current different regional regulations which is expected to be coordinated in WRC-19. EUHT supports both the overlapping bands to utilize more spectrum.</w:t>
      </w:r>
    </w:p>
    <w:p w:rsidR="00623AC4" w:rsidRPr="00D56806" w:rsidRDefault="00623AC4" w:rsidP="00623AC4">
      <w:pPr>
        <w:pStyle w:val="Heading1"/>
        <w:rPr>
          <w:rFonts w:eastAsia="DengXian"/>
          <w:lang w:eastAsia="zh-CN"/>
        </w:rPr>
      </w:pPr>
      <w:r>
        <w:rPr>
          <w:rFonts w:eastAsia="DengXian"/>
          <w:lang w:eastAsia="zh-CN"/>
        </w:rPr>
        <w:lastRenderedPageBreak/>
        <w:t>5</w:t>
      </w:r>
      <w:r>
        <w:rPr>
          <w:rFonts w:eastAsia="DengXian"/>
          <w:lang w:eastAsia="zh-CN"/>
        </w:rPr>
        <w:tab/>
      </w:r>
      <w:r w:rsidRPr="00D56806">
        <w:rPr>
          <w:rFonts w:eastAsia="DengXian"/>
          <w:lang w:eastAsia="zh-CN"/>
        </w:rPr>
        <w:t xml:space="preserve">Whether can the countries who are following </w:t>
      </w:r>
      <w:r>
        <w:rPr>
          <w:rFonts w:eastAsia="DengXian"/>
          <w:lang w:eastAsia="zh-CN"/>
        </w:rPr>
        <w:t xml:space="preserve">Recommendation ITU-R </w:t>
      </w:r>
      <w:r w:rsidRPr="00D56806">
        <w:rPr>
          <w:rFonts w:eastAsia="DengXian"/>
          <w:lang w:eastAsia="zh-CN"/>
        </w:rPr>
        <w:t>M.1036 by FDD band use this technology?</w:t>
      </w:r>
    </w:p>
    <w:p w:rsidR="00623AC4" w:rsidRPr="00D56806" w:rsidRDefault="00623AC4" w:rsidP="00623AC4">
      <w:pPr>
        <w:rPr>
          <w:rFonts w:eastAsia="DengXian"/>
          <w:lang w:eastAsia="zh-CN"/>
        </w:rPr>
      </w:pPr>
      <w:r w:rsidRPr="00D56806">
        <w:rPr>
          <w:rFonts w:eastAsia="DengXian" w:hint="eastAsia"/>
          <w:lang w:eastAsia="zh-CN"/>
        </w:rPr>
        <w:t>E</w:t>
      </w:r>
      <w:r w:rsidRPr="00D56806">
        <w:rPr>
          <w:rFonts w:eastAsia="DengXian"/>
          <w:lang w:eastAsia="zh-CN"/>
        </w:rPr>
        <w:t xml:space="preserve">UHT RIT only supports TDD. </w:t>
      </w:r>
    </w:p>
    <w:p w:rsidR="00623AC4" w:rsidRPr="00D56806" w:rsidRDefault="00623AC4" w:rsidP="00623AC4">
      <w:pPr>
        <w:pStyle w:val="Heading1"/>
        <w:rPr>
          <w:rFonts w:eastAsia="DengXian"/>
          <w:lang w:eastAsia="zh-CN"/>
        </w:rPr>
      </w:pPr>
      <w:r>
        <w:rPr>
          <w:rFonts w:eastAsia="DengXian"/>
          <w:lang w:eastAsia="zh-CN"/>
        </w:rPr>
        <w:t>6</w:t>
      </w:r>
      <w:r>
        <w:rPr>
          <w:rFonts w:eastAsia="DengXian"/>
          <w:lang w:eastAsia="zh-CN"/>
        </w:rPr>
        <w:tab/>
      </w:r>
      <w:r w:rsidRPr="00D56806">
        <w:rPr>
          <w:rFonts w:eastAsia="DengXian"/>
          <w:lang w:eastAsia="zh-CN"/>
        </w:rPr>
        <w:t>Regarding connection density, different bandwidth in characteristics template and evaluation report</w:t>
      </w:r>
    </w:p>
    <w:p w:rsidR="00623AC4" w:rsidRPr="00D56806" w:rsidRDefault="00623AC4" w:rsidP="00623AC4">
      <w:pPr>
        <w:rPr>
          <w:rFonts w:eastAsia="DengXian"/>
          <w:lang w:eastAsia="zh-CN"/>
        </w:rPr>
      </w:pPr>
      <w:r w:rsidRPr="00D56806">
        <w:rPr>
          <w:rFonts w:eastAsia="DengXian" w:hint="eastAsia"/>
          <w:lang w:eastAsia="zh-CN"/>
        </w:rPr>
        <w:t>T</w:t>
      </w:r>
      <w:r w:rsidRPr="00D56806">
        <w:rPr>
          <w:rFonts w:eastAsia="DengXian"/>
          <w:lang w:eastAsia="zh-CN"/>
        </w:rPr>
        <w:t>he bandwidth in characteristics template is the minimum bandwidth of a carrier while the bandwidth described in connection density evaluation report is the bandwidth of a resource unit, which is 625</w:t>
      </w:r>
      <w:r>
        <w:rPr>
          <w:rFonts w:eastAsia="DengXian"/>
          <w:lang w:eastAsia="zh-CN"/>
        </w:rPr>
        <w:t xml:space="preserve"> </w:t>
      </w:r>
      <w:r w:rsidR="0070633B" w:rsidRPr="00D56806">
        <w:rPr>
          <w:rFonts w:eastAsia="DengXian"/>
          <w:lang w:eastAsia="zh-CN"/>
        </w:rPr>
        <w:t>k</w:t>
      </w:r>
      <w:r w:rsidRPr="00D56806">
        <w:rPr>
          <w:rFonts w:eastAsia="DengXian"/>
          <w:lang w:eastAsia="zh-CN"/>
        </w:rPr>
        <w:t>Hz. In the submitted excel file of connection density evaluation results, it explicitly states that “TCH scheduling unit is 625</w:t>
      </w:r>
      <w:r>
        <w:rPr>
          <w:rFonts w:eastAsia="DengXian"/>
          <w:lang w:eastAsia="zh-CN"/>
        </w:rPr>
        <w:t xml:space="preserve"> </w:t>
      </w:r>
      <w:r w:rsidR="0070633B" w:rsidRPr="00D56806">
        <w:rPr>
          <w:rFonts w:eastAsia="DengXian"/>
          <w:lang w:eastAsia="zh-CN"/>
        </w:rPr>
        <w:t>k</w:t>
      </w:r>
      <w:r w:rsidRPr="00D56806">
        <w:rPr>
          <w:rFonts w:eastAsia="DengXian"/>
          <w:lang w:eastAsia="zh-CN"/>
        </w:rPr>
        <w:t xml:space="preserve">Hz.” </w:t>
      </w:r>
    </w:p>
    <w:p w:rsidR="00623AC4" w:rsidRPr="00D56806" w:rsidRDefault="00623AC4" w:rsidP="00623AC4">
      <w:pPr>
        <w:rPr>
          <w:rFonts w:eastAsia="DengXian"/>
          <w:lang w:eastAsia="zh-CN"/>
        </w:rPr>
      </w:pPr>
      <w:r w:rsidRPr="00D56806">
        <w:rPr>
          <w:rFonts w:eastAsia="DengXian"/>
          <w:lang w:eastAsia="zh-CN"/>
        </w:rPr>
        <w:t>The “Bandwidth” of density connection in evaluation report can set to “Bandwidth of resource unit” for better clarification.</w:t>
      </w:r>
    </w:p>
    <w:p w:rsidR="00623AC4" w:rsidRPr="00D56806" w:rsidRDefault="00623AC4" w:rsidP="00623AC4">
      <w:pPr>
        <w:pStyle w:val="Heading1"/>
        <w:rPr>
          <w:rFonts w:eastAsia="DengXian"/>
          <w:lang w:eastAsia="zh-CN"/>
        </w:rPr>
      </w:pPr>
      <w:r>
        <w:rPr>
          <w:rFonts w:eastAsia="DengXian"/>
          <w:lang w:eastAsia="zh-CN"/>
        </w:rPr>
        <w:t>7</w:t>
      </w:r>
      <w:r>
        <w:rPr>
          <w:rFonts w:eastAsia="DengXian"/>
          <w:lang w:eastAsia="zh-CN"/>
        </w:rPr>
        <w:tab/>
      </w:r>
      <w:r w:rsidRPr="00D56806">
        <w:rPr>
          <w:rFonts w:eastAsia="DengXian" w:hint="eastAsia"/>
          <w:lang w:eastAsia="zh-CN"/>
        </w:rPr>
        <w:t>T</w:t>
      </w:r>
      <w:r w:rsidRPr="00D56806">
        <w:rPr>
          <w:rFonts w:eastAsia="DengXian"/>
          <w:lang w:eastAsia="zh-CN"/>
        </w:rPr>
        <w:t>here is not exact value for maximum transmit power of base station. There is concern that whether the technology can support the maximum transmit power which is applied in evaluation report</w:t>
      </w:r>
    </w:p>
    <w:p w:rsidR="00623AC4" w:rsidRPr="00D56806" w:rsidRDefault="00623AC4" w:rsidP="00623AC4">
      <w:pPr>
        <w:rPr>
          <w:rFonts w:eastAsia="DengXian"/>
          <w:lang w:eastAsia="zh-CN"/>
        </w:rPr>
      </w:pPr>
      <w:r w:rsidRPr="00D56806">
        <w:rPr>
          <w:rFonts w:eastAsia="DengXian" w:hint="eastAsia"/>
          <w:lang w:eastAsia="zh-CN"/>
        </w:rPr>
        <w:t>T</w:t>
      </w:r>
      <w:r w:rsidRPr="00D56806">
        <w:rPr>
          <w:rFonts w:eastAsia="DengXian"/>
          <w:lang w:eastAsia="zh-CN"/>
        </w:rPr>
        <w:t xml:space="preserve">here is no limit on the maximum transmit power of base station in EUHT RIT. In the evaluation report for EUHT RIT, the transmit power value of base station complies with </w:t>
      </w:r>
      <w:r>
        <w:rPr>
          <w:rFonts w:eastAsia="DengXian"/>
          <w:lang w:eastAsia="zh-CN"/>
        </w:rPr>
        <w:t xml:space="preserve">Report ITU-R </w:t>
      </w:r>
      <w:r w:rsidRPr="00D56806">
        <w:rPr>
          <w:rFonts w:eastAsia="DengXian"/>
          <w:lang w:eastAsia="zh-CN"/>
        </w:rPr>
        <w:t xml:space="preserve">M.2412, which is the requirement for submission. EUHT can support the transmit power value given in </w:t>
      </w:r>
      <w:r>
        <w:rPr>
          <w:rFonts w:eastAsia="DengXian"/>
          <w:lang w:eastAsia="zh-CN"/>
        </w:rPr>
        <w:t xml:space="preserve">Report ITU-R </w:t>
      </w:r>
      <w:r w:rsidRPr="00D56806">
        <w:rPr>
          <w:rFonts w:eastAsia="DengXian"/>
          <w:lang w:eastAsia="zh-CN"/>
        </w:rPr>
        <w:t>M.2412.</w:t>
      </w:r>
    </w:p>
    <w:p w:rsidR="00623AC4" w:rsidRPr="00D56806" w:rsidRDefault="00623AC4" w:rsidP="00623AC4">
      <w:pPr>
        <w:rPr>
          <w:rFonts w:eastAsia="DengXian"/>
          <w:lang w:eastAsia="zh-CN"/>
        </w:rPr>
      </w:pPr>
      <w:r w:rsidRPr="00D56806">
        <w:rPr>
          <w:rFonts w:eastAsia="DengXian"/>
          <w:lang w:eastAsia="zh-CN"/>
        </w:rPr>
        <w:t xml:space="preserve">The possible limit on the maximum transmit power of base station is from the regional regulatory requirements. </w:t>
      </w:r>
    </w:p>
    <w:p w:rsidR="00CF3822" w:rsidRPr="007A3DD1" w:rsidRDefault="00CF3822" w:rsidP="008B0EC9"/>
    <w:p w:rsidR="006206EC" w:rsidRDefault="006206EC" w:rsidP="006206EC">
      <w:pPr>
        <w:pStyle w:val="Reasons"/>
      </w:pPr>
    </w:p>
    <w:p w:rsidR="000069D4" w:rsidRPr="00D162A1" w:rsidRDefault="006206EC" w:rsidP="00583F42">
      <w:pPr>
        <w:jc w:val="center"/>
        <w:rPr>
          <w:lang w:eastAsia="zh-CN"/>
        </w:rPr>
      </w:pPr>
      <w:r>
        <w:t>________________</w:t>
      </w:r>
    </w:p>
    <w:sectPr w:rsidR="000069D4" w:rsidRPr="00D162A1" w:rsidSect="00AD37E2">
      <w:headerReference w:type="even" r:id="rId20"/>
      <w:headerReference w:type="default" r:id="rId21"/>
      <w:footerReference w:type="even" r:id="rId22"/>
      <w:footerReference w:type="default" r:id="rId23"/>
      <w:headerReference w:type="first" r:id="rId24"/>
      <w:footerReference w:type="first" r:id="rId25"/>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C53" w:rsidRDefault="00EE4C53">
      <w:r>
        <w:separator/>
      </w:r>
    </w:p>
  </w:endnote>
  <w:endnote w:type="continuationSeparator" w:id="0">
    <w:p w:rsidR="00EE4C53" w:rsidRDefault="00EE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53C" w:rsidRDefault="00E20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1" w:name="_GoBack"/>
  <w:p w:rsidR="00E2053C" w:rsidRDefault="00E2053C">
    <w:pPr>
      <w:pStyle w:val="Footer"/>
    </w:pPr>
    <w:r>
      <w:fldChar w:fldCharType="begin"/>
    </w:r>
    <w:r>
      <w:rPr>
        <w:lang w:val="en-US"/>
      </w:rPr>
      <w:instrText xml:space="preserve"> FILENAME \p \* MERGEFORMAT </w:instrText>
    </w:r>
    <w:r>
      <w:fldChar w:fldCharType="separate"/>
    </w:r>
    <w:r>
      <w:rPr>
        <w:lang w:val="en-US"/>
      </w:rPr>
      <w:t>M:\BRSGD\TEXT2019\SG05\IMT.2020\000\027Rev1e.docx</w:t>
    </w:r>
    <w:r>
      <w:fldChar w:fldCharType="end"/>
    </w:r>
    <w:bookmarkEnd w:id="1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CF9" w:rsidRDefault="00F96CF9">
    <w:pPr>
      <w:pStyle w:val="Footer"/>
    </w:pPr>
    <w:r>
      <w:fldChar w:fldCharType="begin"/>
    </w:r>
    <w:r>
      <w:rPr>
        <w:lang w:val="en-US"/>
      </w:rPr>
      <w:instrText xml:space="preserve"> FILENAME \p \* MERGEFORMAT </w:instrText>
    </w:r>
    <w:r>
      <w:fldChar w:fldCharType="separate"/>
    </w:r>
    <w:r w:rsidR="00E2053C">
      <w:rPr>
        <w:lang w:val="en-US"/>
      </w:rPr>
      <w:t>M:\BRSGD\TEXT2019\SG05\IMT.2020\000\027Rev1e.docx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C53" w:rsidRDefault="00EE4C53">
      <w:r>
        <w:t>____________________</w:t>
      </w:r>
    </w:p>
  </w:footnote>
  <w:footnote w:type="continuationSeparator" w:id="0">
    <w:p w:rsidR="00EE4C53" w:rsidRDefault="00EE4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53C" w:rsidRDefault="00E20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E2053C">
      <w:rPr>
        <w:rStyle w:val="PageNumber"/>
        <w:noProof/>
      </w:rPr>
      <w:t>3</w:t>
    </w:r>
    <w:r w:rsidR="00D02712">
      <w:rPr>
        <w:rStyle w:val="PageNumber"/>
      </w:rPr>
      <w:fldChar w:fldCharType="end"/>
    </w:r>
    <w:r>
      <w:rPr>
        <w:rStyle w:val="PageNumber"/>
      </w:rPr>
      <w:t xml:space="preserve"> -</w:t>
    </w:r>
  </w:p>
  <w:p w:rsidR="00FA124A" w:rsidRDefault="00E2053C" w:rsidP="00A62D98">
    <w:pPr>
      <w:pStyle w:val="Header"/>
      <w:rPr>
        <w:lang w:val="en-US"/>
      </w:rPr>
    </w:pPr>
    <w:r>
      <w:rPr>
        <w:lang w:val="en-US"/>
      </w:rPr>
      <w:t>IMT-2020/</w:t>
    </w:r>
    <w:r w:rsidR="00A62D98">
      <w:rPr>
        <w:lang w:val="en-US"/>
      </w:rPr>
      <w:t>27(Rev.1)</w:t>
    </w:r>
    <w:r w:rsidR="00B65CD6">
      <w:rPr>
        <w:lang w:val="en-US"/>
      </w:rPr>
      <w: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53C" w:rsidRDefault="00E20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4DCAA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EF7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182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E8F6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421D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64A8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A62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62A3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7A0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8822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40DA8"/>
    <w:multiLevelType w:val="hybridMultilevel"/>
    <w:tmpl w:val="669040F6"/>
    <w:lvl w:ilvl="0" w:tplc="F1B4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E62C7"/>
    <w:multiLevelType w:val="hybridMultilevel"/>
    <w:tmpl w:val="708E89B6"/>
    <w:lvl w:ilvl="0" w:tplc="8DE29B04">
      <w:start w:val="1"/>
      <w:numFmt w:val="bullet"/>
      <w:lvlText w:val="•"/>
      <w:lvlJc w:val="left"/>
      <w:pPr>
        <w:tabs>
          <w:tab w:val="num" w:pos="720"/>
        </w:tabs>
        <w:ind w:left="720" w:hanging="360"/>
      </w:pPr>
      <w:rPr>
        <w:rFonts w:ascii="Arial" w:hAnsi="Arial" w:hint="default"/>
      </w:rPr>
    </w:lvl>
    <w:lvl w:ilvl="1" w:tplc="8B84ACDE">
      <w:start w:val="78"/>
      <w:numFmt w:val="bullet"/>
      <w:lvlText w:val="–"/>
      <w:lvlJc w:val="left"/>
      <w:pPr>
        <w:tabs>
          <w:tab w:val="num" w:pos="1440"/>
        </w:tabs>
        <w:ind w:left="1440" w:hanging="360"/>
      </w:pPr>
      <w:rPr>
        <w:rFonts w:ascii="Arial" w:hAnsi="Arial" w:hint="default"/>
      </w:rPr>
    </w:lvl>
    <w:lvl w:ilvl="2" w:tplc="70002C98" w:tentative="1">
      <w:start w:val="1"/>
      <w:numFmt w:val="bullet"/>
      <w:lvlText w:val="•"/>
      <w:lvlJc w:val="left"/>
      <w:pPr>
        <w:tabs>
          <w:tab w:val="num" w:pos="2160"/>
        </w:tabs>
        <w:ind w:left="2160" w:hanging="360"/>
      </w:pPr>
      <w:rPr>
        <w:rFonts w:ascii="Arial" w:hAnsi="Arial" w:hint="default"/>
      </w:rPr>
    </w:lvl>
    <w:lvl w:ilvl="3" w:tplc="38FA239E" w:tentative="1">
      <w:start w:val="1"/>
      <w:numFmt w:val="bullet"/>
      <w:lvlText w:val="•"/>
      <w:lvlJc w:val="left"/>
      <w:pPr>
        <w:tabs>
          <w:tab w:val="num" w:pos="2880"/>
        </w:tabs>
        <w:ind w:left="2880" w:hanging="360"/>
      </w:pPr>
      <w:rPr>
        <w:rFonts w:ascii="Arial" w:hAnsi="Arial" w:hint="default"/>
      </w:rPr>
    </w:lvl>
    <w:lvl w:ilvl="4" w:tplc="C1D0C512" w:tentative="1">
      <w:start w:val="1"/>
      <w:numFmt w:val="bullet"/>
      <w:lvlText w:val="•"/>
      <w:lvlJc w:val="left"/>
      <w:pPr>
        <w:tabs>
          <w:tab w:val="num" w:pos="3600"/>
        </w:tabs>
        <w:ind w:left="3600" w:hanging="360"/>
      </w:pPr>
      <w:rPr>
        <w:rFonts w:ascii="Arial" w:hAnsi="Arial" w:hint="default"/>
      </w:rPr>
    </w:lvl>
    <w:lvl w:ilvl="5" w:tplc="F21E1A58" w:tentative="1">
      <w:start w:val="1"/>
      <w:numFmt w:val="bullet"/>
      <w:lvlText w:val="•"/>
      <w:lvlJc w:val="left"/>
      <w:pPr>
        <w:tabs>
          <w:tab w:val="num" w:pos="4320"/>
        </w:tabs>
        <w:ind w:left="4320" w:hanging="360"/>
      </w:pPr>
      <w:rPr>
        <w:rFonts w:ascii="Arial" w:hAnsi="Arial" w:hint="default"/>
      </w:rPr>
    </w:lvl>
    <w:lvl w:ilvl="6" w:tplc="12B6254E" w:tentative="1">
      <w:start w:val="1"/>
      <w:numFmt w:val="bullet"/>
      <w:lvlText w:val="•"/>
      <w:lvlJc w:val="left"/>
      <w:pPr>
        <w:tabs>
          <w:tab w:val="num" w:pos="5040"/>
        </w:tabs>
        <w:ind w:left="5040" w:hanging="360"/>
      </w:pPr>
      <w:rPr>
        <w:rFonts w:ascii="Arial" w:hAnsi="Arial" w:hint="default"/>
      </w:rPr>
    </w:lvl>
    <w:lvl w:ilvl="7" w:tplc="84E6132E" w:tentative="1">
      <w:start w:val="1"/>
      <w:numFmt w:val="bullet"/>
      <w:lvlText w:val="•"/>
      <w:lvlJc w:val="left"/>
      <w:pPr>
        <w:tabs>
          <w:tab w:val="num" w:pos="5760"/>
        </w:tabs>
        <w:ind w:left="5760" w:hanging="360"/>
      </w:pPr>
      <w:rPr>
        <w:rFonts w:ascii="Arial" w:hAnsi="Arial" w:hint="default"/>
      </w:rPr>
    </w:lvl>
    <w:lvl w:ilvl="8" w:tplc="146819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25DEB"/>
    <w:multiLevelType w:val="hybridMultilevel"/>
    <w:tmpl w:val="AF8C0C5E"/>
    <w:lvl w:ilvl="0" w:tplc="B9FEFCF2">
      <w:start w:val="1"/>
      <w:numFmt w:val="bullet"/>
      <w:lvlText w:val="•"/>
      <w:lvlJc w:val="left"/>
      <w:pPr>
        <w:tabs>
          <w:tab w:val="num" w:pos="720"/>
        </w:tabs>
        <w:ind w:left="720" w:hanging="360"/>
      </w:pPr>
      <w:rPr>
        <w:rFonts w:ascii="Arial" w:hAnsi="Arial" w:hint="default"/>
      </w:rPr>
    </w:lvl>
    <w:lvl w:ilvl="1" w:tplc="7FD0D0A8">
      <w:start w:val="78"/>
      <w:numFmt w:val="bullet"/>
      <w:lvlText w:val="–"/>
      <w:lvlJc w:val="left"/>
      <w:pPr>
        <w:tabs>
          <w:tab w:val="num" w:pos="1440"/>
        </w:tabs>
        <w:ind w:left="1440" w:hanging="360"/>
      </w:pPr>
      <w:rPr>
        <w:rFonts w:ascii="Arial" w:hAnsi="Arial" w:hint="default"/>
      </w:rPr>
    </w:lvl>
    <w:lvl w:ilvl="2" w:tplc="40B837D2" w:tentative="1">
      <w:start w:val="1"/>
      <w:numFmt w:val="bullet"/>
      <w:lvlText w:val="•"/>
      <w:lvlJc w:val="left"/>
      <w:pPr>
        <w:tabs>
          <w:tab w:val="num" w:pos="2160"/>
        </w:tabs>
        <w:ind w:left="2160" w:hanging="360"/>
      </w:pPr>
      <w:rPr>
        <w:rFonts w:ascii="Arial" w:hAnsi="Arial" w:hint="default"/>
      </w:rPr>
    </w:lvl>
    <w:lvl w:ilvl="3" w:tplc="E896694E" w:tentative="1">
      <w:start w:val="1"/>
      <w:numFmt w:val="bullet"/>
      <w:lvlText w:val="•"/>
      <w:lvlJc w:val="left"/>
      <w:pPr>
        <w:tabs>
          <w:tab w:val="num" w:pos="2880"/>
        </w:tabs>
        <w:ind w:left="2880" w:hanging="360"/>
      </w:pPr>
      <w:rPr>
        <w:rFonts w:ascii="Arial" w:hAnsi="Arial" w:hint="default"/>
      </w:rPr>
    </w:lvl>
    <w:lvl w:ilvl="4" w:tplc="750267DA" w:tentative="1">
      <w:start w:val="1"/>
      <w:numFmt w:val="bullet"/>
      <w:lvlText w:val="•"/>
      <w:lvlJc w:val="left"/>
      <w:pPr>
        <w:tabs>
          <w:tab w:val="num" w:pos="3600"/>
        </w:tabs>
        <w:ind w:left="3600" w:hanging="360"/>
      </w:pPr>
      <w:rPr>
        <w:rFonts w:ascii="Arial" w:hAnsi="Arial" w:hint="default"/>
      </w:rPr>
    </w:lvl>
    <w:lvl w:ilvl="5" w:tplc="71BCBA64" w:tentative="1">
      <w:start w:val="1"/>
      <w:numFmt w:val="bullet"/>
      <w:lvlText w:val="•"/>
      <w:lvlJc w:val="left"/>
      <w:pPr>
        <w:tabs>
          <w:tab w:val="num" w:pos="4320"/>
        </w:tabs>
        <w:ind w:left="4320" w:hanging="360"/>
      </w:pPr>
      <w:rPr>
        <w:rFonts w:ascii="Arial" w:hAnsi="Arial" w:hint="default"/>
      </w:rPr>
    </w:lvl>
    <w:lvl w:ilvl="6" w:tplc="20F82C78" w:tentative="1">
      <w:start w:val="1"/>
      <w:numFmt w:val="bullet"/>
      <w:lvlText w:val="•"/>
      <w:lvlJc w:val="left"/>
      <w:pPr>
        <w:tabs>
          <w:tab w:val="num" w:pos="5040"/>
        </w:tabs>
        <w:ind w:left="5040" w:hanging="360"/>
      </w:pPr>
      <w:rPr>
        <w:rFonts w:ascii="Arial" w:hAnsi="Arial" w:hint="default"/>
      </w:rPr>
    </w:lvl>
    <w:lvl w:ilvl="7" w:tplc="3D38F714" w:tentative="1">
      <w:start w:val="1"/>
      <w:numFmt w:val="bullet"/>
      <w:lvlText w:val="•"/>
      <w:lvlJc w:val="left"/>
      <w:pPr>
        <w:tabs>
          <w:tab w:val="num" w:pos="5760"/>
        </w:tabs>
        <w:ind w:left="5760" w:hanging="360"/>
      </w:pPr>
      <w:rPr>
        <w:rFonts w:ascii="Arial" w:hAnsi="Arial" w:hint="default"/>
      </w:rPr>
    </w:lvl>
    <w:lvl w:ilvl="8" w:tplc="6ED68D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B35D56"/>
    <w:multiLevelType w:val="hybridMultilevel"/>
    <w:tmpl w:val="DAE4EBA6"/>
    <w:lvl w:ilvl="0" w:tplc="DABA98B4">
      <w:start w:val="1"/>
      <w:numFmt w:val="bullet"/>
      <w:lvlText w:val="•"/>
      <w:lvlJc w:val="left"/>
      <w:pPr>
        <w:tabs>
          <w:tab w:val="num" w:pos="720"/>
        </w:tabs>
        <w:ind w:left="720" w:hanging="360"/>
      </w:pPr>
      <w:rPr>
        <w:rFonts w:ascii="Arial" w:hAnsi="Arial" w:hint="default"/>
      </w:rPr>
    </w:lvl>
    <w:lvl w:ilvl="1" w:tplc="CF9669B2">
      <w:start w:val="78"/>
      <w:numFmt w:val="bullet"/>
      <w:lvlText w:val="–"/>
      <w:lvlJc w:val="left"/>
      <w:pPr>
        <w:tabs>
          <w:tab w:val="num" w:pos="1440"/>
        </w:tabs>
        <w:ind w:left="1440" w:hanging="360"/>
      </w:pPr>
      <w:rPr>
        <w:rFonts w:ascii="Arial" w:hAnsi="Arial" w:hint="default"/>
      </w:rPr>
    </w:lvl>
    <w:lvl w:ilvl="2" w:tplc="291A3C40">
      <w:start w:val="78"/>
      <w:numFmt w:val="bullet"/>
      <w:lvlText w:val="•"/>
      <w:lvlJc w:val="left"/>
      <w:pPr>
        <w:tabs>
          <w:tab w:val="num" w:pos="2160"/>
        </w:tabs>
        <w:ind w:left="2160" w:hanging="360"/>
      </w:pPr>
      <w:rPr>
        <w:rFonts w:ascii="Arial" w:hAnsi="Arial" w:hint="default"/>
      </w:rPr>
    </w:lvl>
    <w:lvl w:ilvl="3" w:tplc="F53A773A" w:tentative="1">
      <w:start w:val="1"/>
      <w:numFmt w:val="bullet"/>
      <w:lvlText w:val="•"/>
      <w:lvlJc w:val="left"/>
      <w:pPr>
        <w:tabs>
          <w:tab w:val="num" w:pos="2880"/>
        </w:tabs>
        <w:ind w:left="2880" w:hanging="360"/>
      </w:pPr>
      <w:rPr>
        <w:rFonts w:ascii="Arial" w:hAnsi="Arial" w:hint="default"/>
      </w:rPr>
    </w:lvl>
    <w:lvl w:ilvl="4" w:tplc="7D720014" w:tentative="1">
      <w:start w:val="1"/>
      <w:numFmt w:val="bullet"/>
      <w:lvlText w:val="•"/>
      <w:lvlJc w:val="left"/>
      <w:pPr>
        <w:tabs>
          <w:tab w:val="num" w:pos="3600"/>
        </w:tabs>
        <w:ind w:left="3600" w:hanging="360"/>
      </w:pPr>
      <w:rPr>
        <w:rFonts w:ascii="Arial" w:hAnsi="Arial" w:hint="default"/>
      </w:rPr>
    </w:lvl>
    <w:lvl w:ilvl="5" w:tplc="3DC8B57C" w:tentative="1">
      <w:start w:val="1"/>
      <w:numFmt w:val="bullet"/>
      <w:lvlText w:val="•"/>
      <w:lvlJc w:val="left"/>
      <w:pPr>
        <w:tabs>
          <w:tab w:val="num" w:pos="4320"/>
        </w:tabs>
        <w:ind w:left="4320" w:hanging="360"/>
      </w:pPr>
      <w:rPr>
        <w:rFonts w:ascii="Arial" w:hAnsi="Arial" w:hint="default"/>
      </w:rPr>
    </w:lvl>
    <w:lvl w:ilvl="6" w:tplc="F446EBD0" w:tentative="1">
      <w:start w:val="1"/>
      <w:numFmt w:val="bullet"/>
      <w:lvlText w:val="•"/>
      <w:lvlJc w:val="left"/>
      <w:pPr>
        <w:tabs>
          <w:tab w:val="num" w:pos="5040"/>
        </w:tabs>
        <w:ind w:left="5040" w:hanging="360"/>
      </w:pPr>
      <w:rPr>
        <w:rFonts w:ascii="Arial" w:hAnsi="Arial" w:hint="default"/>
      </w:rPr>
    </w:lvl>
    <w:lvl w:ilvl="7" w:tplc="0A6E9BF8" w:tentative="1">
      <w:start w:val="1"/>
      <w:numFmt w:val="bullet"/>
      <w:lvlText w:val="•"/>
      <w:lvlJc w:val="left"/>
      <w:pPr>
        <w:tabs>
          <w:tab w:val="num" w:pos="5760"/>
        </w:tabs>
        <w:ind w:left="5760" w:hanging="360"/>
      </w:pPr>
      <w:rPr>
        <w:rFonts w:ascii="Arial" w:hAnsi="Arial" w:hint="default"/>
      </w:rPr>
    </w:lvl>
    <w:lvl w:ilvl="8" w:tplc="E0E2E23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1"/>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es-ES" w:vendorID="64" w:dllVersion="131078" w:nlCheck="1"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604B9"/>
    <w:rsid w:val="000764A9"/>
    <w:rsid w:val="000A7D55"/>
    <w:rsid w:val="000C12C8"/>
    <w:rsid w:val="000C2E8E"/>
    <w:rsid w:val="000D6487"/>
    <w:rsid w:val="000E0E7C"/>
    <w:rsid w:val="000F1B4B"/>
    <w:rsid w:val="001157D3"/>
    <w:rsid w:val="0012744F"/>
    <w:rsid w:val="00131178"/>
    <w:rsid w:val="00156F66"/>
    <w:rsid w:val="00163271"/>
    <w:rsid w:val="001762CD"/>
    <w:rsid w:val="00177A35"/>
    <w:rsid w:val="00182528"/>
    <w:rsid w:val="0018500B"/>
    <w:rsid w:val="00186A3C"/>
    <w:rsid w:val="00196A19"/>
    <w:rsid w:val="001A1C79"/>
    <w:rsid w:val="001C7DF0"/>
    <w:rsid w:val="001E66AA"/>
    <w:rsid w:val="00202DC1"/>
    <w:rsid w:val="002116EE"/>
    <w:rsid w:val="002309D8"/>
    <w:rsid w:val="00273D9D"/>
    <w:rsid w:val="002A7FE2"/>
    <w:rsid w:val="002E1B4F"/>
    <w:rsid w:val="002E508A"/>
    <w:rsid w:val="002F2E67"/>
    <w:rsid w:val="002F7CB3"/>
    <w:rsid w:val="00315546"/>
    <w:rsid w:val="00330567"/>
    <w:rsid w:val="003615D3"/>
    <w:rsid w:val="00374154"/>
    <w:rsid w:val="00386A9D"/>
    <w:rsid w:val="00391081"/>
    <w:rsid w:val="003B2789"/>
    <w:rsid w:val="003C13CE"/>
    <w:rsid w:val="003E2518"/>
    <w:rsid w:val="003E7CEF"/>
    <w:rsid w:val="003F32D6"/>
    <w:rsid w:val="00443078"/>
    <w:rsid w:val="00450C65"/>
    <w:rsid w:val="004B1EF7"/>
    <w:rsid w:val="004B3FAD"/>
    <w:rsid w:val="004C5749"/>
    <w:rsid w:val="00501DCA"/>
    <w:rsid w:val="00513A47"/>
    <w:rsid w:val="005408DF"/>
    <w:rsid w:val="005607B3"/>
    <w:rsid w:val="00573344"/>
    <w:rsid w:val="00583F42"/>
    <w:rsid w:val="00583F9B"/>
    <w:rsid w:val="0058677E"/>
    <w:rsid w:val="005B0AD2"/>
    <w:rsid w:val="005B0D29"/>
    <w:rsid w:val="005E5C10"/>
    <w:rsid w:val="005F2C78"/>
    <w:rsid w:val="006144E4"/>
    <w:rsid w:val="006206EC"/>
    <w:rsid w:val="00623AC4"/>
    <w:rsid w:val="00650299"/>
    <w:rsid w:val="00655FC5"/>
    <w:rsid w:val="0066510F"/>
    <w:rsid w:val="00673039"/>
    <w:rsid w:val="00675E18"/>
    <w:rsid w:val="00694854"/>
    <w:rsid w:val="006A6407"/>
    <w:rsid w:val="006C0B0A"/>
    <w:rsid w:val="0070633B"/>
    <w:rsid w:val="007A3DD1"/>
    <w:rsid w:val="00806AAA"/>
    <w:rsid w:val="00814E0A"/>
    <w:rsid w:val="00822581"/>
    <w:rsid w:val="008309DD"/>
    <w:rsid w:val="0083227A"/>
    <w:rsid w:val="00866900"/>
    <w:rsid w:val="008708B3"/>
    <w:rsid w:val="00876A8A"/>
    <w:rsid w:val="00881BA1"/>
    <w:rsid w:val="008B0EC9"/>
    <w:rsid w:val="008C2302"/>
    <w:rsid w:val="008C26B8"/>
    <w:rsid w:val="008E10E8"/>
    <w:rsid w:val="008F208F"/>
    <w:rsid w:val="00911DDA"/>
    <w:rsid w:val="00960F24"/>
    <w:rsid w:val="00982084"/>
    <w:rsid w:val="00995963"/>
    <w:rsid w:val="009A0C91"/>
    <w:rsid w:val="009B61EB"/>
    <w:rsid w:val="009C2064"/>
    <w:rsid w:val="009D1697"/>
    <w:rsid w:val="009D4831"/>
    <w:rsid w:val="009E6F91"/>
    <w:rsid w:val="009F3A46"/>
    <w:rsid w:val="009F6520"/>
    <w:rsid w:val="00A014F8"/>
    <w:rsid w:val="00A1569B"/>
    <w:rsid w:val="00A256A1"/>
    <w:rsid w:val="00A35489"/>
    <w:rsid w:val="00A5173C"/>
    <w:rsid w:val="00A61AEF"/>
    <w:rsid w:val="00A62D98"/>
    <w:rsid w:val="00A84B78"/>
    <w:rsid w:val="00A944F6"/>
    <w:rsid w:val="00A9612B"/>
    <w:rsid w:val="00AD2345"/>
    <w:rsid w:val="00AD37E2"/>
    <w:rsid w:val="00AF173A"/>
    <w:rsid w:val="00B057CE"/>
    <w:rsid w:val="00B066A4"/>
    <w:rsid w:val="00B07A13"/>
    <w:rsid w:val="00B31EBF"/>
    <w:rsid w:val="00B4279B"/>
    <w:rsid w:val="00B45FC9"/>
    <w:rsid w:val="00B53E9A"/>
    <w:rsid w:val="00B65CD6"/>
    <w:rsid w:val="00B76F35"/>
    <w:rsid w:val="00B81138"/>
    <w:rsid w:val="00BA1F28"/>
    <w:rsid w:val="00BC7CCF"/>
    <w:rsid w:val="00BE470B"/>
    <w:rsid w:val="00C371D3"/>
    <w:rsid w:val="00C57A91"/>
    <w:rsid w:val="00C92AF0"/>
    <w:rsid w:val="00CA73FB"/>
    <w:rsid w:val="00CC01C2"/>
    <w:rsid w:val="00CC6CAF"/>
    <w:rsid w:val="00CF21F2"/>
    <w:rsid w:val="00CF3263"/>
    <w:rsid w:val="00CF3822"/>
    <w:rsid w:val="00D02712"/>
    <w:rsid w:val="00D046A7"/>
    <w:rsid w:val="00D162A1"/>
    <w:rsid w:val="00D214D0"/>
    <w:rsid w:val="00D6546B"/>
    <w:rsid w:val="00D86B6F"/>
    <w:rsid w:val="00D93DFD"/>
    <w:rsid w:val="00DB178B"/>
    <w:rsid w:val="00DC17D3"/>
    <w:rsid w:val="00DD4BED"/>
    <w:rsid w:val="00DE39F0"/>
    <w:rsid w:val="00DF0AF3"/>
    <w:rsid w:val="00DF7E9F"/>
    <w:rsid w:val="00E0389E"/>
    <w:rsid w:val="00E14626"/>
    <w:rsid w:val="00E2053C"/>
    <w:rsid w:val="00E27D7E"/>
    <w:rsid w:val="00E42E13"/>
    <w:rsid w:val="00E56D5C"/>
    <w:rsid w:val="00E56F69"/>
    <w:rsid w:val="00E6257C"/>
    <w:rsid w:val="00E63C59"/>
    <w:rsid w:val="00E87F32"/>
    <w:rsid w:val="00EB41E5"/>
    <w:rsid w:val="00EE4C53"/>
    <w:rsid w:val="00F07AB5"/>
    <w:rsid w:val="00F11D64"/>
    <w:rsid w:val="00F25662"/>
    <w:rsid w:val="00F96CF9"/>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53091C"/>
  <w15:docId w15:val="{DE7E0FD0-3C4C-4D0D-B972-D1FD0CF0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qFormat/>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43078"/>
    <w:pPr>
      <w:spacing w:before="0"/>
    </w:pPr>
    <w:rPr>
      <w:sz w:val="18"/>
      <w:szCs w:val="18"/>
    </w:rPr>
  </w:style>
  <w:style w:type="character" w:customStyle="1" w:styleId="BalloonTextChar">
    <w:name w:val="Balloon Text Char"/>
    <w:basedOn w:val="DefaultParagraphFont"/>
    <w:link w:val="BalloonText"/>
    <w:semiHidden/>
    <w:rsid w:val="00443078"/>
    <w:rPr>
      <w:rFonts w:ascii="Times New Roman" w:hAnsi="Times New Roman"/>
      <w:sz w:val="18"/>
      <w:szCs w:val="18"/>
      <w:lang w:val="en-GB" w:eastAsia="en-US"/>
    </w:rPr>
  </w:style>
  <w:style w:type="character" w:customStyle="1" w:styleId="NormalaftertitleChar">
    <w:name w:val="Normal_after_title Char"/>
    <w:basedOn w:val="DefaultParagraphFont"/>
    <w:link w:val="Normalaftertitle"/>
    <w:qFormat/>
    <w:locked/>
    <w:rsid w:val="00443078"/>
    <w:rPr>
      <w:rFonts w:ascii="Times New Roman" w:hAnsi="Times New Roman"/>
      <w:sz w:val="24"/>
      <w:lang w:val="en-GB" w:eastAsia="en-US"/>
    </w:rPr>
  </w:style>
  <w:style w:type="character" w:customStyle="1" w:styleId="enumlev1Char">
    <w:name w:val="enumlev1 Char"/>
    <w:link w:val="enumlev1"/>
    <w:qFormat/>
    <w:locked/>
    <w:rsid w:val="00443078"/>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package" Target="embeddings/Microsoft_Word_Document.doc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itu.int/md/R15-WP5D-C-1110/en" TargetMode="External"/><Relationship Id="rId17" Type="http://schemas.openxmlformats.org/officeDocument/2006/relationships/image" Target="media/image3.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itu.int/md/R15-WP5D-C-1110/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md/R15-WP5D-C-1301/en"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itu.int/md/R15-WP5D-C-1238/en" TargetMode="External"/><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hyperlink" Target="http://www.nufront.com/en/uploadfile/2019/Enhanced%20Ultra%20High%20Throughput%20(EUHT)%20Technology%20Specificatio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88BCB-9FF7-48BE-B7B6-2A622C15C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21AA61-EBF5-4045-A77C-763252675B6E}">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4c6a61cb-1973-4fc6-92ae-f4d7a4471404"/>
    <ds:schemaRef ds:uri="http://schemas.microsoft.com/office/2006/metadata/properties"/>
    <ds:schemaRef ds:uri="7b8725ac-81b5-4cc8-b0ab-2e56fe620759"/>
    <ds:schemaRef ds:uri="1a029cd6-340b-4c4d-a48a-2df986580122"/>
    <ds:schemaRef ds:uri="http://purl.org/dc/dcmitype/"/>
  </ds:schemaRefs>
</ds:datastoreItem>
</file>

<file path=customXml/itemProps3.xml><?xml version="1.0" encoding="utf-8"?>
<ds:datastoreItem xmlns:ds="http://schemas.openxmlformats.org/officeDocument/2006/customXml" ds:itemID="{33E62AC9-14D1-4F9D-9504-449207FFF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PE_BR.dotm</Template>
  <TotalTime>3</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Observations of SWG Evaluation - IMT-2020 submission in Document 5D/1238 (Proponent Nufront)</vt:lpstr>
    </vt:vector>
  </TitlesOfParts>
  <Company>ITU</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of SWG Evaluation - IMT-2020 submission in Document 5D/1238 (Proponent Nufront)</dc:title>
  <dc:subject>TA</dc:subject>
  <dc:creator>Soto Romero, Alicia</dc:creator>
  <cp:lastModifiedBy>Soto Romero, Alicia</cp:lastModifiedBy>
  <cp:revision>3</cp:revision>
  <cp:lastPrinted>2019-12-16T13:12:00Z</cp:lastPrinted>
  <dcterms:created xsi:type="dcterms:W3CDTF">2019-12-16T14:23:00Z</dcterms:created>
  <dcterms:modified xsi:type="dcterms:W3CDTF">2019-12-16T14:27:00Z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