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FF7" w:rsidRPr="007C184B" w:rsidRDefault="00CE7FF7" w:rsidP="00CE7FF7">
      <w:pPr>
        <w:jc w:val="center"/>
        <w:rPr>
          <w:rFonts w:cstheme="minorHAnsi"/>
          <w:sz w:val="32"/>
          <w:szCs w:val="32"/>
          <w:u w:val="single"/>
        </w:rPr>
      </w:pPr>
      <w:r w:rsidRPr="007C184B">
        <w:rPr>
          <w:rFonts w:cstheme="minorHAnsi"/>
          <w:sz w:val="32"/>
          <w:szCs w:val="32"/>
          <w:u w:val="single"/>
        </w:rPr>
        <w:t xml:space="preserve">Answers to the Technical Queries </w:t>
      </w:r>
      <w:r>
        <w:rPr>
          <w:rFonts w:cstheme="minorHAnsi"/>
          <w:sz w:val="32"/>
          <w:szCs w:val="32"/>
          <w:u w:val="single"/>
        </w:rPr>
        <w:t>at</w:t>
      </w:r>
      <w:r w:rsidRPr="007C184B">
        <w:rPr>
          <w:rFonts w:cstheme="minorHAnsi"/>
          <w:sz w:val="32"/>
          <w:szCs w:val="32"/>
          <w:u w:val="single"/>
        </w:rPr>
        <w:t xml:space="preserve"> the SWG</w:t>
      </w:r>
    </w:p>
    <w:p w:rsidR="00CE7FF7" w:rsidRDefault="00507BC5" w:rsidP="0074267D">
      <w:pPr>
        <w:pStyle w:val="Heading4"/>
        <w:spacing w:after="120"/>
      </w:pPr>
      <w:r>
        <w:tab/>
      </w:r>
    </w:p>
    <w:p w:rsidR="0074267D" w:rsidRPr="00BB4599" w:rsidRDefault="0074267D" w:rsidP="0074267D">
      <w:pPr>
        <w:pStyle w:val="Heading4"/>
        <w:spacing w:after="120"/>
      </w:pPr>
      <w:r w:rsidRPr="00BB4599">
        <w:t xml:space="preserve">5.2.4.3 </w:t>
      </w:r>
      <w:r w:rsidRPr="00BB4599">
        <w:tab/>
        <w:t xml:space="preserve">Compliance template for </w:t>
      </w:r>
      <w:r w:rsidRPr="007A7E23">
        <w:rPr>
          <w:rStyle w:val="Heading4CharChar"/>
        </w:rPr>
        <w:t>technical</w:t>
      </w:r>
      <w:r w:rsidRPr="00BB4599">
        <w:t xml:space="preserve"> performance</w:t>
      </w:r>
    </w:p>
    <w:tbl>
      <w:tblPr>
        <w:tblW w:w="11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841"/>
        <w:gridCol w:w="1134"/>
        <w:gridCol w:w="1560"/>
        <w:gridCol w:w="1419"/>
        <w:gridCol w:w="1412"/>
        <w:gridCol w:w="1276"/>
        <w:gridCol w:w="2423"/>
      </w:tblGrid>
      <w:tr w:rsidR="0074267D" w:rsidRPr="00BB4599" w:rsidTr="00507BC5">
        <w:trPr>
          <w:cantSplit/>
          <w:tblHeader/>
          <w:jc w:val="center"/>
        </w:trPr>
        <w:tc>
          <w:tcPr>
            <w:tcW w:w="1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4267D" w:rsidRPr="00BB4599" w:rsidRDefault="0074267D" w:rsidP="00507BC5">
            <w:pPr>
              <w:pStyle w:val="Tablehead"/>
            </w:pPr>
          </w:p>
        </w:tc>
        <w:tc>
          <w:tcPr>
            <w:tcW w:w="411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4267D" w:rsidRPr="00BB4599" w:rsidRDefault="0074267D" w:rsidP="00507BC5">
            <w:pPr>
              <w:pStyle w:val="Tablehead"/>
            </w:pPr>
            <w:r w:rsidRPr="00BB4599">
              <w:t>Category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67D" w:rsidRPr="00BB4599" w:rsidRDefault="0074267D" w:rsidP="00507BC5">
            <w:pPr>
              <w:pStyle w:val="Tablehead"/>
            </w:pPr>
            <w:r w:rsidRPr="00BB4599">
              <w:t>Required value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67D" w:rsidRPr="00BB4599" w:rsidRDefault="0074267D" w:rsidP="00507BC5">
            <w:pPr>
              <w:pStyle w:val="Tablehead"/>
            </w:pPr>
            <w:r w:rsidRPr="00BB4599">
              <w:t>Requirement met?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67D" w:rsidRPr="00BB4599" w:rsidRDefault="0074267D" w:rsidP="00507BC5">
            <w:pPr>
              <w:pStyle w:val="Tablehead"/>
            </w:pPr>
            <w:r w:rsidRPr="00BB4599">
              <w:t>Comments</w:t>
            </w:r>
          </w:p>
        </w:tc>
      </w:tr>
      <w:tr w:rsidR="0074267D" w:rsidRPr="00BB4599" w:rsidTr="00507BC5">
        <w:trPr>
          <w:cantSplit/>
          <w:tblHeader/>
          <w:jc w:val="center"/>
        </w:trPr>
        <w:tc>
          <w:tcPr>
            <w:tcW w:w="1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267D" w:rsidRPr="00BB4599" w:rsidRDefault="0074267D" w:rsidP="00507BC5">
            <w:pPr>
              <w:pStyle w:val="Tablehead"/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267D" w:rsidRPr="00BB4599" w:rsidRDefault="0074267D" w:rsidP="00507BC5">
            <w:pPr>
              <w:pStyle w:val="Tablehead"/>
            </w:pPr>
            <w:r w:rsidRPr="00BB4599">
              <w:t>Usage scenario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267D" w:rsidRPr="00BB4599" w:rsidRDefault="0074267D" w:rsidP="00507BC5">
            <w:pPr>
              <w:pStyle w:val="Tablehead"/>
            </w:pPr>
            <w:r w:rsidRPr="00BB4599">
              <w:t>Test environment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267D" w:rsidRPr="00BB4599" w:rsidRDefault="0074267D" w:rsidP="00507BC5">
            <w:pPr>
              <w:pStyle w:val="Tablehead"/>
            </w:pPr>
            <w:r w:rsidRPr="00BB4599">
              <w:t>Downlink or uplink</w:t>
            </w:r>
          </w:p>
        </w:tc>
        <w:tc>
          <w:tcPr>
            <w:tcW w:w="14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67D" w:rsidRPr="00BB4599" w:rsidRDefault="0074267D" w:rsidP="00507BC5">
            <w:pPr>
              <w:pStyle w:val="Tablehead"/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67D" w:rsidRPr="00BB4599" w:rsidRDefault="0074267D" w:rsidP="00507BC5">
            <w:pPr>
              <w:pStyle w:val="Tablehead"/>
            </w:pPr>
          </w:p>
        </w:tc>
        <w:tc>
          <w:tcPr>
            <w:tcW w:w="24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67D" w:rsidRPr="00BB4599" w:rsidRDefault="0074267D" w:rsidP="00507BC5">
            <w:pPr>
              <w:pStyle w:val="Tablehead"/>
            </w:pP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rPr>
                <w:b/>
              </w:rPr>
              <w:t>5.2.4.3.1</w:t>
            </w:r>
            <w:r w:rsidRPr="00BB4599">
              <w:br/>
              <w:t>Peak data rate (Gbit/s)</w:t>
            </w:r>
            <w:r w:rsidRPr="00BB4599">
              <w:br/>
            </w:r>
            <w:r w:rsidRPr="00BB4599">
              <w:rPr>
                <w:i/>
                <w:iCs/>
              </w:rPr>
              <w:t>(4.1)</w:t>
            </w:r>
          </w:p>
        </w:tc>
        <w:tc>
          <w:tcPr>
            <w:tcW w:w="1134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  <w:rPr>
                <w:rFonts w:eastAsia="Malgun Gothic"/>
              </w:rPr>
            </w:pPr>
            <w:proofErr w:type="spellStart"/>
            <w:r w:rsidRPr="00BB4599">
              <w:rPr>
                <w:rFonts w:eastAsia="Malgun Gothic"/>
              </w:rPr>
              <w:t>eMBB</w:t>
            </w:r>
            <w:proofErr w:type="spellEnd"/>
          </w:p>
        </w:tc>
        <w:tc>
          <w:tcPr>
            <w:tcW w:w="1560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Not applicable</w:t>
            </w:r>
          </w:p>
        </w:tc>
        <w:tc>
          <w:tcPr>
            <w:tcW w:w="1419" w:type="dxa"/>
            <w:tcBorders>
              <w:top w:val="single" w:sz="4" w:space="0" w:color="auto"/>
            </w:tcBorders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Downlink</w:t>
            </w:r>
          </w:p>
        </w:tc>
        <w:tc>
          <w:tcPr>
            <w:tcW w:w="1412" w:type="dxa"/>
            <w:tcBorders>
              <w:top w:val="single" w:sz="4" w:space="0" w:color="auto"/>
            </w:tcBorders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20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 w:val="restart"/>
            <w:shd w:val="clear" w:color="auto" w:fill="FFFFFF"/>
          </w:tcPr>
          <w:p w:rsidR="0074267D" w:rsidRDefault="0074267D" w:rsidP="00507BC5">
            <w:pPr>
              <w:pStyle w:val="Tabletext"/>
              <w:rPr>
                <w:color w:val="FF0000"/>
              </w:rPr>
            </w:pPr>
            <w:r>
              <w:t xml:space="preserve">Claims YES (same 3GPP results), but </w:t>
            </w:r>
            <w:r w:rsidRPr="00A8137E">
              <w:rPr>
                <w:color w:val="FF0000"/>
              </w:rPr>
              <w:t>NO description in the self-evaluation report</w:t>
            </w:r>
          </w:p>
          <w:p w:rsidR="004060C4" w:rsidRDefault="004060C4" w:rsidP="00507BC5">
            <w:pPr>
              <w:pStyle w:val="Tabletext"/>
              <w:rPr>
                <w:color w:val="FF0000"/>
              </w:rPr>
            </w:pPr>
          </w:p>
          <w:p w:rsidR="004060C4" w:rsidRPr="00BB4599" w:rsidRDefault="004060C4" w:rsidP="00507BC5">
            <w:pPr>
              <w:pStyle w:val="Tabletext"/>
            </w:pPr>
            <w:r w:rsidRPr="004060C4">
              <w:rPr>
                <w:color w:val="002060"/>
                <w:highlight w:val="yellow"/>
              </w:rPr>
              <w:t>Response: See Q5 Below</w:t>
            </w: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134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560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Uplink</w:t>
            </w: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rPr>
                <w:rFonts w:eastAsia="Malgun Gothic"/>
              </w:rPr>
              <w:t>1</w:t>
            </w:r>
            <w:r w:rsidRPr="00BB4599">
              <w:t>0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rPr>
                <w:b/>
              </w:rPr>
              <w:t>5.2.4.3.2</w:t>
            </w:r>
            <w:r w:rsidRPr="00BB4599">
              <w:br/>
              <w:t>Peak spectral efficiency (bit/s/Hz)</w:t>
            </w:r>
            <w:r w:rsidRPr="00BB4599">
              <w:br/>
            </w:r>
            <w:r w:rsidRPr="00BB4599">
              <w:rPr>
                <w:i/>
                <w:iCs/>
              </w:rPr>
              <w:t>(4.2)</w:t>
            </w:r>
          </w:p>
        </w:tc>
        <w:tc>
          <w:tcPr>
            <w:tcW w:w="1134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  <w:rPr>
                <w:rFonts w:eastAsia="Malgun Gothic"/>
              </w:rPr>
            </w:pPr>
            <w:proofErr w:type="spellStart"/>
            <w:r w:rsidRPr="00BB4599">
              <w:rPr>
                <w:rFonts w:eastAsia="Malgun Gothic"/>
              </w:rPr>
              <w:t>eMBB</w:t>
            </w:r>
            <w:proofErr w:type="spellEnd"/>
          </w:p>
        </w:tc>
        <w:tc>
          <w:tcPr>
            <w:tcW w:w="1560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Not applicable</w:t>
            </w:r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Downlink</w:t>
            </w: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30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 w:val="restart"/>
            <w:shd w:val="clear" w:color="auto" w:fill="FFFFFF"/>
          </w:tcPr>
          <w:p w:rsidR="0074267D" w:rsidRDefault="0074267D" w:rsidP="00507BC5">
            <w:pPr>
              <w:pStyle w:val="Tabletext"/>
              <w:rPr>
                <w:color w:val="FF0000"/>
              </w:rPr>
            </w:pPr>
            <w:r>
              <w:t xml:space="preserve">Claims YES (same 3GPP results), but </w:t>
            </w:r>
            <w:r w:rsidRPr="00A8137E">
              <w:rPr>
                <w:color w:val="FF0000"/>
              </w:rPr>
              <w:t>NO description in the self-evaluation report</w:t>
            </w:r>
          </w:p>
          <w:p w:rsidR="004060C4" w:rsidRDefault="004060C4" w:rsidP="00507BC5">
            <w:pPr>
              <w:pStyle w:val="Tabletext"/>
              <w:rPr>
                <w:color w:val="FF0000"/>
              </w:rPr>
            </w:pPr>
          </w:p>
          <w:p w:rsidR="004060C4" w:rsidRPr="00BB4599" w:rsidRDefault="004060C4" w:rsidP="00507BC5">
            <w:pPr>
              <w:pStyle w:val="Tabletext"/>
            </w:pPr>
            <w:r w:rsidRPr="004060C4">
              <w:rPr>
                <w:color w:val="002060"/>
                <w:highlight w:val="yellow"/>
              </w:rPr>
              <w:t>Response: See Q5 Below</w:t>
            </w: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134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560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Uplink</w:t>
            </w: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rPr>
                <w:rFonts w:eastAsia="Malgun Gothic"/>
              </w:rPr>
              <w:t>15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rPr>
                <w:b/>
              </w:rPr>
              <w:t>5.2.4.3.3</w:t>
            </w:r>
            <w:r w:rsidRPr="00BB4599">
              <w:br/>
              <w:t>User experienced data rate (Mbit/s)</w:t>
            </w:r>
            <w:r w:rsidRPr="00BB4599">
              <w:br/>
            </w:r>
            <w:r w:rsidRPr="00BB4599">
              <w:rPr>
                <w:i/>
                <w:iCs/>
              </w:rPr>
              <w:t>(4.3)</w:t>
            </w:r>
          </w:p>
        </w:tc>
        <w:tc>
          <w:tcPr>
            <w:tcW w:w="1134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  <w:rPr>
                <w:rFonts w:eastAsia="Malgun Gothic"/>
              </w:rPr>
            </w:pPr>
            <w:proofErr w:type="spellStart"/>
            <w:r w:rsidRPr="00BB4599">
              <w:rPr>
                <w:rFonts w:eastAsia="Malgun Gothic"/>
              </w:rPr>
              <w:t>eMBB</w:t>
            </w:r>
            <w:proofErr w:type="spellEnd"/>
          </w:p>
        </w:tc>
        <w:tc>
          <w:tcPr>
            <w:tcW w:w="1560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 xml:space="preserve">Dense Urban – </w:t>
            </w:r>
            <w:proofErr w:type="spellStart"/>
            <w:r w:rsidRPr="00BB4599">
              <w:t>eMBB</w:t>
            </w:r>
            <w:proofErr w:type="spellEnd"/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Downlink</w:t>
            </w: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100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>
              <w:t>YES, endorsing PART of 3GPP self-eval/results (4GHz)</w:t>
            </w: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134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560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Uplink</w:t>
            </w: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50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rPr>
                <w:b/>
              </w:rPr>
              <w:t>5.2.4.3.4</w:t>
            </w:r>
            <w:r w:rsidRPr="00BB4599">
              <w:br/>
              <w:t>5</w:t>
            </w:r>
            <w:r w:rsidRPr="001C2351">
              <w:rPr>
                <w:vertAlign w:val="superscript"/>
              </w:rPr>
              <w:t>th</w:t>
            </w:r>
            <w:r w:rsidRPr="00BB4599">
              <w:t xml:space="preserve"> percentile user spectral efficiency (bit/s/Hz)</w:t>
            </w:r>
            <w:r w:rsidRPr="00BB4599">
              <w:br/>
            </w:r>
            <w:r w:rsidRPr="00BB4599">
              <w:rPr>
                <w:i/>
                <w:iCs/>
              </w:rPr>
              <w:t>(4.4)</w:t>
            </w:r>
          </w:p>
        </w:tc>
        <w:tc>
          <w:tcPr>
            <w:tcW w:w="1134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proofErr w:type="spellStart"/>
            <w:r w:rsidRPr="00BB4599">
              <w:t>eMBB</w:t>
            </w:r>
            <w:proofErr w:type="spellEnd"/>
          </w:p>
        </w:tc>
        <w:tc>
          <w:tcPr>
            <w:tcW w:w="1560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 xml:space="preserve">Indoor Hotspot – </w:t>
            </w:r>
            <w:proofErr w:type="spellStart"/>
            <w:r w:rsidRPr="00BB4599">
              <w:t>eMBB</w:t>
            </w:r>
            <w:proofErr w:type="spellEnd"/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Downlink</w:t>
            </w: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0.3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>
              <w:t>YES, endorsing 3GPP self-eval/results (4GHz)</w:t>
            </w: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134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560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Uplink</w:t>
            </w: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0.21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134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proofErr w:type="spellStart"/>
            <w:r w:rsidRPr="00BB4599">
              <w:t>eMBB</w:t>
            </w:r>
            <w:proofErr w:type="spellEnd"/>
          </w:p>
        </w:tc>
        <w:tc>
          <w:tcPr>
            <w:tcW w:w="1560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 xml:space="preserve">Dense Urban – </w:t>
            </w:r>
            <w:proofErr w:type="spellStart"/>
            <w:r w:rsidRPr="00BB4599">
              <w:t>eMBB</w:t>
            </w:r>
            <w:proofErr w:type="spellEnd"/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Downlink</w:t>
            </w: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0.225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>
              <w:t>YES, based on their self-evaluation/results (4GHz)</w:t>
            </w: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134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560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Uplink</w:t>
            </w: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0.15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134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proofErr w:type="spellStart"/>
            <w:r w:rsidRPr="00BB4599">
              <w:t>eMBB</w:t>
            </w:r>
            <w:proofErr w:type="spellEnd"/>
          </w:p>
        </w:tc>
        <w:tc>
          <w:tcPr>
            <w:tcW w:w="1560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 xml:space="preserve">Rural – </w:t>
            </w:r>
            <w:proofErr w:type="spellStart"/>
            <w:r w:rsidRPr="00BB4599">
              <w:t>eMBB</w:t>
            </w:r>
            <w:proofErr w:type="spellEnd"/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Downlink</w:t>
            </w: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0.12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>
              <w:t>YES, based on their self-evaluation/results (700MHz)</w:t>
            </w: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134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560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Uplink</w:t>
            </w: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0.045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rPr>
                <w:b/>
              </w:rPr>
              <w:t>5.2.4.3.5</w:t>
            </w:r>
            <w:r w:rsidRPr="00BB4599">
              <w:br/>
              <w:t xml:space="preserve">Average spectral efficiency (bit/s/Hz/ </w:t>
            </w:r>
            <w:proofErr w:type="spellStart"/>
            <w:r w:rsidRPr="00BB4599">
              <w:t>TRxP</w:t>
            </w:r>
            <w:proofErr w:type="spellEnd"/>
            <w:r w:rsidRPr="00BB4599">
              <w:t>)</w:t>
            </w:r>
            <w:r w:rsidRPr="00BB4599">
              <w:br/>
            </w:r>
            <w:r w:rsidRPr="00BB4599">
              <w:rPr>
                <w:i/>
                <w:iCs/>
              </w:rPr>
              <w:t>(4.5)</w:t>
            </w:r>
          </w:p>
        </w:tc>
        <w:tc>
          <w:tcPr>
            <w:tcW w:w="1134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proofErr w:type="spellStart"/>
            <w:r w:rsidRPr="00BB4599">
              <w:t>eMBB</w:t>
            </w:r>
            <w:proofErr w:type="spellEnd"/>
          </w:p>
        </w:tc>
        <w:tc>
          <w:tcPr>
            <w:tcW w:w="1560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 xml:space="preserve">Indoor Hotspot – </w:t>
            </w:r>
            <w:proofErr w:type="spellStart"/>
            <w:r w:rsidRPr="00BB4599">
              <w:t>eMBB</w:t>
            </w:r>
            <w:proofErr w:type="spellEnd"/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Downlink</w:t>
            </w: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 xml:space="preserve">9 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>
              <w:t>YES, endorsing 3GPP self-eval/results (4GHz)</w:t>
            </w: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134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560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Uplink</w:t>
            </w: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 xml:space="preserve">6.75 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134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proofErr w:type="spellStart"/>
            <w:r w:rsidRPr="00BB4599">
              <w:t>eMBB</w:t>
            </w:r>
            <w:proofErr w:type="spellEnd"/>
          </w:p>
        </w:tc>
        <w:tc>
          <w:tcPr>
            <w:tcW w:w="1560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 xml:space="preserve">Dense Urban – </w:t>
            </w:r>
            <w:proofErr w:type="spellStart"/>
            <w:r w:rsidRPr="00BB4599">
              <w:t>eMBB</w:t>
            </w:r>
            <w:proofErr w:type="spellEnd"/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Downlink</w:t>
            </w: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 xml:space="preserve">7.8 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>
              <w:t>YES, based on their self-evaluation/results (4GHz)</w:t>
            </w: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134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560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Uplink</w:t>
            </w: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 xml:space="preserve">5.4 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134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proofErr w:type="spellStart"/>
            <w:r w:rsidRPr="00BB4599">
              <w:t>eMBB</w:t>
            </w:r>
            <w:proofErr w:type="spellEnd"/>
          </w:p>
        </w:tc>
        <w:tc>
          <w:tcPr>
            <w:tcW w:w="1560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 xml:space="preserve">Rural – </w:t>
            </w:r>
            <w:proofErr w:type="spellStart"/>
            <w:r w:rsidRPr="00BB4599">
              <w:t>eMBB</w:t>
            </w:r>
            <w:proofErr w:type="spellEnd"/>
          </w:p>
        </w:tc>
        <w:tc>
          <w:tcPr>
            <w:tcW w:w="1419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Downlink</w:t>
            </w:r>
          </w:p>
        </w:tc>
        <w:tc>
          <w:tcPr>
            <w:tcW w:w="1412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 xml:space="preserve">3.3 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 w:val="restart"/>
            <w:shd w:val="clear" w:color="auto" w:fill="FFFFFF"/>
          </w:tcPr>
          <w:p w:rsidR="0074267D" w:rsidRPr="00D3671D" w:rsidRDefault="0074267D" w:rsidP="00507BC5">
            <w:pPr>
              <w:pStyle w:val="Tabletext"/>
            </w:pPr>
            <w:r w:rsidRPr="00D3671D">
              <w:t>YES, based on their self-evaluation/results (700MHz, and LMLC)</w:t>
            </w:r>
          </w:p>
          <w:p w:rsidR="0074267D" w:rsidRPr="00D3671D" w:rsidRDefault="0074267D" w:rsidP="00507BC5">
            <w:pPr>
              <w:pStyle w:val="Tabletext"/>
              <w:rPr>
                <w:color w:val="FF0000"/>
              </w:rPr>
            </w:pPr>
          </w:p>
          <w:p w:rsidR="0074267D" w:rsidRDefault="0074267D" w:rsidP="00507BC5">
            <w:pPr>
              <w:pStyle w:val="Tabletext"/>
              <w:rPr>
                <w:color w:val="FF0000"/>
              </w:rPr>
            </w:pPr>
            <w:r w:rsidRPr="00D3671D">
              <w:rPr>
                <w:color w:val="FF0000"/>
              </w:rPr>
              <w:t xml:space="preserve">Note: LMLC link budget uses different assumptions than 3GPP/M.2412, e.g. max </w:t>
            </w:r>
            <w:proofErr w:type="spellStart"/>
            <w:r w:rsidRPr="00D3671D">
              <w:rPr>
                <w:color w:val="FF0000"/>
              </w:rPr>
              <w:t>UE</w:t>
            </w:r>
            <w:proofErr w:type="spellEnd"/>
            <w:r w:rsidRPr="00D3671D">
              <w:rPr>
                <w:color w:val="FF0000"/>
              </w:rPr>
              <w:t xml:space="preserve"> </w:t>
            </w:r>
            <w:proofErr w:type="spellStart"/>
            <w:r w:rsidRPr="00D3671D">
              <w:rPr>
                <w:color w:val="FF0000"/>
              </w:rPr>
              <w:t>tx</w:t>
            </w:r>
            <w:proofErr w:type="spellEnd"/>
            <w:r w:rsidRPr="00D3671D">
              <w:rPr>
                <w:color w:val="FF0000"/>
              </w:rPr>
              <w:t xml:space="preserve"> </w:t>
            </w:r>
            <w:proofErr w:type="spellStart"/>
            <w:r w:rsidRPr="00D3671D">
              <w:rPr>
                <w:color w:val="FF0000"/>
              </w:rPr>
              <w:t>Pwr</w:t>
            </w:r>
            <w:proofErr w:type="spellEnd"/>
            <w:r w:rsidRPr="00D3671D">
              <w:rPr>
                <w:color w:val="FF0000"/>
              </w:rPr>
              <w:t xml:space="preserve"> = </w:t>
            </w:r>
            <w:proofErr w:type="spellStart"/>
            <w:r w:rsidRPr="00D3671D">
              <w:rPr>
                <w:color w:val="FF0000"/>
              </w:rPr>
              <w:t>26dBm</w:t>
            </w:r>
            <w:proofErr w:type="spellEnd"/>
          </w:p>
          <w:p w:rsidR="004060C4" w:rsidRDefault="004060C4" w:rsidP="00507BC5">
            <w:pPr>
              <w:pStyle w:val="Tabletext"/>
              <w:rPr>
                <w:color w:val="002060"/>
              </w:rPr>
            </w:pPr>
          </w:p>
          <w:p w:rsidR="004060C4" w:rsidRPr="00D3671D" w:rsidRDefault="004060C4" w:rsidP="00507BC5">
            <w:pPr>
              <w:pStyle w:val="Tabletext"/>
            </w:pPr>
            <w:r w:rsidRPr="004060C4">
              <w:rPr>
                <w:color w:val="002060"/>
                <w:highlight w:val="yellow"/>
              </w:rPr>
              <w:t>Response: See Q4 Below</w:t>
            </w: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134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560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419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412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134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560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419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Uplink</w:t>
            </w:r>
          </w:p>
        </w:tc>
        <w:tc>
          <w:tcPr>
            <w:tcW w:w="1412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 xml:space="preserve">1.6 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134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560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419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412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rPr>
                <w:b/>
              </w:rPr>
              <w:t>5.2.4.3.6</w:t>
            </w:r>
            <w:r w:rsidRPr="00BB4599">
              <w:br/>
              <w:t>Area traffic capacity (Mbit/s/m</w:t>
            </w:r>
            <w:r w:rsidRPr="00BB4599">
              <w:rPr>
                <w:vertAlign w:val="superscript"/>
              </w:rPr>
              <w:t>2</w:t>
            </w:r>
            <w:r w:rsidRPr="00BB4599">
              <w:t>)</w:t>
            </w:r>
            <w:r w:rsidRPr="00BB4599">
              <w:br/>
            </w:r>
            <w:r w:rsidRPr="00BB4599">
              <w:rPr>
                <w:i/>
                <w:iCs/>
              </w:rPr>
              <w:t>(4.6)</w:t>
            </w:r>
          </w:p>
        </w:tc>
        <w:tc>
          <w:tcPr>
            <w:tcW w:w="1134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proofErr w:type="spellStart"/>
            <w:r w:rsidRPr="00BB4599">
              <w:t>eMBB</w:t>
            </w:r>
            <w:proofErr w:type="spellEnd"/>
          </w:p>
        </w:tc>
        <w:tc>
          <w:tcPr>
            <w:tcW w:w="1560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 xml:space="preserve">Indoor-Hotspot – </w:t>
            </w:r>
            <w:proofErr w:type="spellStart"/>
            <w:r w:rsidRPr="00BB4599">
              <w:t>eMBB</w:t>
            </w:r>
            <w:proofErr w:type="spellEnd"/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Downlink</w:t>
            </w: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10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>
              <w:t>YES, endorsing 3GPP self-eval/results (4GHz)</w:t>
            </w: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rPr>
                <w:b/>
              </w:rPr>
              <w:t>5.2.4.3.7</w:t>
            </w:r>
            <w:r w:rsidRPr="00BB4599">
              <w:br/>
              <w:t>User plane latency</w:t>
            </w:r>
            <w:r w:rsidRPr="00BB4599">
              <w:br/>
              <w:t>(</w:t>
            </w:r>
            <w:proofErr w:type="spellStart"/>
            <w:r w:rsidRPr="00BB4599">
              <w:t>ms</w:t>
            </w:r>
            <w:proofErr w:type="spellEnd"/>
            <w:r w:rsidRPr="00BB4599">
              <w:t>)</w:t>
            </w:r>
            <w:r w:rsidRPr="00BB4599">
              <w:br/>
            </w:r>
            <w:r w:rsidRPr="00BB4599">
              <w:rPr>
                <w:i/>
                <w:iCs/>
              </w:rPr>
              <w:t>(4.7.1)</w:t>
            </w:r>
          </w:p>
        </w:tc>
        <w:tc>
          <w:tcPr>
            <w:tcW w:w="1134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proofErr w:type="spellStart"/>
            <w:r w:rsidRPr="00BB4599">
              <w:t>eMBB</w:t>
            </w:r>
            <w:proofErr w:type="spellEnd"/>
          </w:p>
        </w:tc>
        <w:tc>
          <w:tcPr>
            <w:tcW w:w="1560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Not applicable</w:t>
            </w:r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rPr>
                <w:lang w:eastAsia="ko-KR"/>
              </w:rPr>
              <w:t>Uplink and Downlink</w:t>
            </w: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4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 w:val="restart"/>
            <w:shd w:val="clear" w:color="auto" w:fill="FFFFFF"/>
          </w:tcPr>
          <w:p w:rsidR="0074267D" w:rsidRDefault="0074267D" w:rsidP="00507BC5">
            <w:pPr>
              <w:pStyle w:val="Tabletext"/>
              <w:rPr>
                <w:color w:val="FF0000"/>
              </w:rPr>
            </w:pPr>
            <w:r>
              <w:t xml:space="preserve">Claims YES (same 3GPP results), but </w:t>
            </w:r>
            <w:r w:rsidRPr="00A8137E">
              <w:rPr>
                <w:color w:val="FF0000"/>
              </w:rPr>
              <w:t>NO description in the self-evaluation report</w:t>
            </w:r>
          </w:p>
          <w:p w:rsidR="00B531D6" w:rsidRDefault="00B531D6" w:rsidP="00507BC5">
            <w:pPr>
              <w:pStyle w:val="Tabletext"/>
              <w:rPr>
                <w:color w:val="FF0000"/>
              </w:rPr>
            </w:pPr>
          </w:p>
          <w:p w:rsidR="00B531D6" w:rsidRDefault="00B531D6" w:rsidP="00507BC5">
            <w:pPr>
              <w:pStyle w:val="Tabletext"/>
              <w:rPr>
                <w:color w:val="FF0000"/>
              </w:rPr>
            </w:pPr>
          </w:p>
          <w:p w:rsidR="00B531D6" w:rsidRPr="00BB4599" w:rsidRDefault="00B531D6" w:rsidP="00507BC5">
            <w:pPr>
              <w:pStyle w:val="Tabletext"/>
            </w:pPr>
            <w:r w:rsidRPr="004060C4">
              <w:rPr>
                <w:color w:val="002060"/>
                <w:highlight w:val="yellow"/>
              </w:rPr>
              <w:t>Response: See Q5 Below</w:t>
            </w: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134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URLLC</w:t>
            </w:r>
          </w:p>
        </w:tc>
        <w:tc>
          <w:tcPr>
            <w:tcW w:w="1560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Not applicable</w:t>
            </w:r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rPr>
                <w:lang w:eastAsia="ko-KR"/>
              </w:rPr>
              <w:t>Uplink and Downlink</w:t>
            </w: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1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rPr>
                <w:b/>
              </w:rPr>
              <w:t>5.2.4.3.8</w:t>
            </w:r>
            <w:r w:rsidRPr="00BB4599">
              <w:br/>
              <w:t>Control plane latency (</w:t>
            </w:r>
            <w:proofErr w:type="spellStart"/>
            <w:r w:rsidRPr="00BB4599">
              <w:t>ms</w:t>
            </w:r>
            <w:proofErr w:type="spellEnd"/>
            <w:r w:rsidRPr="00BB4599">
              <w:t>)</w:t>
            </w:r>
            <w:r w:rsidRPr="00BB4599">
              <w:br/>
            </w:r>
            <w:r w:rsidRPr="00BB4599">
              <w:rPr>
                <w:i/>
                <w:iCs/>
              </w:rPr>
              <w:t>(4.7.2)</w:t>
            </w:r>
          </w:p>
        </w:tc>
        <w:tc>
          <w:tcPr>
            <w:tcW w:w="1134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proofErr w:type="spellStart"/>
            <w:r w:rsidRPr="00BB4599">
              <w:t>eMBB</w:t>
            </w:r>
            <w:proofErr w:type="spellEnd"/>
          </w:p>
        </w:tc>
        <w:tc>
          <w:tcPr>
            <w:tcW w:w="1560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Not applicable</w:t>
            </w:r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Not applicable</w:t>
            </w:r>
            <w:r w:rsidRPr="00BB4599">
              <w:rPr>
                <w:lang w:eastAsia="ko-KR"/>
              </w:rPr>
              <w:t xml:space="preserve"> </w:t>
            </w: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20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134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URLLC</w:t>
            </w:r>
          </w:p>
        </w:tc>
        <w:tc>
          <w:tcPr>
            <w:tcW w:w="1560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Not applicable</w:t>
            </w:r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Not applicable</w:t>
            </w: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20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rPr>
                <w:b/>
              </w:rPr>
              <w:t>5.2.4.3.9</w:t>
            </w:r>
            <w:r w:rsidRPr="00BB4599">
              <w:br/>
              <w:t>Connection density (devices/km</w:t>
            </w:r>
            <w:r w:rsidRPr="00BB4599">
              <w:rPr>
                <w:vertAlign w:val="superscript"/>
              </w:rPr>
              <w:t>2</w:t>
            </w:r>
            <w:r w:rsidRPr="00BB4599">
              <w:t>)</w:t>
            </w:r>
            <w:r w:rsidRPr="00BB4599">
              <w:br/>
            </w:r>
            <w:r w:rsidRPr="00BB4599">
              <w:rPr>
                <w:i/>
                <w:iCs/>
              </w:rPr>
              <w:t>(4.8)</w:t>
            </w:r>
          </w:p>
        </w:tc>
        <w:tc>
          <w:tcPr>
            <w:tcW w:w="1134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proofErr w:type="spellStart"/>
            <w:r w:rsidRPr="00BB4599">
              <w:t>mMTC</w:t>
            </w:r>
            <w:proofErr w:type="spellEnd"/>
          </w:p>
        </w:tc>
        <w:tc>
          <w:tcPr>
            <w:tcW w:w="1560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 xml:space="preserve">Urban Macro – </w:t>
            </w:r>
            <w:proofErr w:type="spellStart"/>
            <w:r w:rsidRPr="00BB4599">
              <w:t>mMTC</w:t>
            </w:r>
            <w:proofErr w:type="spellEnd"/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Uplink</w:t>
            </w: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 xml:space="preserve">1 000 000 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shd w:val="clear" w:color="auto" w:fill="FFFFFF"/>
          </w:tcPr>
          <w:p w:rsidR="0074267D" w:rsidRDefault="0074267D" w:rsidP="00507BC5">
            <w:pPr>
              <w:pStyle w:val="Tabletext"/>
              <w:rPr>
                <w:color w:val="FF0000"/>
              </w:rPr>
            </w:pPr>
            <w:r>
              <w:t xml:space="preserve">Claims YES, endorsing PART of 3GPP self-eval/results. </w:t>
            </w:r>
            <w:r>
              <w:br/>
            </w:r>
            <w:r w:rsidRPr="00144A78">
              <w:rPr>
                <w:color w:val="FF0000"/>
              </w:rPr>
              <w:t>Not clear, from self-eval report, if covering NR and NB-IOT, and whether NB-IOT baseline</w:t>
            </w:r>
            <w:r>
              <w:rPr>
                <w:color w:val="FF0000"/>
              </w:rPr>
              <w:t>/assumptions</w:t>
            </w:r>
            <w:r w:rsidRPr="00144A7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are</w:t>
            </w:r>
            <w:r w:rsidRPr="00144A78">
              <w:rPr>
                <w:color w:val="FF0000"/>
              </w:rPr>
              <w:t xml:space="preserve"> the same (</w:t>
            </w:r>
            <w:r>
              <w:rPr>
                <w:color w:val="FF0000"/>
              </w:rPr>
              <w:t>spec release, deltas…</w:t>
            </w:r>
            <w:r w:rsidRPr="00144A78">
              <w:rPr>
                <w:color w:val="FF0000"/>
              </w:rPr>
              <w:t>)</w:t>
            </w:r>
          </w:p>
          <w:p w:rsidR="00B531D6" w:rsidRDefault="00B531D6" w:rsidP="00507BC5">
            <w:pPr>
              <w:pStyle w:val="Tabletext"/>
              <w:rPr>
                <w:color w:val="FF0000"/>
              </w:rPr>
            </w:pPr>
          </w:p>
          <w:p w:rsidR="00B531D6" w:rsidRPr="00D3671D" w:rsidRDefault="005D4861" w:rsidP="00507BC5">
            <w:pPr>
              <w:pStyle w:val="Tabletext"/>
              <w:rPr>
                <w:color w:val="FF0000"/>
              </w:rPr>
            </w:pPr>
            <w:r>
              <w:rPr>
                <w:color w:val="002060"/>
                <w:highlight w:val="yellow"/>
              </w:rPr>
              <w:t xml:space="preserve">Response: </w:t>
            </w:r>
            <w:r w:rsidR="00B531D6" w:rsidRPr="00B531D6">
              <w:rPr>
                <w:color w:val="002060"/>
                <w:highlight w:val="yellow"/>
              </w:rPr>
              <w:t>See Q3 Below</w:t>
            </w: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rPr>
                <w:b/>
              </w:rPr>
              <w:t>5.2.4.3.10</w:t>
            </w:r>
            <w:r w:rsidRPr="00BB4599">
              <w:br/>
              <w:t>Energy efficiency</w:t>
            </w:r>
            <w:r w:rsidRPr="00BB4599">
              <w:br/>
            </w:r>
            <w:r w:rsidRPr="00BB4599">
              <w:rPr>
                <w:i/>
                <w:iCs/>
              </w:rPr>
              <w:t>(4.9)</w:t>
            </w:r>
          </w:p>
        </w:tc>
        <w:tc>
          <w:tcPr>
            <w:tcW w:w="1134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proofErr w:type="spellStart"/>
            <w:r w:rsidRPr="00BB4599">
              <w:t>eMBB</w:t>
            </w:r>
            <w:proofErr w:type="spellEnd"/>
          </w:p>
        </w:tc>
        <w:tc>
          <w:tcPr>
            <w:tcW w:w="1560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Not applicable</w:t>
            </w:r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Not applicable</w:t>
            </w: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  <w:rPr>
                <w:lang w:eastAsia="ja-JP"/>
              </w:rPr>
            </w:pPr>
            <w:r w:rsidRPr="00BB4599">
              <w:rPr>
                <w:lang w:eastAsia="ko-KR"/>
              </w:rPr>
              <w:t>Capability to support a high sleep ratio and long sleep duration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shd w:val="clear" w:color="auto" w:fill="FFFFFF"/>
          </w:tcPr>
          <w:p w:rsidR="0074267D" w:rsidRDefault="0074267D" w:rsidP="00507BC5">
            <w:pPr>
              <w:pStyle w:val="Tabletext"/>
              <w:rPr>
                <w:color w:val="FF0000"/>
              </w:rPr>
            </w:pPr>
            <w:r>
              <w:t xml:space="preserve">Claims YES (same 3GPP results), but </w:t>
            </w:r>
            <w:r w:rsidRPr="00A8137E">
              <w:rPr>
                <w:color w:val="FF0000"/>
              </w:rPr>
              <w:t>NO description in the self-evaluation report</w:t>
            </w:r>
          </w:p>
          <w:p w:rsidR="005D4861" w:rsidRDefault="005D4861" w:rsidP="00507BC5">
            <w:pPr>
              <w:pStyle w:val="Tabletext"/>
              <w:rPr>
                <w:color w:val="FF0000"/>
              </w:rPr>
            </w:pPr>
          </w:p>
          <w:p w:rsidR="005D4861" w:rsidRPr="00BB4599" w:rsidRDefault="005D4861" w:rsidP="00507BC5">
            <w:pPr>
              <w:pStyle w:val="Tabletext"/>
            </w:pPr>
            <w:r w:rsidRPr="004060C4">
              <w:rPr>
                <w:color w:val="002060"/>
                <w:highlight w:val="yellow"/>
              </w:rPr>
              <w:t>Response: See Q5 Below</w:t>
            </w: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rPr>
                <w:b/>
              </w:rPr>
              <w:t>5.2.4.3.11</w:t>
            </w:r>
            <w:r w:rsidRPr="00BB4599">
              <w:br/>
              <w:t>Reliability</w:t>
            </w:r>
            <w:r w:rsidRPr="00BB4599">
              <w:br/>
            </w:r>
            <w:r w:rsidRPr="00BB4599">
              <w:rPr>
                <w:i/>
                <w:iCs/>
              </w:rPr>
              <w:t>(4.10)</w:t>
            </w:r>
          </w:p>
        </w:tc>
        <w:tc>
          <w:tcPr>
            <w:tcW w:w="1134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URLLC</w:t>
            </w:r>
          </w:p>
        </w:tc>
        <w:tc>
          <w:tcPr>
            <w:tcW w:w="1560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 xml:space="preserve">Urban Macro </w:t>
            </w:r>
            <w:r>
              <w:t>–</w:t>
            </w:r>
            <w:r w:rsidRPr="00BB4599">
              <w:t>URLLC</w:t>
            </w:r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Uplink or Downlink</w:t>
            </w:r>
          </w:p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1-10</w:t>
            </w:r>
            <w:r w:rsidRPr="00BB4599">
              <w:rPr>
                <w:vertAlign w:val="superscript"/>
              </w:rPr>
              <w:t>-5</w:t>
            </w:r>
            <w:r w:rsidRPr="00BB4599">
              <w:t xml:space="preserve"> success probability of transmitting a layer</w:t>
            </w:r>
            <w:r w:rsidRPr="00BB4599">
              <w:rPr>
                <w:lang w:eastAsia="ko-KR"/>
              </w:rPr>
              <w:t xml:space="preserve"> 2 PDU </w:t>
            </w:r>
            <w:r w:rsidRPr="00BB4599">
              <w:rPr>
                <w:rFonts w:eastAsia="Malgun Gothic"/>
                <w:lang w:eastAsia="ko-KR"/>
              </w:rPr>
              <w:t>(protocol data unit)</w:t>
            </w:r>
            <w:r w:rsidRPr="00BB4599">
              <w:t xml:space="preserve"> of size 32 bytes within 1 </w:t>
            </w:r>
            <w:proofErr w:type="spellStart"/>
            <w:r w:rsidRPr="00BB4599">
              <w:t>ms</w:t>
            </w:r>
            <w:proofErr w:type="spellEnd"/>
            <w:r w:rsidRPr="00BB4599">
              <w:t xml:space="preserve"> in channel quality of coverage edge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>
              <w:t>YES, endorsing 3GPP self-eval/results (4GHz, and 700MHz)</w:t>
            </w: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  <w:rPr>
                <w:bCs/>
              </w:rPr>
            </w:pPr>
            <w:r w:rsidRPr="00BB4599">
              <w:rPr>
                <w:b/>
              </w:rPr>
              <w:t>5.2.4.3.12</w:t>
            </w:r>
            <w:r w:rsidRPr="00BB4599">
              <w:br/>
              <w:t>Mobility classes</w:t>
            </w:r>
            <w:r w:rsidRPr="00BB4599">
              <w:br/>
            </w:r>
            <w:r w:rsidRPr="00BB4599">
              <w:rPr>
                <w:i/>
                <w:iCs/>
              </w:rPr>
              <w:t>(4.11)</w:t>
            </w:r>
          </w:p>
        </w:tc>
        <w:tc>
          <w:tcPr>
            <w:tcW w:w="1134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proofErr w:type="spellStart"/>
            <w:r w:rsidRPr="00BB4599">
              <w:t>eMBB</w:t>
            </w:r>
            <w:proofErr w:type="spellEnd"/>
          </w:p>
        </w:tc>
        <w:tc>
          <w:tcPr>
            <w:tcW w:w="1560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 xml:space="preserve">Indoor Hotspot – </w:t>
            </w:r>
            <w:proofErr w:type="spellStart"/>
            <w:r w:rsidRPr="00BB4599">
              <w:t>eMBB</w:t>
            </w:r>
            <w:proofErr w:type="spellEnd"/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Uplink</w:t>
            </w:r>
          </w:p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Stationary, Pedestrian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>
              <w:t>YES, endorsing 3GPP self-eval/results</w:t>
            </w: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  <w:rPr>
                <w:bCs/>
              </w:rPr>
            </w:pPr>
          </w:p>
        </w:tc>
        <w:tc>
          <w:tcPr>
            <w:tcW w:w="1134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proofErr w:type="spellStart"/>
            <w:r w:rsidRPr="00BB4599">
              <w:t>eMBB</w:t>
            </w:r>
            <w:proofErr w:type="spellEnd"/>
          </w:p>
        </w:tc>
        <w:tc>
          <w:tcPr>
            <w:tcW w:w="1560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 xml:space="preserve">Dense Urban – </w:t>
            </w:r>
            <w:proofErr w:type="spellStart"/>
            <w:r w:rsidRPr="00BB4599">
              <w:t>eMBB</w:t>
            </w:r>
            <w:proofErr w:type="spellEnd"/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Uplink</w:t>
            </w:r>
          </w:p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Stationary, Pedestrian,</w:t>
            </w:r>
          </w:p>
          <w:p w:rsidR="0074267D" w:rsidRPr="00BB4599" w:rsidRDefault="0074267D" w:rsidP="00507BC5">
            <w:pPr>
              <w:pStyle w:val="Tabletext"/>
            </w:pPr>
            <w:r w:rsidRPr="00BB4599">
              <w:t>Vehicular (up to 30 km/h)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>
              <w:t>YES, based on their self-evaluation/results</w:t>
            </w:r>
          </w:p>
        </w:tc>
      </w:tr>
      <w:tr w:rsidR="0074267D" w:rsidRPr="00BB4599" w:rsidTr="00507BC5">
        <w:trPr>
          <w:cantSplit/>
          <w:trHeight w:val="1187"/>
          <w:jc w:val="center"/>
        </w:trPr>
        <w:tc>
          <w:tcPr>
            <w:tcW w:w="1841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  <w:rPr>
                <w:bCs/>
              </w:rPr>
            </w:pPr>
          </w:p>
        </w:tc>
        <w:tc>
          <w:tcPr>
            <w:tcW w:w="1134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proofErr w:type="spellStart"/>
            <w:r w:rsidRPr="00BB4599">
              <w:t>eMBB</w:t>
            </w:r>
            <w:proofErr w:type="spellEnd"/>
          </w:p>
        </w:tc>
        <w:tc>
          <w:tcPr>
            <w:tcW w:w="1560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 xml:space="preserve">Rural – </w:t>
            </w:r>
            <w:proofErr w:type="spellStart"/>
            <w:r w:rsidRPr="00BB4599">
              <w:t>eMBB</w:t>
            </w:r>
            <w:proofErr w:type="spellEnd"/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Uplink</w:t>
            </w:r>
          </w:p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Pedestrian,</w:t>
            </w:r>
            <w:r w:rsidRPr="00BB4599">
              <w:rPr>
                <w:lang w:eastAsia="zh-CN"/>
              </w:rPr>
              <w:t xml:space="preserve"> </w:t>
            </w:r>
            <w:r w:rsidRPr="00BB4599">
              <w:t>Vehicular, High speed vehicular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>
              <w:t>YES, based on their self-evaluation/results</w:t>
            </w: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  <w:rPr>
                <w:b/>
                <w:lang w:eastAsia="zh-CN"/>
              </w:rPr>
            </w:pPr>
            <w:r w:rsidRPr="00BB4599">
              <w:rPr>
                <w:b/>
              </w:rPr>
              <w:t>5.2.4.3.1</w:t>
            </w:r>
            <w:r w:rsidRPr="00BB4599">
              <w:rPr>
                <w:b/>
                <w:lang w:eastAsia="zh-CN"/>
              </w:rPr>
              <w:t>3</w:t>
            </w:r>
          </w:p>
          <w:p w:rsidR="0074267D" w:rsidRPr="00BB4599" w:rsidRDefault="0074267D" w:rsidP="00507BC5">
            <w:pPr>
              <w:pStyle w:val="Tabletext"/>
            </w:pPr>
            <w:r w:rsidRPr="00BB4599">
              <w:rPr>
                <w:lang w:eastAsia="zh-CN"/>
              </w:rPr>
              <w:t>Mobility</w:t>
            </w:r>
            <w:r w:rsidRPr="00BB4599">
              <w:rPr>
                <w:lang w:eastAsia="zh-CN"/>
              </w:rPr>
              <w:br/>
              <w:t>Traffic channel link data rates (bit/s/Hz)</w:t>
            </w:r>
            <w:r w:rsidRPr="00BB4599">
              <w:rPr>
                <w:lang w:eastAsia="zh-CN"/>
              </w:rPr>
              <w:br/>
            </w:r>
            <w:r w:rsidRPr="00BB4599">
              <w:rPr>
                <w:i/>
                <w:iCs/>
                <w:lang w:eastAsia="zh-CN"/>
              </w:rPr>
              <w:t>(4.11)</w:t>
            </w:r>
          </w:p>
        </w:tc>
        <w:tc>
          <w:tcPr>
            <w:tcW w:w="1134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proofErr w:type="spellStart"/>
            <w:r w:rsidRPr="00BB4599">
              <w:t>eMBB</w:t>
            </w:r>
            <w:proofErr w:type="spellEnd"/>
          </w:p>
        </w:tc>
        <w:tc>
          <w:tcPr>
            <w:tcW w:w="1560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 xml:space="preserve">Indoor Hotspot – </w:t>
            </w:r>
            <w:proofErr w:type="spellStart"/>
            <w:r w:rsidRPr="00BB4599">
              <w:t>eMBB</w:t>
            </w:r>
            <w:proofErr w:type="spellEnd"/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Uplink</w:t>
            </w: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1.5 (10 km/h)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>
              <w:t>YES, endorsing 3GPP self-eval/results</w:t>
            </w: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134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proofErr w:type="spellStart"/>
            <w:r w:rsidRPr="00BB4599">
              <w:t>eMBB</w:t>
            </w:r>
            <w:proofErr w:type="spellEnd"/>
          </w:p>
        </w:tc>
        <w:tc>
          <w:tcPr>
            <w:tcW w:w="1560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 xml:space="preserve">Dense Urban – </w:t>
            </w:r>
            <w:proofErr w:type="spellStart"/>
            <w:r w:rsidRPr="00BB4599">
              <w:t>eMBB</w:t>
            </w:r>
            <w:proofErr w:type="spellEnd"/>
          </w:p>
        </w:tc>
        <w:tc>
          <w:tcPr>
            <w:tcW w:w="1419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Uplink</w:t>
            </w: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1.12 (30 km/h)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>
              <w:t>YES, based on their self-evaluation/results</w:t>
            </w: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134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proofErr w:type="spellStart"/>
            <w:r w:rsidRPr="00BB4599">
              <w:t>eMBB</w:t>
            </w:r>
            <w:proofErr w:type="spellEnd"/>
          </w:p>
        </w:tc>
        <w:tc>
          <w:tcPr>
            <w:tcW w:w="1560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 xml:space="preserve">Rural – </w:t>
            </w:r>
            <w:proofErr w:type="spellStart"/>
            <w:r w:rsidRPr="00BB4599">
              <w:t>eMBB</w:t>
            </w:r>
            <w:proofErr w:type="spellEnd"/>
          </w:p>
        </w:tc>
        <w:tc>
          <w:tcPr>
            <w:tcW w:w="1419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Uplink</w:t>
            </w: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0.8 (120 km/h)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>
              <w:t>YES, based on their self-evaluation/results</w:t>
            </w: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134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560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419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0.45 (500</w:t>
            </w:r>
            <w:r>
              <w:t xml:space="preserve"> </w:t>
            </w:r>
            <w:r w:rsidRPr="00BB4599">
              <w:t>km/h)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tcBorders>
              <w:bottom w:val="single" w:sz="4" w:space="0" w:color="auto"/>
            </w:tcBorders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rPr>
                <w:b/>
              </w:rPr>
              <w:t>5.2.4.3.14</w:t>
            </w:r>
            <w:r w:rsidRPr="00BB4599">
              <w:rPr>
                <w:bCs/>
              </w:rPr>
              <w:br/>
            </w:r>
            <w:r w:rsidRPr="00BB4599">
              <w:t>Mobility interruption time (</w:t>
            </w:r>
            <w:proofErr w:type="spellStart"/>
            <w:r w:rsidRPr="00BB4599">
              <w:t>ms</w:t>
            </w:r>
            <w:proofErr w:type="spellEnd"/>
            <w:r w:rsidRPr="00BB4599">
              <w:t xml:space="preserve">) </w:t>
            </w:r>
            <w:r w:rsidRPr="00BB4599">
              <w:br/>
            </w:r>
            <w:r w:rsidRPr="00BB4599">
              <w:rPr>
                <w:i/>
                <w:iCs/>
              </w:rPr>
              <w:t>(4.12)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proofErr w:type="spellStart"/>
            <w:r w:rsidRPr="00BB4599">
              <w:t>eMBB</w:t>
            </w:r>
            <w:proofErr w:type="spellEnd"/>
            <w:r w:rsidRPr="00BB4599">
              <w:t xml:space="preserve"> and </w:t>
            </w:r>
            <w:proofErr w:type="spellStart"/>
            <w:r w:rsidRPr="00BB4599">
              <w:t>URLLC</w:t>
            </w:r>
            <w:proofErr w:type="spellEnd"/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Not applicable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Not applicable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tcBorders>
              <w:bottom w:val="single" w:sz="4" w:space="0" w:color="auto"/>
            </w:tcBorders>
            <w:shd w:val="clear" w:color="auto" w:fill="FFFFFF"/>
          </w:tcPr>
          <w:p w:rsidR="0074267D" w:rsidRDefault="0074267D" w:rsidP="00507BC5">
            <w:pPr>
              <w:pStyle w:val="Tabletext"/>
              <w:rPr>
                <w:color w:val="FF0000"/>
              </w:rPr>
            </w:pPr>
            <w:r>
              <w:t xml:space="preserve">Claims YES (same 3GPP results), but </w:t>
            </w:r>
            <w:r w:rsidRPr="00A8137E">
              <w:rPr>
                <w:color w:val="FF0000"/>
              </w:rPr>
              <w:t>NO description in the self-evaluation report</w:t>
            </w:r>
          </w:p>
          <w:p w:rsidR="005D4861" w:rsidRDefault="005D4861" w:rsidP="00507BC5">
            <w:pPr>
              <w:pStyle w:val="Tabletext"/>
              <w:rPr>
                <w:color w:val="FF0000"/>
              </w:rPr>
            </w:pPr>
          </w:p>
          <w:p w:rsidR="005D4861" w:rsidRPr="00BB4599" w:rsidRDefault="005D4861" w:rsidP="00507BC5">
            <w:pPr>
              <w:pStyle w:val="Tabletext"/>
            </w:pPr>
            <w:r w:rsidRPr="004060C4">
              <w:rPr>
                <w:color w:val="002060"/>
                <w:highlight w:val="yellow"/>
              </w:rPr>
              <w:t>Response: See Q5 Below</w:t>
            </w: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  <w:rPr>
                <w:i/>
                <w:iCs/>
              </w:rPr>
            </w:pPr>
            <w:r w:rsidRPr="00BB4599">
              <w:rPr>
                <w:b/>
              </w:rPr>
              <w:t>5.2.4.3.15</w:t>
            </w:r>
            <w:r w:rsidRPr="00BB4599">
              <w:br/>
              <w:t xml:space="preserve">Bandwidth </w:t>
            </w:r>
            <w:r w:rsidRPr="00BB4599">
              <w:rPr>
                <w:lang w:eastAsia="ja-JP"/>
              </w:rPr>
              <w:t>and Scalability</w:t>
            </w:r>
            <w:r w:rsidRPr="00BB4599">
              <w:br/>
            </w:r>
            <w:r w:rsidRPr="00BB4599">
              <w:rPr>
                <w:i/>
                <w:iCs/>
              </w:rPr>
              <w:t>(4.13)</w:t>
            </w:r>
          </w:p>
        </w:tc>
        <w:tc>
          <w:tcPr>
            <w:tcW w:w="1134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Not applicable</w:t>
            </w:r>
          </w:p>
        </w:tc>
        <w:tc>
          <w:tcPr>
            <w:tcW w:w="1560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Not applicable</w:t>
            </w:r>
          </w:p>
        </w:tc>
        <w:tc>
          <w:tcPr>
            <w:tcW w:w="1419" w:type="dxa"/>
            <w:vMerge w:val="restart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Not applicable</w:t>
            </w: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At least 100 MHz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 w:val="restart"/>
            <w:shd w:val="clear" w:color="auto" w:fill="FFFFFF"/>
          </w:tcPr>
          <w:p w:rsidR="0074267D" w:rsidRDefault="0074267D" w:rsidP="00507BC5">
            <w:pPr>
              <w:pStyle w:val="Tabletext"/>
              <w:rPr>
                <w:color w:val="FF0000"/>
              </w:rPr>
            </w:pPr>
            <w:r>
              <w:t xml:space="preserve">Claims YES (same 3GPP results), but </w:t>
            </w:r>
            <w:r w:rsidRPr="00A8137E">
              <w:rPr>
                <w:color w:val="FF0000"/>
              </w:rPr>
              <w:t>NO description in the self-evaluation report</w:t>
            </w:r>
          </w:p>
          <w:p w:rsidR="005D4861" w:rsidRDefault="005D4861" w:rsidP="00507BC5">
            <w:pPr>
              <w:pStyle w:val="Tabletext"/>
              <w:rPr>
                <w:color w:val="FF0000"/>
              </w:rPr>
            </w:pPr>
          </w:p>
          <w:p w:rsidR="005D4861" w:rsidRDefault="005D4861" w:rsidP="00507BC5">
            <w:pPr>
              <w:pStyle w:val="Tabletext"/>
              <w:rPr>
                <w:color w:val="FF0000"/>
              </w:rPr>
            </w:pPr>
          </w:p>
          <w:p w:rsidR="005D4861" w:rsidRPr="00BB4599" w:rsidRDefault="005D4861" w:rsidP="00507BC5">
            <w:pPr>
              <w:pStyle w:val="Tabletext"/>
            </w:pPr>
            <w:r w:rsidRPr="004060C4">
              <w:rPr>
                <w:color w:val="002060"/>
                <w:highlight w:val="yellow"/>
              </w:rPr>
              <w:t>Response: See Q5 Below</w:t>
            </w: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  <w:rPr>
                <w:bCs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560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419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  <w:rPr>
                <w:lang w:eastAsia="ja-JP"/>
              </w:rPr>
            </w:pPr>
            <w:r w:rsidRPr="00BB4599">
              <w:rPr>
                <w:lang w:eastAsia="ja-JP"/>
              </w:rPr>
              <w:t>Up to 1</w:t>
            </w:r>
            <w:r>
              <w:rPr>
                <w:lang w:eastAsia="ja-JP"/>
              </w:rPr>
              <w:t xml:space="preserve"> </w:t>
            </w:r>
            <w:r w:rsidRPr="00BB4599">
              <w:rPr>
                <w:lang w:eastAsia="ja-JP"/>
              </w:rPr>
              <w:t>GHz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</w:tr>
      <w:tr w:rsidR="0074267D" w:rsidRPr="00BB4599" w:rsidTr="00507BC5">
        <w:trPr>
          <w:cantSplit/>
          <w:jc w:val="center"/>
        </w:trPr>
        <w:tc>
          <w:tcPr>
            <w:tcW w:w="1841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  <w:rPr>
                <w:bCs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560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419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  <w:tc>
          <w:tcPr>
            <w:tcW w:w="1412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rPr>
                <w:rFonts w:ascii="TimesNewRoman" w:hAnsi="TimesNewRoman" w:cs="TimesNewRoman"/>
                <w:lang w:eastAsia="zh-CN"/>
              </w:rPr>
              <w:t>Support of multiple different bandwidth values</w:t>
            </w:r>
            <w:r w:rsidRPr="00BB4599">
              <w:rPr>
                <w:rFonts w:ascii="TimesNewRoman" w:hAnsi="TimesNewRoman" w:cs="TimesNewRoman"/>
                <w:sz w:val="13"/>
                <w:szCs w:val="13"/>
                <w:vertAlign w:val="superscript"/>
                <w:lang w:eastAsia="zh-CN"/>
              </w:rPr>
              <w:t>(4)</w:t>
            </w:r>
          </w:p>
        </w:tc>
        <w:tc>
          <w:tcPr>
            <w:tcW w:w="1276" w:type="dxa"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  <w:r w:rsidRPr="00BB4599">
              <w:t></w:t>
            </w:r>
            <w:r w:rsidRPr="00BB4599">
              <w:tab/>
              <w:t>Yes</w:t>
            </w:r>
            <w:r w:rsidRPr="00BB4599">
              <w:br/>
            </w:r>
            <w:r w:rsidRPr="00BB4599">
              <w:t></w:t>
            </w:r>
            <w:r w:rsidRPr="00BB4599">
              <w:tab/>
              <w:t>No</w:t>
            </w:r>
          </w:p>
        </w:tc>
        <w:tc>
          <w:tcPr>
            <w:tcW w:w="2423" w:type="dxa"/>
            <w:vMerge/>
            <w:shd w:val="clear" w:color="auto" w:fill="FFFFFF"/>
          </w:tcPr>
          <w:p w:rsidR="0074267D" w:rsidRPr="00BB4599" w:rsidRDefault="0074267D" w:rsidP="00507BC5">
            <w:pPr>
              <w:pStyle w:val="Tabletext"/>
            </w:pPr>
          </w:p>
        </w:tc>
      </w:tr>
    </w:tbl>
    <w:p w:rsidR="0074267D" w:rsidRDefault="0074267D" w:rsidP="0074267D"/>
    <w:p w:rsidR="0074267D" w:rsidRDefault="00BB5528" w:rsidP="00BB5528">
      <w:pPr>
        <w:rPr>
          <w:rFonts w:cstheme="minorHAnsi"/>
        </w:rPr>
      </w:pPr>
      <w:r w:rsidRPr="00921729">
        <w:rPr>
          <w:rFonts w:cstheme="minorHAnsi"/>
          <w:highlight w:val="yellow"/>
        </w:rPr>
        <w:t xml:space="preserve">A detailed mapping of the KPI and worksheets provided for self-evaluation is provided </w:t>
      </w:r>
      <w:r w:rsidR="00921729" w:rsidRPr="00921729">
        <w:rPr>
          <w:rFonts w:cstheme="minorHAnsi"/>
          <w:highlight w:val="yellow"/>
        </w:rPr>
        <w:t>at the end of this document</w:t>
      </w:r>
    </w:p>
    <w:p w:rsidR="00BB5528" w:rsidRDefault="00BB5528" w:rsidP="00BB5528">
      <w:pPr>
        <w:rPr>
          <w:rFonts w:cstheme="minorHAnsi"/>
        </w:rPr>
      </w:pPr>
    </w:p>
    <w:p w:rsidR="00BB5528" w:rsidRPr="00BB5528" w:rsidRDefault="00BB5528" w:rsidP="00BB5528">
      <w:pPr>
        <w:rPr>
          <w:rFonts w:cstheme="minorHAnsi"/>
        </w:rPr>
      </w:pPr>
    </w:p>
    <w:p w:rsidR="00251A31" w:rsidRPr="000A5427" w:rsidRDefault="00251A31">
      <w:pPr>
        <w:rPr>
          <w:rFonts w:cstheme="minorHAnsi"/>
        </w:rPr>
      </w:pPr>
    </w:p>
    <w:p w:rsidR="003C061B" w:rsidRPr="003C061B" w:rsidRDefault="00862AF1" w:rsidP="003C061B">
      <w:pPr>
        <w:rPr>
          <w:rFonts w:eastAsia="Times New Roman" w:cstheme="minorHAnsi"/>
          <w:i/>
          <w:iCs/>
          <w:color w:val="000000" w:themeColor="text1"/>
        </w:rPr>
      </w:pPr>
      <w:r>
        <w:rPr>
          <w:rFonts w:eastAsia="Times New Roman" w:cstheme="minorHAnsi"/>
          <w:i/>
          <w:iCs/>
          <w:color w:val="000000" w:themeColor="text1"/>
        </w:rPr>
        <w:t>1)</w:t>
      </w:r>
      <w:r w:rsidR="003C061B" w:rsidRPr="003C061B">
        <w:rPr>
          <w:rFonts w:eastAsia="Times New Roman" w:cstheme="minorHAnsi"/>
          <w:i/>
          <w:iCs/>
          <w:color w:val="000000" w:themeColor="text1"/>
        </w:rPr>
        <w:t>How is the performance of INH not effected by our changes (RIT)and how can we</w:t>
      </w:r>
    </w:p>
    <w:p w:rsidR="003C061B" w:rsidRPr="003C061B" w:rsidRDefault="003C061B" w:rsidP="003C061B">
      <w:pPr>
        <w:rPr>
          <w:rFonts w:eastAsia="Times New Roman" w:cstheme="minorHAnsi"/>
          <w:i/>
          <w:iCs/>
          <w:color w:val="000000" w:themeColor="text1"/>
        </w:rPr>
      </w:pPr>
      <w:r w:rsidRPr="003C061B">
        <w:rPr>
          <w:rFonts w:eastAsia="Times New Roman" w:cstheme="minorHAnsi"/>
          <w:i/>
          <w:iCs/>
          <w:color w:val="000000" w:themeColor="text1"/>
        </w:rPr>
        <w:t>use the 3GPP results.</w:t>
      </w:r>
    </w:p>
    <w:p w:rsidR="00F467FD" w:rsidRPr="000A5427" w:rsidRDefault="00F467FD">
      <w:pPr>
        <w:rPr>
          <w:rFonts w:cstheme="minorHAnsi"/>
        </w:rPr>
      </w:pPr>
    </w:p>
    <w:p w:rsidR="003C061B" w:rsidRPr="000A5427" w:rsidRDefault="003C061B" w:rsidP="003C061B">
      <w:pPr>
        <w:rPr>
          <w:rFonts w:eastAsia="Times New Roman" w:cstheme="minorHAnsi"/>
          <w:color w:val="FF2600"/>
          <w:shd w:val="clear" w:color="auto" w:fill="FFFFFF"/>
        </w:rPr>
      </w:pPr>
      <w:r w:rsidRPr="003C061B">
        <w:rPr>
          <w:rFonts w:eastAsia="Times New Roman" w:cstheme="minorHAnsi"/>
          <w:color w:val="FF2600"/>
          <w:shd w:val="clear" w:color="auto" w:fill="FFFFFF"/>
        </w:rPr>
        <w:t xml:space="preserve">Some feature of 3GPP RIT are part of TSDSI RIT. Therefore in some cases, TSDSI RIT has same performance as 3GPP RIT. INH </w:t>
      </w:r>
      <w:r w:rsidRPr="000A5427">
        <w:rPr>
          <w:rFonts w:eastAsia="Times New Roman" w:cstheme="minorHAnsi"/>
          <w:color w:val="FF2600"/>
          <w:shd w:val="clear" w:color="auto" w:fill="FFFFFF"/>
        </w:rPr>
        <w:t>evaluations</w:t>
      </w:r>
      <w:r w:rsidRPr="003C061B">
        <w:rPr>
          <w:rFonts w:eastAsia="Times New Roman" w:cstheme="minorHAnsi"/>
          <w:color w:val="FF2600"/>
          <w:shd w:val="clear" w:color="auto" w:fill="FFFFFF"/>
        </w:rPr>
        <w:t xml:space="preserve"> use the </w:t>
      </w:r>
      <w:r w:rsidRPr="000A5427">
        <w:rPr>
          <w:rFonts w:eastAsia="Times New Roman" w:cstheme="minorHAnsi"/>
          <w:color w:val="FF2600"/>
          <w:shd w:val="clear" w:color="auto" w:fill="FFFFFF"/>
        </w:rPr>
        <w:t>common</w:t>
      </w:r>
      <w:r w:rsidRPr="003C061B">
        <w:rPr>
          <w:rFonts w:eastAsia="Times New Roman" w:cstheme="minorHAnsi"/>
          <w:color w:val="FF2600"/>
          <w:shd w:val="clear" w:color="auto" w:fill="FFFFFF"/>
        </w:rPr>
        <w:t xml:space="preserve"> feature set between TSDSI RIT and 3GPP RIT</w:t>
      </w:r>
      <w:r w:rsidR="002F59EE">
        <w:rPr>
          <w:rFonts w:eastAsia="Times New Roman" w:cstheme="minorHAnsi"/>
          <w:color w:val="FF2600"/>
          <w:shd w:val="clear" w:color="auto" w:fill="FFFFFF"/>
        </w:rPr>
        <w:t>.</w:t>
      </w:r>
      <w:r w:rsidR="00600E5E" w:rsidDel="00600E5E">
        <w:rPr>
          <w:rFonts w:eastAsia="Times New Roman" w:cstheme="minorHAnsi"/>
          <w:color w:val="FF2600"/>
          <w:shd w:val="clear" w:color="auto" w:fill="FFFFFF"/>
        </w:rPr>
        <w:t xml:space="preserve"> </w:t>
      </w:r>
      <w:r w:rsidR="00E51853">
        <w:rPr>
          <w:rFonts w:eastAsia="Times New Roman" w:cstheme="minorHAnsi"/>
          <w:color w:val="FF2600"/>
          <w:shd w:val="clear" w:color="auto" w:fill="FFFFFF"/>
        </w:rPr>
        <w:t xml:space="preserve"> </w:t>
      </w:r>
      <w:r w:rsidR="00303B37">
        <w:rPr>
          <w:rFonts w:eastAsia="Times New Roman" w:cstheme="minorHAnsi"/>
          <w:color w:val="FF2600"/>
          <w:shd w:val="clear" w:color="auto" w:fill="FFFFFF"/>
        </w:rPr>
        <w:t xml:space="preserve">Pi/2 BPSK </w:t>
      </w:r>
      <w:r w:rsidR="00C0658A">
        <w:rPr>
          <w:rFonts w:eastAsia="Times New Roman" w:cstheme="minorHAnsi"/>
          <w:color w:val="FF2600"/>
          <w:shd w:val="clear" w:color="auto" w:fill="FFFFFF"/>
        </w:rPr>
        <w:t xml:space="preserve">has the lowest </w:t>
      </w:r>
      <w:r w:rsidR="00303B37">
        <w:rPr>
          <w:rFonts w:eastAsia="Times New Roman" w:cstheme="minorHAnsi"/>
          <w:color w:val="FF2600"/>
          <w:shd w:val="clear" w:color="auto" w:fill="FFFFFF"/>
        </w:rPr>
        <w:t xml:space="preserve">MCS </w:t>
      </w:r>
      <w:r w:rsidR="00C0658A">
        <w:rPr>
          <w:rFonts w:eastAsia="Times New Roman" w:cstheme="minorHAnsi"/>
          <w:color w:val="FF2600"/>
          <w:shd w:val="clear" w:color="auto" w:fill="FFFFFF"/>
        </w:rPr>
        <w:t xml:space="preserve">and will not get activated for small cell sizes, for example in scenarios like the </w:t>
      </w:r>
      <w:proofErr w:type="spellStart"/>
      <w:r w:rsidR="00C0658A">
        <w:rPr>
          <w:rFonts w:eastAsia="Times New Roman" w:cstheme="minorHAnsi"/>
          <w:color w:val="FF2600"/>
          <w:shd w:val="clear" w:color="auto" w:fill="FFFFFF"/>
        </w:rPr>
        <w:t>InH</w:t>
      </w:r>
      <w:proofErr w:type="spellEnd"/>
      <w:r w:rsidR="00C0658A">
        <w:rPr>
          <w:rFonts w:eastAsia="Times New Roman" w:cstheme="minorHAnsi"/>
          <w:color w:val="FF2600"/>
          <w:shd w:val="clear" w:color="auto" w:fill="FFFFFF"/>
        </w:rPr>
        <w:t xml:space="preserve">. </w:t>
      </w:r>
      <w:r w:rsidR="003E6FB9">
        <w:rPr>
          <w:rFonts w:eastAsia="Times New Roman" w:cstheme="minorHAnsi"/>
          <w:color w:val="FF2600"/>
          <w:shd w:val="clear" w:color="auto" w:fill="FFFFFF"/>
        </w:rPr>
        <w:t xml:space="preserve">Also, the SRS enhancement does not get activated in the </w:t>
      </w:r>
      <w:proofErr w:type="spellStart"/>
      <w:r w:rsidR="003E6FB9">
        <w:rPr>
          <w:rFonts w:eastAsia="Times New Roman" w:cstheme="minorHAnsi"/>
          <w:color w:val="FF2600"/>
          <w:shd w:val="clear" w:color="auto" w:fill="FFFFFF"/>
        </w:rPr>
        <w:t>InH</w:t>
      </w:r>
      <w:proofErr w:type="spellEnd"/>
      <w:r w:rsidR="003E6FB9">
        <w:rPr>
          <w:rFonts w:eastAsia="Times New Roman" w:cstheme="minorHAnsi"/>
          <w:color w:val="FF2600"/>
          <w:shd w:val="clear" w:color="auto" w:fill="FFFFFF"/>
        </w:rPr>
        <w:t xml:space="preserve"> since there is no mobility. </w:t>
      </w:r>
      <w:r w:rsidR="00C9168F">
        <w:rPr>
          <w:rFonts w:eastAsia="Times New Roman" w:cstheme="minorHAnsi"/>
          <w:color w:val="FF2600"/>
          <w:shd w:val="clear" w:color="auto" w:fill="FFFFFF"/>
        </w:rPr>
        <w:t xml:space="preserve"> </w:t>
      </w:r>
      <w:r w:rsidR="00600E5E">
        <w:rPr>
          <w:rFonts w:eastAsia="Times New Roman" w:cstheme="minorHAnsi"/>
          <w:color w:val="FF2600"/>
          <w:shd w:val="clear" w:color="auto" w:fill="FFFFFF"/>
        </w:rPr>
        <w:t xml:space="preserve">Hence, </w:t>
      </w:r>
      <w:proofErr w:type="spellStart"/>
      <w:r w:rsidR="00C9168F">
        <w:rPr>
          <w:rFonts w:eastAsia="Times New Roman" w:cstheme="minorHAnsi"/>
          <w:color w:val="FF2600"/>
          <w:shd w:val="clear" w:color="auto" w:fill="FFFFFF"/>
        </w:rPr>
        <w:t>I</w:t>
      </w:r>
      <w:r w:rsidR="00921729">
        <w:rPr>
          <w:rFonts w:eastAsia="Times New Roman" w:cstheme="minorHAnsi"/>
          <w:color w:val="FF2600"/>
          <w:shd w:val="clear" w:color="auto" w:fill="FFFFFF"/>
        </w:rPr>
        <w:t>n</w:t>
      </w:r>
      <w:r w:rsidR="00C9168F">
        <w:rPr>
          <w:rFonts w:eastAsia="Times New Roman" w:cstheme="minorHAnsi"/>
          <w:color w:val="FF2600"/>
          <w:shd w:val="clear" w:color="auto" w:fill="FFFFFF"/>
        </w:rPr>
        <w:t>H</w:t>
      </w:r>
      <w:proofErr w:type="spellEnd"/>
      <w:r w:rsidR="00C9168F">
        <w:rPr>
          <w:rFonts w:eastAsia="Times New Roman" w:cstheme="minorHAnsi"/>
          <w:color w:val="FF2600"/>
          <w:shd w:val="clear" w:color="auto" w:fill="FFFFFF"/>
        </w:rPr>
        <w:t xml:space="preserve"> evaluations do not use the additional features present in TSDSI RIT and therefore performance is same as that of 3GPP RIT. </w:t>
      </w:r>
    </w:p>
    <w:p w:rsidR="003C061B" w:rsidRPr="000A5427" w:rsidRDefault="003C061B" w:rsidP="003C061B">
      <w:pPr>
        <w:rPr>
          <w:rFonts w:eastAsia="Times New Roman" w:cstheme="minorHAnsi"/>
          <w:color w:val="FF2600"/>
          <w:shd w:val="clear" w:color="auto" w:fill="FFFFFF"/>
        </w:rPr>
      </w:pPr>
    </w:p>
    <w:p w:rsidR="0052556A" w:rsidRPr="000A5427" w:rsidRDefault="00862AF1" w:rsidP="003C061B">
      <w:pPr>
        <w:rPr>
          <w:rFonts w:eastAsia="Times New Roman" w:cstheme="minorHAnsi"/>
          <w:i/>
          <w:iCs/>
          <w:color w:val="000000" w:themeColor="text1"/>
          <w:shd w:val="clear" w:color="auto" w:fill="FFFFFF"/>
        </w:rPr>
      </w:pPr>
      <w:r>
        <w:rPr>
          <w:rFonts w:eastAsia="Times New Roman" w:cstheme="minorHAnsi"/>
          <w:i/>
          <w:iCs/>
          <w:color w:val="000000" w:themeColor="text1"/>
          <w:shd w:val="clear" w:color="auto" w:fill="FFFFFF"/>
        </w:rPr>
        <w:t xml:space="preserve">2) </w:t>
      </w:r>
      <w:r w:rsidR="002808D2" w:rsidRPr="000A5427">
        <w:rPr>
          <w:rFonts w:eastAsia="Times New Roman" w:cstheme="minorHAnsi"/>
          <w:i/>
          <w:iCs/>
          <w:color w:val="000000" w:themeColor="text1"/>
          <w:shd w:val="clear" w:color="auto" w:fill="FFFFFF"/>
        </w:rPr>
        <w:t>What are the KPI that the current RIT effects</w:t>
      </w:r>
      <w:r w:rsidR="0052556A" w:rsidRPr="000A5427">
        <w:rPr>
          <w:rFonts w:eastAsia="Times New Roman" w:cstheme="minorHAnsi"/>
          <w:i/>
          <w:iCs/>
          <w:color w:val="000000" w:themeColor="text1"/>
          <w:shd w:val="clear" w:color="auto" w:fill="FFFFFF"/>
        </w:rPr>
        <w:t>.</w:t>
      </w:r>
    </w:p>
    <w:p w:rsidR="00461F24" w:rsidRPr="000A5427" w:rsidRDefault="00461F24" w:rsidP="003C061B">
      <w:pPr>
        <w:rPr>
          <w:rFonts w:eastAsia="Times New Roman" w:cstheme="minorHAnsi"/>
          <w:color w:val="000000" w:themeColor="text1"/>
          <w:shd w:val="clear" w:color="auto" w:fill="FFFFFF"/>
        </w:rPr>
      </w:pPr>
    </w:p>
    <w:p w:rsidR="00461F24" w:rsidRDefault="00461F24" w:rsidP="00862AF1">
      <w:pPr>
        <w:pStyle w:val="ListParagraph"/>
        <w:numPr>
          <w:ilvl w:val="0"/>
          <w:numId w:val="5"/>
        </w:numPr>
        <w:rPr>
          <w:rFonts w:eastAsia="Times New Roman" w:cstheme="minorHAnsi"/>
          <w:color w:val="FF0000"/>
          <w:shd w:val="clear" w:color="auto" w:fill="FFFFFF"/>
        </w:rPr>
      </w:pPr>
      <w:r w:rsidRPr="00862AF1">
        <w:rPr>
          <w:rFonts w:eastAsia="Times New Roman" w:cstheme="minorHAnsi"/>
          <w:color w:val="FF0000"/>
          <w:shd w:val="clear" w:color="auto" w:fill="FFFFFF"/>
        </w:rPr>
        <w:t xml:space="preserve">Pi/2 BPSK  affects the Rural </w:t>
      </w:r>
      <w:proofErr w:type="spellStart"/>
      <w:r w:rsidRPr="00862AF1">
        <w:rPr>
          <w:rFonts w:eastAsia="Times New Roman" w:cstheme="minorHAnsi"/>
          <w:color w:val="FF0000"/>
          <w:shd w:val="clear" w:color="auto" w:fill="FFFFFF"/>
        </w:rPr>
        <w:t>eMBB</w:t>
      </w:r>
      <w:proofErr w:type="spellEnd"/>
      <w:r w:rsidR="00C1605F">
        <w:rPr>
          <w:rFonts w:eastAsia="Times New Roman" w:cstheme="minorHAnsi"/>
          <w:color w:val="FF0000"/>
          <w:shd w:val="clear" w:color="auto" w:fill="FFFFFF"/>
        </w:rPr>
        <w:t>, dense urban</w:t>
      </w:r>
      <w:r w:rsidRPr="00862AF1">
        <w:rPr>
          <w:rFonts w:eastAsia="Times New Roman" w:cstheme="minorHAnsi"/>
          <w:color w:val="FF0000"/>
          <w:shd w:val="clear" w:color="auto" w:fill="FFFFFF"/>
        </w:rPr>
        <w:t xml:space="preserve"> </w:t>
      </w:r>
      <w:proofErr w:type="spellStart"/>
      <w:r w:rsidRPr="00862AF1">
        <w:rPr>
          <w:rFonts w:eastAsia="Times New Roman" w:cstheme="minorHAnsi"/>
          <w:color w:val="FF0000"/>
          <w:shd w:val="clear" w:color="auto" w:fill="FFFFFF"/>
        </w:rPr>
        <w:t>KPI</w:t>
      </w:r>
      <w:proofErr w:type="spellEnd"/>
      <w:r w:rsidRPr="00862AF1">
        <w:rPr>
          <w:rFonts w:eastAsia="Times New Roman" w:cstheme="minorHAnsi"/>
          <w:color w:val="FF0000"/>
          <w:shd w:val="clear" w:color="auto" w:fill="FFFFFF"/>
        </w:rPr>
        <w:t xml:space="preserve"> because of the </w:t>
      </w:r>
      <w:r w:rsidR="00597A79">
        <w:rPr>
          <w:rFonts w:eastAsia="Times New Roman" w:cstheme="minorHAnsi"/>
          <w:color w:val="FF0000"/>
          <w:shd w:val="clear" w:color="auto" w:fill="FFFFFF"/>
        </w:rPr>
        <w:t xml:space="preserve">bigger </w:t>
      </w:r>
      <w:r w:rsidRPr="00862AF1">
        <w:rPr>
          <w:rFonts w:eastAsia="Times New Roman" w:cstheme="minorHAnsi"/>
          <w:color w:val="FF0000"/>
          <w:shd w:val="clear" w:color="auto" w:fill="FFFFFF"/>
        </w:rPr>
        <w:t>cell</w:t>
      </w:r>
      <w:r w:rsidR="00597A79">
        <w:rPr>
          <w:rFonts w:eastAsia="Times New Roman" w:cstheme="minorHAnsi"/>
          <w:color w:val="FF0000"/>
          <w:shd w:val="clear" w:color="auto" w:fill="FFFFFF"/>
        </w:rPr>
        <w:t xml:space="preserve"> size.</w:t>
      </w:r>
    </w:p>
    <w:p w:rsidR="00F8258D" w:rsidRPr="00862AF1" w:rsidRDefault="00F8258D" w:rsidP="00862AF1">
      <w:pPr>
        <w:pStyle w:val="ListParagraph"/>
        <w:numPr>
          <w:ilvl w:val="0"/>
          <w:numId w:val="5"/>
        </w:numPr>
        <w:rPr>
          <w:rFonts w:eastAsia="Times New Roman" w:cstheme="minorHAnsi"/>
          <w:color w:val="FF0000"/>
          <w:shd w:val="clear" w:color="auto" w:fill="FFFFFF"/>
        </w:rPr>
      </w:pPr>
      <w:r>
        <w:rPr>
          <w:rFonts w:eastAsia="Times New Roman" w:cstheme="minorHAnsi"/>
          <w:color w:val="FF0000"/>
          <w:shd w:val="clear" w:color="auto" w:fill="FFFFFF"/>
        </w:rPr>
        <w:t>The proposed signalling methods affect the KPI for test environments with large cells (LMLC), and with high speed mobility</w:t>
      </w:r>
      <w:r w:rsidR="005A57F9">
        <w:rPr>
          <w:rFonts w:eastAsia="Times New Roman" w:cstheme="minorHAnsi"/>
          <w:color w:val="FF0000"/>
          <w:shd w:val="clear" w:color="auto" w:fill="FFFFFF"/>
        </w:rPr>
        <w:t xml:space="preserve"> </w:t>
      </w:r>
      <w:r w:rsidR="00E51853">
        <w:rPr>
          <w:rFonts w:eastAsia="Times New Roman" w:cstheme="minorHAnsi"/>
          <w:color w:val="FF0000"/>
          <w:shd w:val="clear" w:color="auto" w:fill="FFFFFF"/>
        </w:rPr>
        <w:t xml:space="preserve">and </w:t>
      </w:r>
      <w:r w:rsidR="005A57F9">
        <w:rPr>
          <w:rFonts w:eastAsia="Times New Roman" w:cstheme="minorHAnsi"/>
          <w:color w:val="FF0000"/>
          <w:shd w:val="clear" w:color="auto" w:fill="FFFFFF"/>
        </w:rPr>
        <w:t>have been evaluated</w:t>
      </w:r>
    </w:p>
    <w:p w:rsidR="00F45855" w:rsidRPr="000A5427" w:rsidRDefault="00F45855" w:rsidP="00F45855">
      <w:pPr>
        <w:rPr>
          <w:rFonts w:eastAsia="Times New Roman" w:cstheme="minorHAnsi"/>
          <w:color w:val="FF0000"/>
          <w:shd w:val="clear" w:color="auto" w:fill="FFFFFF"/>
        </w:rPr>
      </w:pPr>
    </w:p>
    <w:p w:rsidR="00F45855" w:rsidRPr="000A5427" w:rsidRDefault="00862AF1" w:rsidP="00F45855">
      <w:pPr>
        <w:rPr>
          <w:rFonts w:eastAsia="Times New Roman" w:cstheme="minorHAnsi"/>
          <w:i/>
          <w:iCs/>
          <w:color w:val="222222"/>
        </w:rPr>
      </w:pPr>
      <w:r>
        <w:rPr>
          <w:rFonts w:eastAsia="Times New Roman" w:cstheme="minorHAnsi"/>
          <w:i/>
          <w:iCs/>
          <w:color w:val="222222"/>
        </w:rPr>
        <w:t xml:space="preserve">3) </w:t>
      </w:r>
      <w:r w:rsidR="00F45855" w:rsidRPr="00F45855">
        <w:rPr>
          <w:rFonts w:eastAsia="Times New Roman" w:cstheme="minorHAnsi"/>
          <w:i/>
          <w:iCs/>
          <w:color w:val="222222"/>
        </w:rPr>
        <w:t>Release issue of NB-IOT</w:t>
      </w:r>
    </w:p>
    <w:p w:rsidR="00F45855" w:rsidRPr="00032825" w:rsidRDefault="000C0611" w:rsidP="00032825">
      <w:pPr>
        <w:pStyle w:val="ListParagraph"/>
        <w:numPr>
          <w:ilvl w:val="0"/>
          <w:numId w:val="4"/>
        </w:numPr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t xml:space="preserve">Currently </w:t>
      </w:r>
      <w:r w:rsidR="00996710">
        <w:rPr>
          <w:rFonts w:eastAsia="Times New Roman" w:cstheme="minorHAnsi"/>
          <w:color w:val="FF0000"/>
        </w:rPr>
        <w:t>Release 14</w:t>
      </w:r>
      <w:r>
        <w:rPr>
          <w:rFonts w:eastAsia="Times New Roman" w:cstheme="minorHAnsi"/>
          <w:color w:val="FF0000"/>
        </w:rPr>
        <w:t xml:space="preserve"> </w:t>
      </w:r>
      <w:r w:rsidR="00EB244F">
        <w:rPr>
          <w:rFonts w:eastAsia="Times New Roman" w:cstheme="minorHAnsi"/>
          <w:color w:val="FF0000"/>
        </w:rPr>
        <w:t>is used</w:t>
      </w:r>
    </w:p>
    <w:p w:rsidR="00032825" w:rsidRDefault="00F45855" w:rsidP="00032825">
      <w:pPr>
        <w:pStyle w:val="ListParagraph"/>
        <w:numPr>
          <w:ilvl w:val="0"/>
          <w:numId w:val="4"/>
        </w:numPr>
        <w:rPr>
          <w:rFonts w:eastAsia="Times New Roman" w:cstheme="minorHAnsi"/>
          <w:color w:val="FF0000"/>
        </w:rPr>
      </w:pPr>
      <w:r w:rsidRPr="000A5427">
        <w:rPr>
          <w:rFonts w:eastAsia="Times New Roman" w:cstheme="minorHAnsi"/>
          <w:color w:val="FF0000"/>
        </w:rPr>
        <w:t>TSDSI RIT, and 3GPP RIT which is based in rel-15, both provide same performance results</w:t>
      </w:r>
      <w:r w:rsidR="006B6924" w:rsidRPr="000A5427">
        <w:rPr>
          <w:rFonts w:eastAsia="Times New Roman" w:cstheme="minorHAnsi"/>
          <w:color w:val="FF0000"/>
        </w:rPr>
        <w:t xml:space="preserve"> </w:t>
      </w:r>
      <w:r w:rsidR="00344858">
        <w:rPr>
          <w:rFonts w:eastAsia="Times New Roman" w:cstheme="minorHAnsi"/>
          <w:color w:val="FF0000"/>
        </w:rPr>
        <w:t xml:space="preserve">for NB-IoT, </w:t>
      </w:r>
      <w:r w:rsidR="006B6924" w:rsidRPr="000A5427">
        <w:rPr>
          <w:rFonts w:eastAsia="Times New Roman" w:cstheme="minorHAnsi"/>
          <w:color w:val="FF0000"/>
        </w:rPr>
        <w:t>based on the IMT2020 evaluation  methodology.</w:t>
      </w:r>
      <w:r w:rsidR="00032825">
        <w:rPr>
          <w:rFonts w:eastAsia="Times New Roman" w:cstheme="minorHAnsi"/>
          <w:color w:val="FF0000"/>
        </w:rPr>
        <w:t xml:space="preserve"> </w:t>
      </w:r>
    </w:p>
    <w:p w:rsidR="00032825" w:rsidRDefault="00032825" w:rsidP="00032825">
      <w:pPr>
        <w:pStyle w:val="ListParagraph"/>
        <w:numPr>
          <w:ilvl w:val="1"/>
          <w:numId w:val="4"/>
        </w:numPr>
        <w:rPr>
          <w:rFonts w:eastAsia="Times New Roman" w:cstheme="minorHAnsi"/>
          <w:color w:val="FF0000"/>
        </w:rPr>
      </w:pPr>
      <w:r w:rsidRPr="00032825">
        <w:rPr>
          <w:rFonts w:eastAsia="Times New Roman" w:cstheme="minorHAnsi"/>
          <w:color w:val="FF0000"/>
        </w:rPr>
        <w:t xml:space="preserve">As per simulation </w:t>
      </w:r>
      <w:r w:rsidR="00032D82">
        <w:rPr>
          <w:rFonts w:eastAsia="Times New Roman" w:cstheme="minorHAnsi"/>
          <w:color w:val="FF0000"/>
        </w:rPr>
        <w:t>methodology of connection density,</w:t>
      </w:r>
      <w:r w:rsidRPr="00032825">
        <w:rPr>
          <w:rFonts w:eastAsia="Times New Roman" w:cstheme="minorHAnsi"/>
          <w:color w:val="FF0000"/>
        </w:rPr>
        <w:t> Rel-14 and Rel-15 of NB-IoT have</w:t>
      </w:r>
      <w:r w:rsidR="00B56B5C">
        <w:rPr>
          <w:rFonts w:eastAsia="Times New Roman" w:cstheme="minorHAnsi"/>
          <w:color w:val="FF0000"/>
        </w:rPr>
        <w:t xml:space="preserve"> </w:t>
      </w:r>
      <w:r w:rsidR="00356E0C">
        <w:rPr>
          <w:rFonts w:eastAsia="Times New Roman" w:cstheme="minorHAnsi"/>
          <w:color w:val="FF0000"/>
        </w:rPr>
        <w:t>similar</w:t>
      </w:r>
      <w:r w:rsidRPr="00032825">
        <w:rPr>
          <w:rFonts w:eastAsia="Times New Roman" w:cstheme="minorHAnsi"/>
          <w:color w:val="FF0000"/>
        </w:rPr>
        <w:t xml:space="preserve"> performance</w:t>
      </w:r>
      <w:r w:rsidR="00CB111D">
        <w:rPr>
          <w:rFonts w:eastAsia="Times New Roman" w:cstheme="minorHAnsi"/>
          <w:color w:val="FF0000"/>
        </w:rPr>
        <w:t>.</w:t>
      </w:r>
    </w:p>
    <w:p w:rsidR="00356E0C" w:rsidRPr="00032825" w:rsidRDefault="00356E0C" w:rsidP="006B2B69">
      <w:pPr>
        <w:pStyle w:val="ListParagraph"/>
        <w:ind w:left="1440"/>
        <w:rPr>
          <w:rFonts w:eastAsia="Times New Roman" w:cstheme="minorHAnsi"/>
          <w:color w:val="FF0000"/>
        </w:rPr>
      </w:pPr>
    </w:p>
    <w:p w:rsidR="0036495F" w:rsidRPr="002062EE" w:rsidRDefault="00D90C57" w:rsidP="00F45855">
      <w:pPr>
        <w:rPr>
          <w:rFonts w:eastAsia="Times New Roman" w:cstheme="minorHAnsi"/>
          <w:i/>
          <w:iCs/>
          <w:color w:val="000000" w:themeColor="text1"/>
          <w:shd w:val="clear" w:color="auto" w:fill="FFFFFF"/>
        </w:rPr>
      </w:pPr>
      <w:r>
        <w:rPr>
          <w:rFonts w:eastAsia="Times New Roman" w:cstheme="minorHAnsi"/>
          <w:i/>
          <w:iCs/>
          <w:color w:val="000000" w:themeColor="text1"/>
          <w:shd w:val="clear" w:color="auto" w:fill="FFFFFF"/>
        </w:rPr>
        <w:t>4</w:t>
      </w:r>
      <w:r w:rsidR="001A7EA6" w:rsidRPr="002062EE">
        <w:rPr>
          <w:rFonts w:eastAsia="Times New Roman" w:cstheme="minorHAnsi"/>
          <w:i/>
          <w:iCs/>
          <w:color w:val="000000" w:themeColor="text1"/>
          <w:shd w:val="clear" w:color="auto" w:fill="FFFFFF"/>
        </w:rPr>
        <w:t xml:space="preserve">) LMLC Link budget uses different assumptions than 3GPP/M.2412 e.g., Max </w:t>
      </w:r>
      <w:proofErr w:type="spellStart"/>
      <w:r w:rsidR="001A7EA6" w:rsidRPr="002062EE">
        <w:rPr>
          <w:rFonts w:eastAsia="Times New Roman" w:cstheme="minorHAnsi"/>
          <w:i/>
          <w:iCs/>
          <w:color w:val="000000" w:themeColor="text1"/>
          <w:shd w:val="clear" w:color="auto" w:fill="FFFFFF"/>
        </w:rPr>
        <w:t>UE</w:t>
      </w:r>
      <w:proofErr w:type="spellEnd"/>
      <w:r w:rsidR="001A7EA6" w:rsidRPr="002062EE">
        <w:rPr>
          <w:rFonts w:eastAsia="Times New Roman" w:cstheme="minorHAns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="001A7EA6" w:rsidRPr="002062EE">
        <w:rPr>
          <w:rFonts w:eastAsia="Times New Roman" w:cstheme="minorHAnsi"/>
          <w:i/>
          <w:iCs/>
          <w:color w:val="000000" w:themeColor="text1"/>
          <w:shd w:val="clear" w:color="auto" w:fill="FFFFFF"/>
        </w:rPr>
        <w:t>tx</w:t>
      </w:r>
      <w:proofErr w:type="spellEnd"/>
      <w:r w:rsidR="001A7EA6" w:rsidRPr="002062EE">
        <w:rPr>
          <w:rFonts w:eastAsia="Times New Roman" w:cstheme="minorHAns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="001A7EA6" w:rsidRPr="002062EE">
        <w:rPr>
          <w:rFonts w:eastAsia="Times New Roman" w:cstheme="minorHAnsi"/>
          <w:i/>
          <w:iCs/>
          <w:color w:val="000000" w:themeColor="text1"/>
          <w:shd w:val="clear" w:color="auto" w:fill="FFFFFF"/>
        </w:rPr>
        <w:t>Pwr</w:t>
      </w:r>
      <w:proofErr w:type="spellEnd"/>
      <w:r w:rsidR="001A7EA6" w:rsidRPr="002062EE">
        <w:rPr>
          <w:rFonts w:eastAsia="Times New Roman" w:cstheme="minorHAnsi"/>
          <w:i/>
          <w:iCs/>
          <w:color w:val="000000" w:themeColor="text1"/>
          <w:shd w:val="clear" w:color="auto" w:fill="FFFFFF"/>
        </w:rPr>
        <w:t xml:space="preserve">=26 </w:t>
      </w:r>
      <w:proofErr w:type="spellStart"/>
      <w:r w:rsidR="001A7EA6" w:rsidRPr="002062EE">
        <w:rPr>
          <w:rFonts w:eastAsia="Times New Roman" w:cstheme="minorHAnsi"/>
          <w:i/>
          <w:iCs/>
          <w:color w:val="000000" w:themeColor="text1"/>
          <w:shd w:val="clear" w:color="auto" w:fill="FFFFFF"/>
        </w:rPr>
        <w:t>dBm</w:t>
      </w:r>
      <w:proofErr w:type="spellEnd"/>
    </w:p>
    <w:p w:rsidR="001A7EA6" w:rsidRDefault="001A7EA6" w:rsidP="00F45855">
      <w:pPr>
        <w:rPr>
          <w:rFonts w:eastAsia="Times New Roman" w:cstheme="minorHAnsi"/>
          <w:color w:val="FF0000"/>
          <w:shd w:val="clear" w:color="auto" w:fill="FFFFFF"/>
        </w:rPr>
      </w:pPr>
    </w:p>
    <w:p w:rsidR="00FA68D7" w:rsidRPr="00DA43DF" w:rsidRDefault="001A7EA6" w:rsidP="00DA43DF">
      <w:pPr>
        <w:pStyle w:val="ListParagraph"/>
        <w:numPr>
          <w:ilvl w:val="0"/>
          <w:numId w:val="8"/>
        </w:numPr>
        <w:rPr>
          <w:rFonts w:eastAsia="Times New Roman" w:cstheme="minorHAnsi"/>
          <w:color w:val="FF0000"/>
          <w:shd w:val="clear" w:color="auto" w:fill="FFFFFF"/>
        </w:rPr>
      </w:pPr>
      <w:r w:rsidRPr="00EB244F">
        <w:rPr>
          <w:rFonts w:eastAsia="Times New Roman" w:cstheme="minorHAnsi"/>
          <w:color w:val="FF0000"/>
          <w:shd w:val="clear" w:color="auto" w:fill="FFFFFF"/>
        </w:rPr>
        <w:t xml:space="preserve">Pi/2 BPSK provides 3dB </w:t>
      </w:r>
      <w:r>
        <w:rPr>
          <w:rFonts w:eastAsia="Times New Roman" w:cstheme="minorHAnsi"/>
          <w:color w:val="FF0000"/>
          <w:shd w:val="clear" w:color="auto" w:fill="FFFFFF"/>
        </w:rPr>
        <w:t>t</w:t>
      </w:r>
      <w:r w:rsidRPr="00EB244F">
        <w:rPr>
          <w:rFonts w:eastAsia="Times New Roman" w:cstheme="minorHAnsi"/>
          <w:color w:val="FF0000"/>
          <w:shd w:val="clear" w:color="auto" w:fill="FFFFFF"/>
        </w:rPr>
        <w:t xml:space="preserve">ransmit power </w:t>
      </w:r>
      <w:r>
        <w:rPr>
          <w:rFonts w:eastAsia="Times New Roman" w:cstheme="minorHAnsi"/>
          <w:color w:val="FF0000"/>
          <w:shd w:val="clear" w:color="auto" w:fill="FFFFFF"/>
        </w:rPr>
        <w:t>boost because of its lower PAPR</w:t>
      </w:r>
      <w:r w:rsidR="009F1394">
        <w:rPr>
          <w:rFonts w:eastAsia="Times New Roman" w:cstheme="minorHAnsi"/>
          <w:color w:val="FF0000"/>
          <w:shd w:val="clear" w:color="auto" w:fill="FFFFFF"/>
        </w:rPr>
        <w:t>,</w:t>
      </w:r>
      <w:r w:rsidR="007C7862">
        <w:rPr>
          <w:rFonts w:eastAsia="Times New Roman" w:cstheme="minorHAnsi"/>
          <w:color w:val="FF0000"/>
          <w:shd w:val="clear" w:color="auto" w:fill="FFFFFF"/>
        </w:rPr>
        <w:t xml:space="preserve"> which</w:t>
      </w:r>
      <w:r>
        <w:rPr>
          <w:rFonts w:eastAsia="Times New Roman" w:cstheme="minorHAnsi"/>
          <w:color w:val="FF0000"/>
          <w:shd w:val="clear" w:color="auto" w:fill="FFFFFF"/>
        </w:rPr>
        <w:t xml:space="preserve"> implies a transmit power of 26 dBm. However, with a TDD duty cycle of 50% </w:t>
      </w:r>
      <w:r w:rsidR="00271DDA">
        <w:rPr>
          <w:rFonts w:eastAsia="Times New Roman" w:cstheme="minorHAnsi"/>
          <w:color w:val="FF0000"/>
          <w:shd w:val="clear" w:color="auto" w:fill="FFFFFF"/>
        </w:rPr>
        <w:t>or less</w:t>
      </w:r>
      <w:r>
        <w:rPr>
          <w:rFonts w:eastAsia="Times New Roman" w:cstheme="minorHAnsi"/>
          <w:color w:val="FF0000"/>
          <w:shd w:val="clear" w:color="auto" w:fill="FFFFFF"/>
        </w:rPr>
        <w:t xml:space="preserve">, the effective transmit  power </w:t>
      </w:r>
      <w:r w:rsidR="00301B25">
        <w:rPr>
          <w:rFonts w:eastAsia="Times New Roman" w:cstheme="minorHAnsi"/>
          <w:color w:val="FF0000"/>
          <w:shd w:val="clear" w:color="auto" w:fill="FFFFFF"/>
        </w:rPr>
        <w:t>is</w:t>
      </w:r>
      <w:r>
        <w:rPr>
          <w:rFonts w:eastAsia="Times New Roman" w:cstheme="minorHAnsi"/>
          <w:color w:val="FF0000"/>
          <w:shd w:val="clear" w:color="auto" w:fill="FFFFFF"/>
        </w:rPr>
        <w:t xml:space="preserve"> 23 dBm.</w:t>
      </w:r>
      <w:r w:rsidR="0096127D">
        <w:rPr>
          <w:rFonts w:eastAsia="Times New Roman" w:cstheme="minorHAnsi"/>
          <w:color w:val="FF0000"/>
          <w:shd w:val="clear" w:color="auto" w:fill="FFFFFF"/>
        </w:rPr>
        <w:t xml:space="preserve"> </w:t>
      </w:r>
    </w:p>
    <w:p w:rsidR="001A7EA6" w:rsidRDefault="001A7EA6" w:rsidP="001B3D9A">
      <w:pPr>
        <w:pStyle w:val="ListParagraph"/>
        <w:numPr>
          <w:ilvl w:val="0"/>
          <w:numId w:val="8"/>
        </w:numPr>
        <w:rPr>
          <w:rFonts w:eastAsia="Times New Roman" w:cstheme="minorHAnsi"/>
          <w:color w:val="FF0000"/>
          <w:shd w:val="clear" w:color="auto" w:fill="FFFFFF"/>
        </w:rPr>
      </w:pPr>
      <w:r w:rsidRPr="00022E88">
        <w:rPr>
          <w:rFonts w:eastAsia="Times New Roman" w:cstheme="minorHAnsi"/>
          <w:color w:val="FF0000"/>
          <w:shd w:val="clear" w:color="auto" w:fill="FFFFFF"/>
        </w:rPr>
        <w:t>The</w:t>
      </w:r>
      <w:r w:rsidR="00344858" w:rsidRPr="00022E88">
        <w:rPr>
          <w:rFonts w:eastAsia="Times New Roman" w:cstheme="minorHAnsi"/>
          <w:color w:val="FF0000"/>
          <w:shd w:val="clear" w:color="auto" w:fill="FFFFFF"/>
        </w:rPr>
        <w:t xml:space="preserve"> LMLC </w:t>
      </w:r>
      <w:r w:rsidRPr="00022E88">
        <w:rPr>
          <w:rFonts w:eastAsia="Times New Roman" w:cstheme="minorHAnsi"/>
          <w:color w:val="FF0000"/>
          <w:shd w:val="clear" w:color="auto" w:fill="FFFFFF"/>
        </w:rPr>
        <w:t>link budget sheet</w:t>
      </w:r>
      <w:r w:rsidR="00022E88" w:rsidRPr="00022E88">
        <w:rPr>
          <w:rFonts w:eastAsia="Times New Roman" w:cstheme="minorHAnsi"/>
          <w:color w:val="FF0000"/>
          <w:shd w:val="clear" w:color="auto" w:fill="FFFFFF"/>
        </w:rPr>
        <w:t xml:space="preserve"> is not mandatory and is included to </w:t>
      </w:r>
      <w:r w:rsidRPr="00022E88">
        <w:rPr>
          <w:rFonts w:eastAsia="Times New Roman" w:cstheme="minorHAnsi"/>
          <w:color w:val="FF0000"/>
          <w:shd w:val="clear" w:color="auto" w:fill="FFFFFF"/>
        </w:rPr>
        <w:t xml:space="preserve"> </w:t>
      </w:r>
      <w:r w:rsidR="00F0715D" w:rsidRPr="00022E88">
        <w:rPr>
          <w:rFonts w:eastAsia="Times New Roman" w:cstheme="minorHAnsi"/>
          <w:color w:val="FF0000"/>
          <w:shd w:val="clear" w:color="auto" w:fill="FFFFFF"/>
        </w:rPr>
        <w:t xml:space="preserve">provide </w:t>
      </w:r>
      <w:r w:rsidRPr="00022E88">
        <w:rPr>
          <w:rFonts w:eastAsia="Times New Roman" w:cstheme="minorHAnsi"/>
          <w:color w:val="FF0000"/>
          <w:shd w:val="clear" w:color="auto" w:fill="FFFFFF"/>
        </w:rPr>
        <w:t xml:space="preserve"> additional information for the LMLC</w:t>
      </w:r>
      <w:r w:rsidR="00022E88">
        <w:rPr>
          <w:rFonts w:eastAsia="Times New Roman" w:cstheme="minorHAnsi"/>
          <w:color w:val="FF0000"/>
          <w:shd w:val="clear" w:color="auto" w:fill="FFFFFF"/>
        </w:rPr>
        <w:t xml:space="preserve"> use case.</w:t>
      </w:r>
    </w:p>
    <w:p w:rsidR="00022E88" w:rsidRPr="00022E88" w:rsidRDefault="00022E88" w:rsidP="00022E88">
      <w:pPr>
        <w:pStyle w:val="ListParagraph"/>
        <w:rPr>
          <w:rFonts w:eastAsia="Times New Roman" w:cstheme="minorHAnsi"/>
          <w:color w:val="FF0000"/>
          <w:shd w:val="clear" w:color="auto" w:fill="FFFFFF"/>
        </w:rPr>
      </w:pPr>
    </w:p>
    <w:p w:rsidR="00251A31" w:rsidRDefault="00D90C57" w:rsidP="00F45855">
      <w:pPr>
        <w:rPr>
          <w:rFonts w:eastAsia="Times New Roman" w:cstheme="minorHAnsi"/>
          <w:i/>
          <w:iCs/>
          <w:color w:val="000000" w:themeColor="text1"/>
          <w:shd w:val="clear" w:color="auto" w:fill="FFFFFF"/>
        </w:rPr>
      </w:pPr>
      <w:r>
        <w:rPr>
          <w:rFonts w:eastAsia="Times New Roman" w:cstheme="minorHAnsi"/>
          <w:i/>
          <w:iCs/>
          <w:color w:val="000000" w:themeColor="text1"/>
          <w:shd w:val="clear" w:color="auto" w:fill="FFFFFF"/>
        </w:rPr>
        <w:t>5</w:t>
      </w:r>
      <w:r w:rsidR="00251A31" w:rsidRPr="00251A31">
        <w:rPr>
          <w:rFonts w:eastAsia="Times New Roman" w:cstheme="minorHAnsi"/>
          <w:i/>
          <w:iCs/>
          <w:color w:val="000000" w:themeColor="text1"/>
          <w:shd w:val="clear" w:color="auto" w:fill="FFFFFF"/>
        </w:rPr>
        <w:t>) Have all the KPI</w:t>
      </w:r>
      <w:r w:rsidR="00C46679">
        <w:rPr>
          <w:rFonts w:eastAsia="Times New Roman" w:cstheme="minorHAnsi"/>
          <w:i/>
          <w:iCs/>
          <w:color w:val="000000" w:themeColor="text1"/>
          <w:shd w:val="clear" w:color="auto" w:fill="FFFFFF"/>
        </w:rPr>
        <w:t>s</w:t>
      </w:r>
      <w:r w:rsidR="00251A31" w:rsidRPr="00251A31">
        <w:rPr>
          <w:rFonts w:eastAsia="Times New Roman" w:cstheme="minorHAnsi"/>
          <w:i/>
          <w:iCs/>
          <w:color w:val="000000" w:themeColor="text1"/>
          <w:shd w:val="clear" w:color="auto" w:fill="FFFFFF"/>
        </w:rPr>
        <w:t xml:space="preserve"> been evaluated</w:t>
      </w:r>
      <w:r w:rsidR="00C46679">
        <w:rPr>
          <w:rFonts w:eastAsia="Times New Roman" w:cstheme="minorHAnsi"/>
          <w:i/>
          <w:iCs/>
          <w:color w:val="000000" w:themeColor="text1"/>
          <w:shd w:val="clear" w:color="auto" w:fill="FFFFFF"/>
        </w:rPr>
        <w:t>?</w:t>
      </w:r>
    </w:p>
    <w:p w:rsidR="00571827" w:rsidRDefault="00571827" w:rsidP="00F45855">
      <w:pPr>
        <w:rPr>
          <w:rFonts w:eastAsia="Times New Roman" w:cstheme="minorHAnsi"/>
          <w:i/>
          <w:iCs/>
          <w:color w:val="000000" w:themeColor="text1"/>
          <w:shd w:val="clear" w:color="auto" w:fill="FFFFFF"/>
        </w:rPr>
      </w:pPr>
    </w:p>
    <w:p w:rsidR="00571827" w:rsidRPr="003419A4" w:rsidRDefault="00571827" w:rsidP="00571827">
      <w:pPr>
        <w:pStyle w:val="ListParagraph"/>
        <w:numPr>
          <w:ilvl w:val="0"/>
          <w:numId w:val="6"/>
        </w:numPr>
        <w:rPr>
          <w:rFonts w:eastAsia="Times New Roman" w:cstheme="minorHAnsi"/>
          <w:i/>
          <w:iCs/>
          <w:color w:val="FF0000"/>
          <w:shd w:val="clear" w:color="auto" w:fill="FFFFFF"/>
        </w:rPr>
      </w:pPr>
      <w:r>
        <w:rPr>
          <w:rFonts w:eastAsia="Times New Roman" w:cstheme="minorHAnsi"/>
          <w:color w:val="FF0000"/>
          <w:shd w:val="clear" w:color="auto" w:fill="FFFFFF"/>
        </w:rPr>
        <w:t>Yes</w:t>
      </w:r>
    </w:p>
    <w:p w:rsidR="00A501B7" w:rsidRPr="00A501B7" w:rsidRDefault="00A501B7" w:rsidP="00571827">
      <w:pPr>
        <w:pStyle w:val="ListParagraph"/>
        <w:numPr>
          <w:ilvl w:val="0"/>
          <w:numId w:val="6"/>
        </w:numPr>
        <w:rPr>
          <w:rFonts w:eastAsia="Times New Roman" w:cstheme="minorHAnsi"/>
          <w:i/>
          <w:iCs/>
          <w:color w:val="FF0000"/>
          <w:shd w:val="clear" w:color="auto" w:fill="FFFFFF"/>
        </w:rPr>
      </w:pPr>
      <w:r>
        <w:rPr>
          <w:rFonts w:eastAsia="Times New Roman" w:cstheme="minorHAnsi"/>
          <w:color w:val="FF0000"/>
          <w:shd w:val="clear" w:color="auto" w:fill="FFFFFF"/>
        </w:rPr>
        <w:t>Some of the KPI</w:t>
      </w:r>
      <w:r w:rsidR="00022E88">
        <w:rPr>
          <w:rFonts w:eastAsia="Times New Roman" w:cstheme="minorHAnsi"/>
          <w:color w:val="FF0000"/>
          <w:shd w:val="clear" w:color="auto" w:fill="FFFFFF"/>
        </w:rPr>
        <w:t>s</w:t>
      </w:r>
      <w:r>
        <w:rPr>
          <w:rFonts w:eastAsia="Times New Roman" w:cstheme="minorHAnsi"/>
          <w:color w:val="FF0000"/>
          <w:shd w:val="clear" w:color="auto" w:fill="FFFFFF"/>
        </w:rPr>
        <w:t xml:space="preserve"> match the results in the 37.910. In particular</w:t>
      </w:r>
      <w:r w:rsidR="00022E88">
        <w:rPr>
          <w:rFonts w:eastAsia="Times New Roman" w:cstheme="minorHAnsi"/>
          <w:color w:val="FF0000"/>
          <w:shd w:val="clear" w:color="auto" w:fill="FFFFFF"/>
        </w:rPr>
        <w:t>,</w:t>
      </w:r>
      <w:r>
        <w:rPr>
          <w:rFonts w:eastAsia="Times New Roman" w:cstheme="minorHAnsi"/>
          <w:color w:val="FF0000"/>
          <w:shd w:val="clear" w:color="auto" w:fill="FFFFFF"/>
        </w:rPr>
        <w:t xml:space="preserve"> the proposed </w:t>
      </w:r>
      <w:r w:rsidR="00022E88">
        <w:rPr>
          <w:rFonts w:eastAsia="Times New Roman" w:cstheme="minorHAnsi"/>
          <w:color w:val="FF0000"/>
          <w:shd w:val="clear" w:color="auto" w:fill="FFFFFF"/>
        </w:rPr>
        <w:t xml:space="preserve">enhancements </w:t>
      </w:r>
      <w:r>
        <w:rPr>
          <w:rFonts w:eastAsia="Times New Roman" w:cstheme="minorHAnsi"/>
          <w:color w:val="FF0000"/>
          <w:shd w:val="clear" w:color="auto" w:fill="FFFFFF"/>
        </w:rPr>
        <w:t xml:space="preserve">do not </w:t>
      </w:r>
      <w:r w:rsidR="00511B26">
        <w:rPr>
          <w:rFonts w:eastAsia="Times New Roman" w:cstheme="minorHAnsi"/>
          <w:color w:val="FF0000"/>
          <w:shd w:val="clear" w:color="auto" w:fill="FFFFFF"/>
        </w:rPr>
        <w:t>affect</w:t>
      </w:r>
      <w:r>
        <w:rPr>
          <w:rFonts w:eastAsia="Times New Roman" w:cstheme="minorHAnsi"/>
          <w:color w:val="FF0000"/>
          <w:shd w:val="clear" w:color="auto" w:fill="FFFFFF"/>
        </w:rPr>
        <w:t xml:space="preserve"> the KPI</w:t>
      </w:r>
      <w:r w:rsidR="00022E88">
        <w:rPr>
          <w:rFonts w:eastAsia="Times New Roman" w:cstheme="minorHAnsi"/>
          <w:color w:val="FF0000"/>
          <w:shd w:val="clear" w:color="auto" w:fill="FFFFFF"/>
        </w:rPr>
        <w:t>s</w:t>
      </w:r>
      <w:r>
        <w:rPr>
          <w:rFonts w:eastAsia="Times New Roman" w:cstheme="minorHAnsi"/>
          <w:color w:val="FF0000"/>
          <w:shd w:val="clear" w:color="auto" w:fill="FFFFFF"/>
        </w:rPr>
        <w:t xml:space="preserve"> that can be evaluated th</w:t>
      </w:r>
      <w:r w:rsidR="00022E88">
        <w:rPr>
          <w:rFonts w:eastAsia="Times New Roman" w:cstheme="minorHAnsi"/>
          <w:color w:val="FF0000"/>
          <w:shd w:val="clear" w:color="auto" w:fill="FFFFFF"/>
        </w:rPr>
        <w:t>r</w:t>
      </w:r>
      <w:r>
        <w:rPr>
          <w:rFonts w:eastAsia="Times New Roman" w:cstheme="minorHAnsi"/>
          <w:color w:val="FF0000"/>
          <w:shd w:val="clear" w:color="auto" w:fill="FFFFFF"/>
        </w:rPr>
        <w:t>ough analytical and inspection approaches</w:t>
      </w:r>
      <w:r w:rsidR="00022E88">
        <w:rPr>
          <w:rFonts w:eastAsia="Times New Roman" w:cstheme="minorHAnsi"/>
          <w:color w:val="FF0000"/>
          <w:shd w:val="clear" w:color="auto" w:fill="FFFFFF"/>
        </w:rPr>
        <w:t>,</w:t>
      </w:r>
      <w:r>
        <w:rPr>
          <w:rFonts w:eastAsia="Times New Roman" w:cstheme="minorHAnsi"/>
          <w:color w:val="FF0000"/>
          <w:shd w:val="clear" w:color="auto" w:fill="FFFFFF"/>
        </w:rPr>
        <w:t xml:space="preserve"> namely</w:t>
      </w:r>
      <w:r w:rsidR="00022E88">
        <w:rPr>
          <w:rFonts w:eastAsia="Times New Roman" w:cstheme="minorHAnsi"/>
          <w:color w:val="FF0000"/>
          <w:shd w:val="clear" w:color="auto" w:fill="FFFFFF"/>
        </w:rPr>
        <w:t>,</w:t>
      </w:r>
    </w:p>
    <w:p w:rsidR="00A501B7" w:rsidRPr="00A501B7" w:rsidRDefault="00A501B7" w:rsidP="00A501B7">
      <w:pPr>
        <w:pStyle w:val="ListParagraph"/>
        <w:numPr>
          <w:ilvl w:val="1"/>
          <w:numId w:val="6"/>
        </w:numPr>
        <w:rPr>
          <w:rFonts w:eastAsia="Times New Roman" w:cstheme="minorHAnsi"/>
          <w:i/>
          <w:iCs/>
          <w:color w:val="FF0000"/>
          <w:shd w:val="clear" w:color="auto" w:fill="FFFFFF"/>
        </w:rPr>
      </w:pPr>
      <w:r>
        <w:rPr>
          <w:rFonts w:eastAsia="Times New Roman" w:cstheme="minorHAnsi"/>
          <w:color w:val="FF0000"/>
          <w:shd w:val="clear" w:color="auto" w:fill="FFFFFF"/>
        </w:rPr>
        <w:t xml:space="preserve">Peak spectral </w:t>
      </w:r>
      <w:r w:rsidR="00511B26">
        <w:rPr>
          <w:rFonts w:eastAsia="Times New Roman" w:cstheme="minorHAnsi"/>
          <w:color w:val="FF0000"/>
          <w:shd w:val="clear" w:color="auto" w:fill="FFFFFF"/>
        </w:rPr>
        <w:t>efficiency</w:t>
      </w:r>
    </w:p>
    <w:p w:rsidR="00A501B7" w:rsidRPr="00A501B7" w:rsidRDefault="00A501B7" w:rsidP="00A501B7">
      <w:pPr>
        <w:pStyle w:val="ListParagraph"/>
        <w:numPr>
          <w:ilvl w:val="1"/>
          <w:numId w:val="6"/>
        </w:numPr>
        <w:rPr>
          <w:rFonts w:eastAsia="Times New Roman" w:cstheme="minorHAnsi"/>
          <w:i/>
          <w:iCs/>
          <w:color w:val="FF0000"/>
          <w:shd w:val="clear" w:color="auto" w:fill="FFFFFF"/>
        </w:rPr>
      </w:pPr>
      <w:r>
        <w:rPr>
          <w:rFonts w:eastAsia="Times New Roman" w:cstheme="minorHAnsi"/>
          <w:color w:val="FF0000"/>
          <w:shd w:val="clear" w:color="auto" w:fill="FFFFFF"/>
        </w:rPr>
        <w:t>Peak data rate</w:t>
      </w:r>
    </w:p>
    <w:p w:rsidR="00A501B7" w:rsidRPr="00A501B7" w:rsidRDefault="00A501B7" w:rsidP="00A501B7">
      <w:pPr>
        <w:pStyle w:val="ListParagraph"/>
        <w:numPr>
          <w:ilvl w:val="1"/>
          <w:numId w:val="6"/>
        </w:numPr>
        <w:rPr>
          <w:rFonts w:eastAsia="Times New Roman" w:cstheme="minorHAnsi"/>
          <w:i/>
          <w:iCs/>
          <w:color w:val="FF0000"/>
          <w:shd w:val="clear" w:color="auto" w:fill="FFFFFF"/>
        </w:rPr>
      </w:pPr>
      <w:r>
        <w:rPr>
          <w:rFonts w:eastAsia="Times New Roman" w:cstheme="minorHAnsi"/>
          <w:color w:val="FF0000"/>
          <w:shd w:val="clear" w:color="auto" w:fill="FFFFFF"/>
        </w:rPr>
        <w:t>Area traffic capacity</w:t>
      </w:r>
    </w:p>
    <w:p w:rsidR="00A501B7" w:rsidRPr="00A501B7" w:rsidRDefault="00A501B7" w:rsidP="00A501B7">
      <w:pPr>
        <w:pStyle w:val="ListParagraph"/>
        <w:numPr>
          <w:ilvl w:val="1"/>
          <w:numId w:val="6"/>
        </w:numPr>
        <w:rPr>
          <w:rFonts w:eastAsia="Times New Roman" w:cstheme="minorHAnsi"/>
          <w:i/>
          <w:iCs/>
          <w:color w:val="FF0000"/>
          <w:shd w:val="clear" w:color="auto" w:fill="FFFFFF"/>
        </w:rPr>
      </w:pPr>
      <w:r>
        <w:rPr>
          <w:rFonts w:eastAsia="Times New Roman" w:cstheme="minorHAnsi"/>
          <w:color w:val="FF0000"/>
          <w:shd w:val="clear" w:color="auto" w:fill="FFFFFF"/>
        </w:rPr>
        <w:t>Control plane latency</w:t>
      </w:r>
    </w:p>
    <w:p w:rsidR="00A501B7" w:rsidRPr="00A501B7" w:rsidRDefault="00A501B7" w:rsidP="00A501B7">
      <w:pPr>
        <w:pStyle w:val="ListParagraph"/>
        <w:numPr>
          <w:ilvl w:val="1"/>
          <w:numId w:val="6"/>
        </w:numPr>
        <w:rPr>
          <w:rFonts w:eastAsia="Times New Roman" w:cstheme="minorHAnsi"/>
          <w:i/>
          <w:iCs/>
          <w:color w:val="FF0000"/>
          <w:shd w:val="clear" w:color="auto" w:fill="FFFFFF"/>
        </w:rPr>
      </w:pPr>
      <w:r>
        <w:rPr>
          <w:rFonts w:eastAsia="Times New Roman" w:cstheme="minorHAnsi"/>
          <w:color w:val="FF0000"/>
          <w:shd w:val="clear" w:color="auto" w:fill="FFFFFF"/>
        </w:rPr>
        <w:t>User plane latency</w:t>
      </w:r>
    </w:p>
    <w:p w:rsidR="00A501B7" w:rsidRPr="00A501B7" w:rsidRDefault="00A501B7" w:rsidP="00A501B7">
      <w:pPr>
        <w:pStyle w:val="ListParagraph"/>
        <w:numPr>
          <w:ilvl w:val="1"/>
          <w:numId w:val="6"/>
        </w:numPr>
        <w:rPr>
          <w:rFonts w:eastAsia="Times New Roman" w:cstheme="minorHAnsi"/>
          <w:i/>
          <w:iCs/>
          <w:color w:val="FF0000"/>
          <w:shd w:val="clear" w:color="auto" w:fill="FFFFFF"/>
        </w:rPr>
      </w:pPr>
      <w:r>
        <w:rPr>
          <w:rFonts w:eastAsia="Times New Roman" w:cstheme="minorHAnsi"/>
          <w:color w:val="FF0000"/>
          <w:shd w:val="clear" w:color="auto" w:fill="FFFFFF"/>
        </w:rPr>
        <w:t>Mobility interruption time</w:t>
      </w:r>
    </w:p>
    <w:p w:rsidR="00A501B7" w:rsidRPr="00A501B7" w:rsidRDefault="00A501B7" w:rsidP="00A501B7">
      <w:pPr>
        <w:pStyle w:val="ListParagraph"/>
        <w:numPr>
          <w:ilvl w:val="1"/>
          <w:numId w:val="6"/>
        </w:numPr>
        <w:rPr>
          <w:rFonts w:eastAsia="Times New Roman" w:cstheme="minorHAnsi"/>
          <w:i/>
          <w:iCs/>
          <w:color w:val="FF0000"/>
          <w:shd w:val="clear" w:color="auto" w:fill="FFFFFF"/>
        </w:rPr>
      </w:pPr>
      <w:r>
        <w:rPr>
          <w:rFonts w:eastAsia="Times New Roman" w:cstheme="minorHAnsi"/>
          <w:color w:val="FF0000"/>
          <w:shd w:val="clear" w:color="auto" w:fill="FFFFFF"/>
        </w:rPr>
        <w:t>Bandwidth</w:t>
      </w:r>
    </w:p>
    <w:p w:rsidR="00A501B7" w:rsidRPr="00EB244F" w:rsidRDefault="00A501B7" w:rsidP="00A501B7">
      <w:pPr>
        <w:pStyle w:val="ListParagraph"/>
        <w:numPr>
          <w:ilvl w:val="1"/>
          <w:numId w:val="6"/>
        </w:numPr>
        <w:rPr>
          <w:rFonts w:eastAsia="Times New Roman" w:cstheme="minorHAnsi"/>
          <w:i/>
          <w:iCs/>
          <w:color w:val="FF0000"/>
          <w:shd w:val="clear" w:color="auto" w:fill="FFFFFF"/>
        </w:rPr>
      </w:pPr>
      <w:r>
        <w:rPr>
          <w:rFonts w:eastAsia="Times New Roman" w:cstheme="minorHAnsi"/>
          <w:color w:val="FF0000"/>
          <w:shd w:val="clear" w:color="auto" w:fill="FFFFFF"/>
        </w:rPr>
        <w:t>Energy efficiency</w:t>
      </w:r>
    </w:p>
    <w:p w:rsidR="00631F64" w:rsidRDefault="00631F64" w:rsidP="00246762">
      <w:pPr>
        <w:rPr>
          <w:rFonts w:eastAsia="Times New Roman" w:cstheme="minorHAnsi"/>
          <w:color w:val="FF0000"/>
          <w:shd w:val="clear" w:color="auto" w:fill="FFFFFF"/>
        </w:rPr>
      </w:pPr>
    </w:p>
    <w:p w:rsidR="00631F64" w:rsidRPr="00246762" w:rsidRDefault="005B357A" w:rsidP="00246762">
      <w:pPr>
        <w:rPr>
          <w:rFonts w:eastAsia="Times New Roman" w:cstheme="minorHAnsi"/>
          <w:color w:val="FF0000"/>
          <w:shd w:val="clear" w:color="auto" w:fill="FFFFFF"/>
        </w:rPr>
      </w:pPr>
      <w:r>
        <w:rPr>
          <w:rFonts w:eastAsia="Times New Roman" w:cstheme="minorHAnsi"/>
          <w:color w:val="FF0000"/>
          <w:shd w:val="clear" w:color="auto" w:fill="FFFFFF"/>
        </w:rPr>
        <w:t>These KPI</w:t>
      </w:r>
      <w:r w:rsidR="00022E88">
        <w:rPr>
          <w:rFonts w:eastAsia="Times New Roman" w:cstheme="minorHAnsi"/>
          <w:color w:val="FF0000"/>
          <w:shd w:val="clear" w:color="auto" w:fill="FFFFFF"/>
        </w:rPr>
        <w:t>s</w:t>
      </w:r>
      <w:r>
        <w:rPr>
          <w:rFonts w:eastAsia="Times New Roman" w:cstheme="minorHAnsi"/>
          <w:color w:val="FF0000"/>
          <w:shd w:val="clear" w:color="auto" w:fill="FFFFFF"/>
        </w:rPr>
        <w:t xml:space="preserve"> depend </w:t>
      </w:r>
      <w:r w:rsidR="00D91A51">
        <w:rPr>
          <w:rFonts w:eastAsia="Times New Roman" w:cstheme="minorHAnsi"/>
          <w:color w:val="FF0000"/>
          <w:shd w:val="clear" w:color="auto" w:fill="FFFFFF"/>
        </w:rPr>
        <w:t xml:space="preserve">only on the basic level physical layer parameters that have not been modified by the  RIT proposal. Hence </w:t>
      </w:r>
      <w:r w:rsidR="00246762">
        <w:rPr>
          <w:rFonts w:eastAsia="Times New Roman" w:cstheme="minorHAnsi"/>
          <w:color w:val="FF0000"/>
          <w:shd w:val="clear" w:color="auto" w:fill="FFFFFF"/>
        </w:rPr>
        <w:t xml:space="preserve"> </w:t>
      </w:r>
      <w:r w:rsidR="00D91A51">
        <w:rPr>
          <w:rFonts w:eastAsia="Times New Roman" w:cstheme="minorHAnsi"/>
          <w:color w:val="FF0000"/>
          <w:shd w:val="clear" w:color="auto" w:fill="FFFFFF"/>
        </w:rPr>
        <w:t>t</w:t>
      </w:r>
      <w:r w:rsidR="00511B26" w:rsidRPr="00246762">
        <w:rPr>
          <w:rFonts w:eastAsia="Times New Roman" w:cstheme="minorHAnsi"/>
          <w:color w:val="FF0000"/>
          <w:shd w:val="clear" w:color="auto" w:fill="FFFFFF"/>
        </w:rPr>
        <w:t>hese results are the same as 3GPP</w:t>
      </w:r>
      <w:r w:rsidR="00631F64">
        <w:rPr>
          <w:rFonts w:eastAsia="Times New Roman" w:cstheme="minorHAnsi"/>
          <w:color w:val="FF0000"/>
          <w:shd w:val="clear" w:color="auto" w:fill="FFFFFF"/>
        </w:rPr>
        <w:t xml:space="preserve"> and we </w:t>
      </w:r>
      <w:r w:rsidR="00022E88">
        <w:rPr>
          <w:rFonts w:eastAsia="Times New Roman" w:cstheme="minorHAnsi"/>
          <w:color w:val="FF0000"/>
          <w:shd w:val="clear" w:color="auto" w:fill="FFFFFF"/>
        </w:rPr>
        <w:t xml:space="preserve">have </w:t>
      </w:r>
      <w:r w:rsidR="00631F64">
        <w:rPr>
          <w:rFonts w:eastAsia="Times New Roman" w:cstheme="minorHAnsi"/>
          <w:color w:val="FF0000"/>
          <w:shd w:val="clear" w:color="auto" w:fill="FFFFFF"/>
        </w:rPr>
        <w:t>endorsed the same</w:t>
      </w:r>
      <w:r w:rsidR="00715E1A">
        <w:rPr>
          <w:rFonts w:eastAsia="Times New Roman" w:cstheme="minorHAnsi"/>
          <w:color w:val="FF0000"/>
          <w:shd w:val="clear" w:color="auto" w:fill="FFFFFF"/>
        </w:rPr>
        <w:t>.</w:t>
      </w:r>
      <w:r w:rsidR="00D91A51">
        <w:rPr>
          <w:rFonts w:eastAsia="Times New Roman" w:cstheme="minorHAnsi"/>
          <w:color w:val="FF0000"/>
          <w:shd w:val="clear" w:color="auto" w:fill="FFFFFF"/>
        </w:rPr>
        <w:t xml:space="preserve"> </w:t>
      </w:r>
    </w:p>
    <w:p w:rsidR="0036495F" w:rsidRPr="000E3D52" w:rsidRDefault="0036495F" w:rsidP="00EB244F">
      <w:pPr>
        <w:pStyle w:val="ListParagraph"/>
        <w:ind w:left="1440"/>
        <w:rPr>
          <w:rFonts w:eastAsia="Times New Roman" w:cstheme="minorHAnsi"/>
          <w:i/>
          <w:iCs/>
          <w:color w:val="FF0000"/>
          <w:shd w:val="clear" w:color="auto" w:fill="FFFFFF"/>
        </w:rPr>
      </w:pPr>
    </w:p>
    <w:p w:rsidR="000E3D52" w:rsidRPr="000E3D52" w:rsidRDefault="000E3D52" w:rsidP="000E3D52">
      <w:pPr>
        <w:pStyle w:val="ListParagraph"/>
        <w:numPr>
          <w:ilvl w:val="0"/>
          <w:numId w:val="6"/>
        </w:numPr>
        <w:rPr>
          <w:rFonts w:eastAsia="Times New Roman" w:cstheme="minorHAnsi"/>
          <w:i/>
          <w:iCs/>
          <w:color w:val="FF0000"/>
          <w:shd w:val="clear" w:color="auto" w:fill="FFFFFF"/>
        </w:rPr>
      </w:pPr>
      <w:r>
        <w:rPr>
          <w:rFonts w:eastAsia="Times New Roman" w:cstheme="minorHAnsi"/>
          <w:color w:val="FF0000"/>
          <w:shd w:val="clear" w:color="auto" w:fill="FFFFFF"/>
        </w:rPr>
        <w:t>The following KPI</w:t>
      </w:r>
      <w:r w:rsidR="00022E88">
        <w:rPr>
          <w:rFonts w:eastAsia="Times New Roman" w:cstheme="minorHAnsi"/>
          <w:color w:val="FF0000"/>
          <w:shd w:val="clear" w:color="auto" w:fill="FFFFFF"/>
        </w:rPr>
        <w:t>s</w:t>
      </w:r>
      <w:r w:rsidR="005969C7">
        <w:rPr>
          <w:rFonts w:eastAsia="Times New Roman" w:cstheme="minorHAnsi"/>
          <w:color w:val="FF0000"/>
          <w:shd w:val="clear" w:color="auto" w:fill="FFFFFF"/>
        </w:rPr>
        <w:t xml:space="preserve"> based on simulations</w:t>
      </w:r>
      <w:r>
        <w:rPr>
          <w:rFonts w:eastAsia="Times New Roman" w:cstheme="minorHAnsi"/>
          <w:color w:val="FF0000"/>
          <w:shd w:val="clear" w:color="auto" w:fill="FFFFFF"/>
        </w:rPr>
        <w:t xml:space="preserve"> across different test environments have been provided in excel sheets</w:t>
      </w:r>
      <w:r w:rsidR="00431FA1">
        <w:rPr>
          <w:rFonts w:eastAsia="Times New Roman" w:cstheme="minorHAnsi"/>
          <w:color w:val="FF0000"/>
          <w:shd w:val="clear" w:color="auto" w:fill="FFFFFF"/>
        </w:rPr>
        <w:t xml:space="preserve">. </w:t>
      </w:r>
    </w:p>
    <w:p w:rsidR="000E3D52" w:rsidRPr="005969C7" w:rsidRDefault="005969C7" w:rsidP="00C33395">
      <w:pPr>
        <w:pStyle w:val="ListParagraph"/>
        <w:numPr>
          <w:ilvl w:val="1"/>
          <w:numId w:val="6"/>
        </w:numPr>
        <w:rPr>
          <w:rFonts w:eastAsia="Times New Roman" w:cstheme="minorHAnsi"/>
          <w:i/>
          <w:iCs/>
          <w:color w:val="FF0000"/>
          <w:shd w:val="clear" w:color="auto" w:fill="FFFFFF"/>
        </w:rPr>
      </w:pPr>
      <w:r>
        <w:rPr>
          <w:rFonts w:eastAsia="Times New Roman" w:cstheme="minorHAnsi"/>
          <w:color w:val="FF0000"/>
          <w:shd w:val="clear" w:color="auto" w:fill="FFFFFF"/>
        </w:rPr>
        <w:t>Average Spectral efficiency</w:t>
      </w:r>
    </w:p>
    <w:p w:rsidR="005969C7" w:rsidRPr="00FB7366" w:rsidRDefault="005969C7" w:rsidP="00C33395">
      <w:pPr>
        <w:pStyle w:val="ListParagraph"/>
        <w:numPr>
          <w:ilvl w:val="1"/>
          <w:numId w:val="6"/>
        </w:numPr>
        <w:rPr>
          <w:rFonts w:eastAsia="Times New Roman" w:cstheme="minorHAnsi"/>
          <w:color w:val="FF0000"/>
          <w:shd w:val="clear" w:color="auto" w:fill="FFFFFF"/>
        </w:rPr>
      </w:pPr>
      <w:r w:rsidRPr="00FB7366">
        <w:rPr>
          <w:rFonts w:eastAsia="Times New Roman" w:cstheme="minorHAnsi"/>
          <w:color w:val="FF0000"/>
          <w:shd w:val="clear" w:color="auto" w:fill="FFFFFF"/>
        </w:rPr>
        <w:t>5</w:t>
      </w:r>
      <w:r w:rsidRPr="00FB7366">
        <w:rPr>
          <w:rFonts w:eastAsia="Times New Roman" w:cstheme="minorHAnsi"/>
          <w:color w:val="FF0000"/>
          <w:shd w:val="clear" w:color="auto" w:fill="FFFFFF"/>
          <w:vertAlign w:val="superscript"/>
        </w:rPr>
        <w:t>th</w:t>
      </w:r>
      <w:r w:rsidRPr="00FB7366">
        <w:rPr>
          <w:rFonts w:eastAsia="Times New Roman" w:cstheme="minorHAnsi"/>
          <w:color w:val="FF0000"/>
          <w:shd w:val="clear" w:color="auto" w:fill="FFFFFF"/>
        </w:rPr>
        <w:t xml:space="preserve"> percentile user spectral efficiency</w:t>
      </w:r>
    </w:p>
    <w:p w:rsidR="005969C7" w:rsidRPr="00FB7366" w:rsidRDefault="005969C7" w:rsidP="00C33395">
      <w:pPr>
        <w:pStyle w:val="ListParagraph"/>
        <w:numPr>
          <w:ilvl w:val="1"/>
          <w:numId w:val="6"/>
        </w:numPr>
        <w:rPr>
          <w:rFonts w:eastAsia="Times New Roman" w:cstheme="minorHAnsi"/>
          <w:color w:val="FF0000"/>
          <w:shd w:val="clear" w:color="auto" w:fill="FFFFFF"/>
        </w:rPr>
      </w:pPr>
      <w:r w:rsidRPr="00FB7366">
        <w:rPr>
          <w:rFonts w:eastAsia="Times New Roman" w:cstheme="minorHAnsi"/>
          <w:color w:val="FF0000"/>
          <w:shd w:val="clear" w:color="auto" w:fill="FFFFFF"/>
        </w:rPr>
        <w:t>Connection density</w:t>
      </w:r>
    </w:p>
    <w:p w:rsidR="00A41E79" w:rsidRDefault="00A41E79" w:rsidP="00C33395">
      <w:pPr>
        <w:pStyle w:val="ListParagraph"/>
        <w:numPr>
          <w:ilvl w:val="1"/>
          <w:numId w:val="6"/>
        </w:numPr>
        <w:rPr>
          <w:rFonts w:eastAsia="Times New Roman" w:cstheme="minorHAnsi"/>
          <w:color w:val="FF0000"/>
          <w:shd w:val="clear" w:color="auto" w:fill="FFFFFF"/>
        </w:rPr>
      </w:pPr>
      <w:r w:rsidRPr="00A41E79">
        <w:rPr>
          <w:rFonts w:eastAsia="Times New Roman" w:cstheme="minorHAnsi"/>
          <w:color w:val="FF0000"/>
          <w:shd w:val="clear" w:color="auto" w:fill="FFFFFF"/>
        </w:rPr>
        <w:t>Mobility</w:t>
      </w:r>
      <w:r>
        <w:rPr>
          <w:rFonts w:eastAsia="Times New Roman" w:cstheme="minorHAnsi"/>
          <w:color w:val="FF0000"/>
          <w:shd w:val="clear" w:color="auto" w:fill="FFFFFF"/>
        </w:rPr>
        <w:t xml:space="preserve"> </w:t>
      </w:r>
      <w:r w:rsidRPr="00A41E79">
        <w:rPr>
          <w:rFonts w:eastAsia="Times New Roman" w:cstheme="minorHAnsi"/>
          <w:color w:val="FF0000"/>
          <w:shd w:val="clear" w:color="auto" w:fill="FFFFFF"/>
        </w:rPr>
        <w:t>Traffic channel link data rates</w:t>
      </w:r>
    </w:p>
    <w:p w:rsidR="005969C7" w:rsidRDefault="005969C7" w:rsidP="00C33395">
      <w:pPr>
        <w:pStyle w:val="ListParagraph"/>
        <w:numPr>
          <w:ilvl w:val="1"/>
          <w:numId w:val="6"/>
        </w:numPr>
        <w:rPr>
          <w:rFonts w:eastAsia="Times New Roman" w:cstheme="minorHAnsi"/>
          <w:color w:val="FF0000"/>
          <w:shd w:val="clear" w:color="auto" w:fill="FFFFFF"/>
        </w:rPr>
      </w:pPr>
      <w:r w:rsidRPr="00FB7366">
        <w:rPr>
          <w:rFonts w:eastAsia="Times New Roman" w:cstheme="minorHAnsi"/>
          <w:color w:val="FF0000"/>
          <w:shd w:val="clear" w:color="auto" w:fill="FFFFFF"/>
        </w:rPr>
        <w:t>Reliability</w:t>
      </w:r>
    </w:p>
    <w:p w:rsidR="00E76423" w:rsidRPr="00AC1608" w:rsidRDefault="007F52F8" w:rsidP="00E76423">
      <w:pPr>
        <w:pStyle w:val="ListParagraph"/>
        <w:numPr>
          <w:ilvl w:val="1"/>
          <w:numId w:val="6"/>
        </w:numPr>
        <w:rPr>
          <w:rFonts w:eastAsia="Times New Roman" w:cstheme="minorHAnsi"/>
          <w:i/>
          <w:iCs/>
          <w:color w:val="FF0000"/>
          <w:shd w:val="clear" w:color="auto" w:fill="FFFFFF"/>
        </w:rPr>
      </w:pPr>
      <w:r>
        <w:rPr>
          <w:rFonts w:eastAsia="Times New Roman" w:cstheme="minorHAnsi"/>
          <w:color w:val="FF0000"/>
          <w:shd w:val="clear" w:color="auto" w:fill="FFFFFF"/>
        </w:rPr>
        <w:t>User experienced data rate is computed using analytical approach by multiplying the 5</w:t>
      </w:r>
      <w:r w:rsidRPr="000B4821">
        <w:rPr>
          <w:rFonts w:eastAsia="Times New Roman" w:cstheme="minorHAnsi"/>
          <w:color w:val="FF0000"/>
          <w:shd w:val="clear" w:color="auto" w:fill="FFFFFF"/>
          <w:vertAlign w:val="superscript"/>
        </w:rPr>
        <w:t>th</w:t>
      </w:r>
      <w:r>
        <w:rPr>
          <w:rFonts w:eastAsia="Times New Roman" w:cstheme="minorHAnsi"/>
          <w:color w:val="FF0000"/>
          <w:shd w:val="clear" w:color="auto" w:fill="FFFFFF"/>
        </w:rPr>
        <w:t xml:space="preserve"> percentile SE with the bandwidth.</w:t>
      </w:r>
    </w:p>
    <w:p w:rsidR="00E76423" w:rsidRDefault="00E76423" w:rsidP="00E76423">
      <w:pPr>
        <w:rPr>
          <w:rFonts w:eastAsia="Times New Roman" w:cstheme="minorHAnsi"/>
          <w:color w:val="000000" w:themeColor="text1"/>
          <w:shd w:val="clear" w:color="auto" w:fill="FFFFFF"/>
        </w:rPr>
      </w:pPr>
    </w:p>
    <w:p w:rsidR="009A118B" w:rsidRPr="00E76423" w:rsidRDefault="00E76423" w:rsidP="00E76423">
      <w:pPr>
        <w:rPr>
          <w:rFonts w:eastAsia="Times New Roman" w:cstheme="minorHAnsi"/>
          <w:color w:val="000000" w:themeColor="text1"/>
          <w:shd w:val="clear" w:color="auto" w:fill="FFFFFF"/>
        </w:rPr>
      </w:pPr>
      <w:r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r w:rsidR="0036495F" w:rsidRPr="001C3733">
        <w:rPr>
          <w:rFonts w:eastAsia="Times New Roman" w:cstheme="minorHAnsi"/>
          <w:b/>
          <w:bCs/>
          <w:color w:val="000000" w:themeColor="text1"/>
          <w:highlight w:val="yellow"/>
          <w:u w:val="single"/>
          <w:shd w:val="clear" w:color="auto" w:fill="FFFFFF"/>
        </w:rPr>
        <w:t>The following table</w:t>
      </w:r>
      <w:r w:rsidR="00EE58AA" w:rsidRPr="001C3733">
        <w:rPr>
          <w:rFonts w:eastAsia="Times New Roman" w:cstheme="minorHAnsi"/>
          <w:b/>
          <w:bCs/>
          <w:color w:val="000000" w:themeColor="text1"/>
          <w:highlight w:val="yellow"/>
          <w:u w:val="single"/>
          <w:shd w:val="clear" w:color="auto" w:fill="FFFFFF"/>
        </w:rPr>
        <w:t xml:space="preserve"> provides the mapping of the results to the KPI</w:t>
      </w:r>
      <w:r w:rsidR="00827878" w:rsidRPr="001C3733">
        <w:rPr>
          <w:rFonts w:eastAsia="Times New Roman" w:cstheme="minorHAnsi"/>
          <w:b/>
          <w:bCs/>
          <w:color w:val="000000" w:themeColor="text1"/>
          <w:highlight w:val="yellow"/>
          <w:u w:val="single"/>
          <w:shd w:val="clear" w:color="auto" w:fill="FFFFFF"/>
        </w:rPr>
        <w:t>.</w:t>
      </w:r>
      <w:r w:rsidR="00827878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</w:p>
    <w:p w:rsidR="009A0941" w:rsidRPr="009A0941" w:rsidRDefault="009A0941" w:rsidP="00B624C1">
      <w:pPr>
        <w:pStyle w:val="ListParagraph"/>
        <w:rPr>
          <w:rFonts w:eastAsia="Times New Roman" w:cstheme="minorHAnsi"/>
          <w:b/>
          <w:bCs/>
          <w:i/>
          <w:iCs/>
          <w:color w:val="FF0000"/>
          <w:u w:val="single"/>
          <w:shd w:val="clear" w:color="auto" w:fill="FFFFFF"/>
        </w:rPr>
      </w:pP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675"/>
        <w:gridCol w:w="1310"/>
        <w:gridCol w:w="1624"/>
        <w:gridCol w:w="1584"/>
        <w:gridCol w:w="2817"/>
      </w:tblGrid>
      <w:tr w:rsidR="00022E88" w:rsidTr="00022E88">
        <w:trPr>
          <w:trHeight w:val="200"/>
        </w:trPr>
        <w:tc>
          <w:tcPr>
            <w:tcW w:w="93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48"/>
              <w:id w:val="-3214194"/>
            </w:sdtPr>
            <w:sdtEndPr/>
            <w:sdtContent>
              <w:p w:rsidR="00022E88" w:rsidRDefault="00022E88" w:rsidP="00507BC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b/>
                    <w:color w:val="000000"/>
                    <w:sz w:val="22"/>
                    <w:szCs w:val="22"/>
                  </w:rPr>
                </w:pPr>
                <w:r>
                  <w:t>KPI</w:t>
                </w:r>
              </w:p>
            </w:sdtContent>
          </w:sdt>
        </w:tc>
        <w:tc>
          <w:tcPr>
            <w:tcW w:w="72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50"/>
              <w:id w:val="1776671637"/>
            </w:sdtPr>
            <w:sdtEndPr/>
            <w:sdtContent>
              <w:p w:rsidR="00022E88" w:rsidRDefault="00022E88" w:rsidP="00507BC5">
                <w:pPr>
                  <w:keepNext/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80" w:after="80"/>
                  <w:jc w:val="center"/>
                  <w:rPr>
                    <w:b/>
                    <w:color w:val="000000"/>
                    <w:sz w:val="22"/>
                    <w:szCs w:val="22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Usage scenario</w:t>
                </w:r>
              </w:p>
            </w:sdtContent>
          </w:sdt>
        </w:tc>
        <w:tc>
          <w:tcPr>
            <w:tcW w:w="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51"/>
              <w:id w:val="1115327098"/>
            </w:sdtPr>
            <w:sdtEndPr/>
            <w:sdtContent>
              <w:p w:rsidR="00022E88" w:rsidRDefault="00022E88" w:rsidP="00507BC5">
                <w:pPr>
                  <w:keepNext/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80" w:after="80"/>
                  <w:jc w:val="center"/>
                  <w:rPr>
                    <w:b/>
                    <w:color w:val="000000"/>
                    <w:sz w:val="22"/>
                    <w:szCs w:val="22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Test environment</w:t>
                </w:r>
              </w:p>
            </w:sdtContent>
          </w:sdt>
        </w:tc>
        <w:tc>
          <w:tcPr>
            <w:tcW w:w="87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Default="00022E88" w:rsidP="00507BC5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</w:pPr>
            <w:r>
              <w:t>Approach</w:t>
            </w:r>
          </w:p>
        </w:tc>
        <w:tc>
          <w:tcPr>
            <w:tcW w:w="156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Default="00022E88" w:rsidP="00507BC5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</w:pPr>
            <w:r>
              <w:t>Document</w:t>
            </w:r>
          </w:p>
        </w:tc>
      </w:tr>
      <w:tr w:rsidR="00022E88" w:rsidTr="00022E88">
        <w:trPr>
          <w:trHeight w:val="200"/>
        </w:trPr>
        <w:tc>
          <w:tcPr>
            <w:tcW w:w="93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57"/>
              <w:id w:val="43648643"/>
            </w:sdtPr>
            <w:sdtEndPr/>
            <w:sdtContent>
              <w:p w:rsidR="00022E88" w:rsidRDefault="00022E88" w:rsidP="00507BC5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rPr>
                    <w:color w:val="000000"/>
                    <w:sz w:val="22"/>
                    <w:szCs w:val="22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5.2.4.3.1</w:t>
                </w:r>
                <w:r>
                  <w:rPr>
                    <w:color w:val="000000"/>
                    <w:sz w:val="20"/>
                    <w:szCs w:val="20"/>
                  </w:rPr>
                  <w:br/>
                  <w:t>Peak data rate (Gbit/s)</w:t>
                </w:r>
                <w:r>
                  <w:rPr>
                    <w:color w:val="000000"/>
                    <w:sz w:val="20"/>
                    <w:szCs w:val="20"/>
                  </w:rPr>
                  <w:br/>
                </w:r>
                <w:r>
                  <w:rPr>
                    <w:i/>
                    <w:color w:val="000000"/>
                    <w:sz w:val="20"/>
                    <w:szCs w:val="20"/>
                  </w:rPr>
                  <w:t>(4.1)</w:t>
                </w:r>
              </w:p>
            </w:sdtContent>
          </w:sdt>
        </w:tc>
        <w:tc>
          <w:tcPr>
            <w:tcW w:w="72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59"/>
              <w:id w:val="320093533"/>
            </w:sdtPr>
            <w:sdtEndPr/>
            <w:sdtContent>
              <w:p w:rsidR="00022E88" w:rsidRDefault="00022E88" w:rsidP="00507BC5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60"/>
              <w:id w:val="1774358338"/>
            </w:sdtPr>
            <w:sdtEndPr/>
            <w:sdtContent>
              <w:p w:rsidR="00022E88" w:rsidRDefault="00022E88" w:rsidP="00507BC5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Not applicable</w:t>
                </w:r>
              </w:p>
            </w:sdtContent>
          </w:sdt>
        </w:tc>
        <w:tc>
          <w:tcPr>
            <w:tcW w:w="87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507BC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>
              <w:t>Analytical</w:t>
            </w:r>
          </w:p>
        </w:tc>
        <w:tc>
          <w:tcPr>
            <w:tcW w:w="156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507BC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9A118B">
              <w:t>37.910</w:t>
            </w:r>
            <w:r>
              <w:t xml:space="preserve">  </w:t>
            </w:r>
          </w:p>
        </w:tc>
      </w:tr>
      <w:tr w:rsidR="00022E88" w:rsidTr="00022E88">
        <w:trPr>
          <w:trHeight w:val="200"/>
        </w:trPr>
        <w:tc>
          <w:tcPr>
            <w:tcW w:w="93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75"/>
              <w:id w:val="697038842"/>
            </w:sdtPr>
            <w:sdtEndPr/>
            <w:sdtContent>
              <w:p w:rsidR="00022E88" w:rsidRDefault="00022E88" w:rsidP="009A118B">
                <w:pPr>
                  <w:keepNext/>
                  <w:keepLines/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rPr>
                    <w:color w:val="000000"/>
                    <w:sz w:val="22"/>
                    <w:szCs w:val="22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5.2.4.3.2</w:t>
                </w:r>
                <w:r>
                  <w:rPr>
                    <w:color w:val="000000"/>
                    <w:sz w:val="20"/>
                    <w:szCs w:val="20"/>
                  </w:rPr>
                  <w:br/>
                  <w:t>Peak spectral efficiency (bit/s/Hz)</w:t>
                </w:r>
                <w:r>
                  <w:rPr>
                    <w:color w:val="000000"/>
                    <w:sz w:val="20"/>
                    <w:szCs w:val="20"/>
                  </w:rPr>
                  <w:br/>
                </w:r>
                <w:r>
                  <w:rPr>
                    <w:i/>
                    <w:color w:val="000000"/>
                    <w:sz w:val="20"/>
                    <w:szCs w:val="20"/>
                  </w:rPr>
                  <w:t>(4.2)</w:t>
                </w:r>
              </w:p>
            </w:sdtContent>
          </w:sdt>
        </w:tc>
        <w:tc>
          <w:tcPr>
            <w:tcW w:w="72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77"/>
              <w:id w:val="-1758122100"/>
            </w:sdtPr>
            <w:sdtEndPr/>
            <w:sdtContent>
              <w:p w:rsidR="00022E88" w:rsidRDefault="00022E88" w:rsidP="009A118B">
                <w:pPr>
                  <w:keepNext/>
                  <w:keepLines/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78"/>
              <w:id w:val="1877115502"/>
            </w:sdtPr>
            <w:sdtEndPr/>
            <w:sdtContent>
              <w:p w:rsidR="00022E88" w:rsidRDefault="00022E88" w:rsidP="009A118B">
                <w:pPr>
                  <w:keepNext/>
                  <w:keepLines/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Not applicable</w:t>
                </w:r>
              </w:p>
            </w:sdtContent>
          </w:sdt>
        </w:tc>
        <w:tc>
          <w:tcPr>
            <w:tcW w:w="87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keepNext/>
              <w:keepLines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>
              <w:t>Analytical</w:t>
            </w:r>
          </w:p>
        </w:tc>
        <w:tc>
          <w:tcPr>
            <w:tcW w:w="156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keepNext/>
              <w:keepLines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9A118B">
              <w:t>37.910</w:t>
            </w:r>
          </w:p>
        </w:tc>
      </w:tr>
      <w:tr w:rsidR="00022E88" w:rsidRPr="001C4815" w:rsidTr="00022E88">
        <w:trPr>
          <w:trHeight w:val="1526"/>
        </w:trPr>
        <w:tc>
          <w:tcPr>
            <w:tcW w:w="93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93"/>
              <w:id w:val="1054047054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rPr>
                    <w:color w:val="000000"/>
                    <w:sz w:val="22"/>
                    <w:szCs w:val="22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5.2.4.3.3</w:t>
                </w:r>
                <w:r>
                  <w:rPr>
                    <w:color w:val="000000"/>
                    <w:sz w:val="20"/>
                    <w:szCs w:val="20"/>
                  </w:rPr>
                  <w:br/>
                  <w:t>User experienced data rate (Mbit/s)</w:t>
                </w:r>
                <w:r>
                  <w:rPr>
                    <w:color w:val="000000"/>
                    <w:sz w:val="20"/>
                    <w:szCs w:val="20"/>
                  </w:rPr>
                  <w:br/>
                </w:r>
                <w:r>
                  <w:rPr>
                    <w:i/>
                    <w:color w:val="000000"/>
                    <w:sz w:val="20"/>
                    <w:szCs w:val="20"/>
                  </w:rPr>
                  <w:t>(4.3)</w:t>
                </w:r>
              </w:p>
            </w:sdtContent>
          </w:sdt>
        </w:tc>
        <w:tc>
          <w:tcPr>
            <w:tcW w:w="72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95"/>
              <w:id w:val="-1139722917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96"/>
              <w:id w:val="824942151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Dense Urban – </w:t>
                </w: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87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>
              <w:t>Analytical</w:t>
            </w:r>
          </w:p>
        </w:tc>
        <w:tc>
          <w:tcPr>
            <w:tcW w:w="156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>
              <w:t xml:space="preserve">Follows from </w:t>
            </w:r>
            <w:r w:rsidRPr="009A118B">
              <w:t>Worksheet “Spectral Efficiency-02 Dense Urban”</w:t>
            </w:r>
            <w:r>
              <w:t xml:space="preserve"> and Compliance template</w:t>
            </w:r>
          </w:p>
        </w:tc>
      </w:tr>
      <w:tr w:rsidR="00022E88" w:rsidRPr="00843581" w:rsidTr="00022E88">
        <w:trPr>
          <w:trHeight w:val="200"/>
        </w:trPr>
        <w:tc>
          <w:tcPr>
            <w:tcW w:w="93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111"/>
              <w:id w:val="-552309823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rPr>
                    <w:color w:val="000000"/>
                    <w:sz w:val="22"/>
                    <w:szCs w:val="22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5.2.4.3.4</w:t>
                </w:r>
                <w:r>
                  <w:rPr>
                    <w:color w:val="000000"/>
                    <w:sz w:val="20"/>
                    <w:szCs w:val="20"/>
                  </w:rPr>
                  <w:br/>
                  <w:t>5</w:t>
                </w:r>
                <w:r>
                  <w:rPr>
                    <w:color w:val="000000"/>
                    <w:sz w:val="20"/>
                    <w:szCs w:val="20"/>
                    <w:vertAlign w:val="superscript"/>
                  </w:rPr>
                  <w:t>th</w:t>
                </w:r>
                <w:r>
                  <w:rPr>
                    <w:color w:val="000000"/>
                    <w:sz w:val="20"/>
                    <w:szCs w:val="20"/>
                  </w:rPr>
                  <w:t xml:space="preserve"> percentile user spectral efficiency (bit/s/Hz)</w:t>
                </w:r>
                <w:r>
                  <w:rPr>
                    <w:color w:val="000000"/>
                    <w:sz w:val="20"/>
                    <w:szCs w:val="20"/>
                  </w:rPr>
                  <w:br/>
                </w:r>
                <w:r>
                  <w:rPr>
                    <w:i/>
                    <w:color w:val="000000"/>
                    <w:sz w:val="20"/>
                    <w:szCs w:val="20"/>
                  </w:rPr>
                  <w:t>(4.4)</w:t>
                </w:r>
              </w:p>
            </w:sdtContent>
          </w:sdt>
        </w:tc>
        <w:tc>
          <w:tcPr>
            <w:tcW w:w="72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113"/>
              <w:id w:val="845449575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114"/>
              <w:id w:val="-1658761129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Indoor Hotspot – </w:t>
                </w: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87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>
              <w:t>Simulation</w:t>
            </w:r>
          </w:p>
        </w:tc>
        <w:tc>
          <w:tcPr>
            <w:tcW w:w="156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9A118B">
              <w:t>Worksheet “</w:t>
            </w:r>
            <w:proofErr w:type="spellStart"/>
            <w:r w:rsidRPr="009A118B">
              <w:t>SpectralEfficiency-InH-eMBB</w:t>
            </w:r>
            <w:proofErr w:type="spellEnd"/>
            <w:r w:rsidRPr="009A118B">
              <w:t>”</w:t>
            </w:r>
          </w:p>
        </w:tc>
      </w:tr>
      <w:tr w:rsidR="00022E88" w:rsidTr="00022E88">
        <w:trPr>
          <w:trHeight w:val="200"/>
        </w:trPr>
        <w:tc>
          <w:tcPr>
            <w:tcW w:w="93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129"/>
              <w:id w:val="-397127554"/>
            </w:sdtPr>
            <w:sdtEndPr/>
            <w:sdtContent>
              <w:p w:rsidR="00022E88" w:rsidRDefault="00920C77" w:rsidP="009A118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sz w:val="22"/>
                    <w:szCs w:val="22"/>
                  </w:rPr>
                </w:pPr>
              </w:p>
            </w:sdtContent>
          </w:sdt>
        </w:tc>
        <w:tc>
          <w:tcPr>
            <w:tcW w:w="72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131"/>
              <w:id w:val="1076864079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132"/>
              <w:id w:val="-775940662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Dense Urban – </w:t>
                </w: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87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  <w:tc>
          <w:tcPr>
            <w:tcW w:w="156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9A118B">
              <w:t>Worksheet “Spectral Efficiency-02 Dense Urban”</w:t>
            </w:r>
          </w:p>
        </w:tc>
      </w:tr>
      <w:tr w:rsidR="00022E88" w:rsidTr="00022E88">
        <w:trPr>
          <w:trHeight w:val="200"/>
        </w:trPr>
        <w:tc>
          <w:tcPr>
            <w:tcW w:w="93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148"/>
              <w:id w:val="526922382"/>
            </w:sdtPr>
            <w:sdtEndPr/>
            <w:sdtContent>
              <w:p w:rsidR="00022E88" w:rsidRDefault="00920C77" w:rsidP="009A118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sz w:val="22"/>
                    <w:szCs w:val="22"/>
                  </w:rPr>
                </w:pPr>
              </w:p>
            </w:sdtContent>
          </w:sdt>
        </w:tc>
        <w:tc>
          <w:tcPr>
            <w:tcW w:w="72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150"/>
              <w:id w:val="-915943989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151"/>
              <w:id w:val="980192538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Rural – </w:t>
                </w: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87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  <w:tc>
          <w:tcPr>
            <w:tcW w:w="156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9A118B">
              <w:t xml:space="preserve">Worksheet “Rural </w:t>
            </w:r>
            <w:proofErr w:type="spellStart"/>
            <w:r w:rsidRPr="009A118B">
              <w:t>eMBB</w:t>
            </w:r>
            <w:proofErr w:type="spellEnd"/>
            <w:r w:rsidRPr="009A118B">
              <w:t>”</w:t>
            </w:r>
          </w:p>
        </w:tc>
      </w:tr>
      <w:tr w:rsidR="00022E88" w:rsidTr="00022E88">
        <w:trPr>
          <w:trHeight w:val="200"/>
        </w:trPr>
        <w:tc>
          <w:tcPr>
            <w:tcW w:w="93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166"/>
              <w:id w:val="-1837605206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rPr>
                    <w:color w:val="000000"/>
                    <w:sz w:val="22"/>
                    <w:szCs w:val="22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5.2.4.3.5</w:t>
                </w:r>
                <w:r>
                  <w:rPr>
                    <w:color w:val="000000"/>
                    <w:sz w:val="20"/>
                    <w:szCs w:val="20"/>
                  </w:rPr>
                  <w:br/>
                  <w:t xml:space="preserve">Average spectral efficiency (bit/s/Hz/ </w:t>
                </w:r>
                <w:proofErr w:type="spellStart"/>
                <w:r>
                  <w:rPr>
                    <w:color w:val="000000"/>
                    <w:sz w:val="20"/>
                    <w:szCs w:val="20"/>
                  </w:rPr>
                  <w:t>TRxP</w:t>
                </w:r>
                <w:proofErr w:type="spellEnd"/>
                <w:r>
                  <w:rPr>
                    <w:color w:val="000000"/>
                    <w:sz w:val="20"/>
                    <w:szCs w:val="20"/>
                  </w:rPr>
                  <w:t>)</w:t>
                </w:r>
                <w:r>
                  <w:rPr>
                    <w:color w:val="000000"/>
                    <w:sz w:val="20"/>
                    <w:szCs w:val="20"/>
                  </w:rPr>
                  <w:br/>
                </w:r>
                <w:r>
                  <w:rPr>
                    <w:i/>
                    <w:color w:val="000000"/>
                    <w:sz w:val="20"/>
                    <w:szCs w:val="20"/>
                  </w:rPr>
                  <w:t>(4.5)</w:t>
                </w:r>
              </w:p>
            </w:sdtContent>
          </w:sdt>
        </w:tc>
        <w:tc>
          <w:tcPr>
            <w:tcW w:w="72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168"/>
              <w:id w:val="-114986712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169"/>
              <w:id w:val="1695110753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Indoor Hotspot – </w:t>
                </w: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87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>
              <w:t>Simulation</w:t>
            </w:r>
          </w:p>
        </w:tc>
        <w:tc>
          <w:tcPr>
            <w:tcW w:w="156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9A118B">
              <w:t>Worksheet “</w:t>
            </w:r>
            <w:proofErr w:type="spellStart"/>
            <w:r w:rsidRPr="009A118B">
              <w:t>SpectralEfficiency-InH-eMBB</w:t>
            </w:r>
            <w:proofErr w:type="spellEnd"/>
            <w:r w:rsidRPr="009A118B">
              <w:t>”</w:t>
            </w:r>
          </w:p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</w:pPr>
          </w:p>
        </w:tc>
      </w:tr>
      <w:tr w:rsidR="00022E88" w:rsidRPr="00AF64B1" w:rsidTr="00022E88">
        <w:trPr>
          <w:trHeight w:val="200"/>
        </w:trPr>
        <w:tc>
          <w:tcPr>
            <w:tcW w:w="93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184"/>
              <w:id w:val="-1684428354"/>
            </w:sdtPr>
            <w:sdtEndPr/>
            <w:sdtContent>
              <w:p w:rsidR="00022E88" w:rsidRDefault="00920C77" w:rsidP="009A118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sz w:val="22"/>
                    <w:szCs w:val="22"/>
                  </w:rPr>
                </w:pPr>
              </w:p>
            </w:sdtContent>
          </w:sdt>
        </w:tc>
        <w:tc>
          <w:tcPr>
            <w:tcW w:w="72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186"/>
              <w:id w:val="1052970498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187"/>
              <w:id w:val="-1499877184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Dense Urban – </w:t>
                </w: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87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  <w:tc>
          <w:tcPr>
            <w:tcW w:w="156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9A118B">
              <w:t>Worksheet “Spectral Efficiency-02 Dense Urban”</w:t>
            </w:r>
          </w:p>
        </w:tc>
      </w:tr>
      <w:tr w:rsidR="00022E88" w:rsidRPr="00AF64B1" w:rsidTr="00022E88">
        <w:trPr>
          <w:trHeight w:val="264"/>
        </w:trPr>
        <w:tc>
          <w:tcPr>
            <w:tcW w:w="93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203"/>
              <w:id w:val="-15165199"/>
            </w:sdtPr>
            <w:sdtEndPr/>
            <w:sdtContent>
              <w:p w:rsidR="00022E88" w:rsidRDefault="00920C77" w:rsidP="009A118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72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205"/>
              <w:id w:val="-1058937106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206"/>
              <w:id w:val="-1317101554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Rural – </w:t>
                </w: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87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  <w:tc>
          <w:tcPr>
            <w:tcW w:w="156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9A118B">
              <w:t xml:space="preserve">Worksheet “Rural </w:t>
            </w:r>
            <w:proofErr w:type="spellStart"/>
            <w:r w:rsidRPr="009A118B">
              <w:t>eMBB</w:t>
            </w:r>
            <w:proofErr w:type="spellEnd"/>
            <w:r w:rsidRPr="009A118B">
              <w:t>”</w:t>
            </w:r>
          </w:p>
        </w:tc>
      </w:tr>
      <w:tr w:rsidR="00022E88" w:rsidTr="00022E88">
        <w:trPr>
          <w:trHeight w:val="293"/>
        </w:trPr>
        <w:tc>
          <w:tcPr>
            <w:tcW w:w="93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239"/>
              <w:id w:val="-253827698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rPr>
                    <w:color w:val="000000"/>
                    <w:sz w:val="22"/>
                    <w:szCs w:val="22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5.2.4.3.6</w:t>
                </w:r>
                <w:r>
                  <w:rPr>
                    <w:color w:val="000000"/>
                    <w:sz w:val="20"/>
                    <w:szCs w:val="20"/>
                  </w:rPr>
                  <w:br/>
                  <w:t>Area traffic capacity (Mbit/s/m</w:t>
                </w:r>
                <w:r>
                  <w:rPr>
                    <w:color w:val="000000"/>
                    <w:sz w:val="20"/>
                    <w:szCs w:val="20"/>
                    <w:vertAlign w:val="superscript"/>
                  </w:rPr>
                  <w:t>2</w:t>
                </w:r>
                <w:r>
                  <w:rPr>
                    <w:color w:val="000000"/>
                    <w:sz w:val="20"/>
                    <w:szCs w:val="20"/>
                  </w:rPr>
                  <w:t>)</w:t>
                </w:r>
                <w:r>
                  <w:rPr>
                    <w:color w:val="000000"/>
                    <w:sz w:val="20"/>
                    <w:szCs w:val="20"/>
                  </w:rPr>
                  <w:br/>
                </w:r>
                <w:r>
                  <w:rPr>
                    <w:i/>
                    <w:color w:val="000000"/>
                    <w:sz w:val="20"/>
                    <w:szCs w:val="20"/>
                  </w:rPr>
                  <w:t>(4.6)</w:t>
                </w:r>
              </w:p>
            </w:sdtContent>
          </w:sdt>
        </w:tc>
        <w:tc>
          <w:tcPr>
            <w:tcW w:w="72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241"/>
              <w:id w:val="-301464302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242"/>
              <w:id w:val="-682510005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Indoor-Hotspot – </w:t>
                </w: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87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>
              <w:t>Analytical</w:t>
            </w:r>
          </w:p>
        </w:tc>
        <w:tc>
          <w:tcPr>
            <w:tcW w:w="156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9A118B">
              <w:t>37.910</w:t>
            </w:r>
          </w:p>
        </w:tc>
      </w:tr>
      <w:tr w:rsidR="00022E88" w:rsidTr="00022E88">
        <w:trPr>
          <w:trHeight w:val="200"/>
        </w:trPr>
        <w:tc>
          <w:tcPr>
            <w:tcW w:w="93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257"/>
              <w:id w:val="287247839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rPr>
                    <w:color w:val="000000"/>
                    <w:sz w:val="22"/>
                    <w:szCs w:val="22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5.2.4.3.7</w:t>
                </w:r>
                <w:r>
                  <w:rPr>
                    <w:color w:val="000000"/>
                    <w:sz w:val="20"/>
                    <w:szCs w:val="20"/>
                  </w:rPr>
                  <w:br/>
                  <w:t>User plane latency</w:t>
                </w:r>
                <w:r>
                  <w:rPr>
                    <w:color w:val="000000"/>
                    <w:sz w:val="20"/>
                    <w:szCs w:val="20"/>
                  </w:rPr>
                  <w:br/>
                  <w:t>(</w:t>
                </w:r>
                <w:proofErr w:type="spellStart"/>
                <w:r>
                  <w:rPr>
                    <w:color w:val="000000"/>
                    <w:sz w:val="20"/>
                    <w:szCs w:val="20"/>
                  </w:rPr>
                  <w:t>ms</w:t>
                </w:r>
                <w:proofErr w:type="spellEnd"/>
                <w:r>
                  <w:rPr>
                    <w:color w:val="000000"/>
                    <w:sz w:val="20"/>
                    <w:szCs w:val="20"/>
                  </w:rPr>
                  <w:t>)</w:t>
                </w:r>
                <w:r>
                  <w:rPr>
                    <w:color w:val="000000"/>
                    <w:sz w:val="20"/>
                    <w:szCs w:val="20"/>
                  </w:rPr>
                  <w:br/>
                </w:r>
                <w:r>
                  <w:rPr>
                    <w:i/>
                    <w:color w:val="000000"/>
                    <w:sz w:val="20"/>
                    <w:szCs w:val="20"/>
                  </w:rPr>
                  <w:t>(4.7.1)</w:t>
                </w:r>
              </w:p>
            </w:sdtContent>
          </w:sdt>
        </w:tc>
        <w:tc>
          <w:tcPr>
            <w:tcW w:w="72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259"/>
              <w:id w:val="1807738251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260"/>
              <w:id w:val="2046105265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Not applicable</w:t>
                </w:r>
              </w:p>
            </w:sdtContent>
          </w:sdt>
        </w:tc>
        <w:tc>
          <w:tcPr>
            <w:tcW w:w="87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>
              <w:t>Analytical</w:t>
            </w:r>
          </w:p>
        </w:tc>
        <w:tc>
          <w:tcPr>
            <w:tcW w:w="156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9A118B">
              <w:t>37.910</w:t>
            </w:r>
          </w:p>
        </w:tc>
      </w:tr>
      <w:tr w:rsidR="00022E88" w:rsidTr="00022E88">
        <w:trPr>
          <w:trHeight w:val="200"/>
        </w:trPr>
        <w:tc>
          <w:tcPr>
            <w:tcW w:w="93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276"/>
              <w:id w:val="-1210181092"/>
            </w:sdtPr>
            <w:sdtEndPr/>
            <w:sdtContent>
              <w:p w:rsidR="00022E88" w:rsidRDefault="00920C77" w:rsidP="009A118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72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278"/>
              <w:id w:val="38326708"/>
            </w:sdtPr>
            <w:sdtEndPr/>
            <w:sdtContent>
              <w:p w:rsidR="00022E88" w:rsidRDefault="00920C77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  <w:sdt>
            <w:sdtPr>
              <w:tag w:val="goog_rdk_279"/>
              <w:id w:val="1460609163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URLLC</w:t>
                </w:r>
              </w:p>
            </w:sdtContent>
          </w:sdt>
        </w:tc>
        <w:tc>
          <w:tcPr>
            <w:tcW w:w="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280"/>
              <w:id w:val="-1273170579"/>
              <w:showingPlcHdr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  <w:sdt>
            <w:sdtPr>
              <w:tag w:val="goog_rdk_281"/>
              <w:id w:val="-1081365989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Not applicable</w:t>
                </w:r>
              </w:p>
            </w:sdtContent>
          </w:sdt>
        </w:tc>
        <w:tc>
          <w:tcPr>
            <w:tcW w:w="87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  <w:tc>
          <w:tcPr>
            <w:tcW w:w="156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9A118B">
              <w:t>37.910</w:t>
            </w:r>
          </w:p>
        </w:tc>
      </w:tr>
      <w:tr w:rsidR="00022E88" w:rsidTr="00022E88">
        <w:trPr>
          <w:trHeight w:val="200"/>
        </w:trPr>
        <w:tc>
          <w:tcPr>
            <w:tcW w:w="93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297"/>
              <w:id w:val="827875431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rPr>
                    <w:color w:val="000000"/>
                    <w:sz w:val="22"/>
                    <w:szCs w:val="22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5.2.4.3.8</w:t>
                </w:r>
                <w:r>
                  <w:rPr>
                    <w:color w:val="000000"/>
                    <w:sz w:val="20"/>
                    <w:szCs w:val="20"/>
                  </w:rPr>
                  <w:br/>
                  <w:t>Control plane latency (</w:t>
                </w:r>
                <w:proofErr w:type="spellStart"/>
                <w:r>
                  <w:rPr>
                    <w:color w:val="000000"/>
                    <w:sz w:val="20"/>
                    <w:szCs w:val="20"/>
                  </w:rPr>
                  <w:t>ms</w:t>
                </w:r>
                <w:proofErr w:type="spellEnd"/>
                <w:r>
                  <w:rPr>
                    <w:color w:val="000000"/>
                    <w:sz w:val="20"/>
                    <w:szCs w:val="20"/>
                  </w:rPr>
                  <w:t>)</w:t>
                </w:r>
                <w:r>
                  <w:rPr>
                    <w:color w:val="000000"/>
                    <w:sz w:val="20"/>
                    <w:szCs w:val="20"/>
                  </w:rPr>
                  <w:br/>
                </w:r>
                <w:r>
                  <w:rPr>
                    <w:i/>
                    <w:color w:val="000000"/>
                    <w:sz w:val="20"/>
                    <w:szCs w:val="20"/>
                  </w:rPr>
                  <w:t>(4.7.2)</w:t>
                </w:r>
              </w:p>
            </w:sdtContent>
          </w:sdt>
        </w:tc>
        <w:tc>
          <w:tcPr>
            <w:tcW w:w="72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299"/>
              <w:id w:val="-1386100597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300"/>
              <w:id w:val="-493718115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Not applicable</w:t>
                </w:r>
              </w:p>
            </w:sdtContent>
          </w:sdt>
        </w:tc>
        <w:tc>
          <w:tcPr>
            <w:tcW w:w="87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>
              <w:t>Analytical</w:t>
            </w:r>
          </w:p>
        </w:tc>
        <w:tc>
          <w:tcPr>
            <w:tcW w:w="156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9A118B">
              <w:t>37.910</w:t>
            </w:r>
          </w:p>
        </w:tc>
      </w:tr>
      <w:tr w:rsidR="00022E88" w:rsidTr="00022E88">
        <w:trPr>
          <w:trHeight w:val="200"/>
        </w:trPr>
        <w:tc>
          <w:tcPr>
            <w:tcW w:w="93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306"/>
              <w:id w:val="-1249971006"/>
            </w:sdtPr>
            <w:sdtEndPr/>
            <w:sdtContent>
              <w:p w:rsidR="00022E88" w:rsidRDefault="00920C77" w:rsidP="009A118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72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308"/>
              <w:id w:val="432178537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URLLC</w:t>
                </w:r>
              </w:p>
            </w:sdtContent>
          </w:sdt>
        </w:tc>
        <w:tc>
          <w:tcPr>
            <w:tcW w:w="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309"/>
              <w:id w:val="1657805709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Not applicable</w:t>
                </w:r>
              </w:p>
            </w:sdtContent>
          </w:sdt>
        </w:tc>
        <w:tc>
          <w:tcPr>
            <w:tcW w:w="87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  <w:tc>
          <w:tcPr>
            <w:tcW w:w="156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9A118B">
              <w:t>37.910</w:t>
            </w:r>
          </w:p>
        </w:tc>
      </w:tr>
      <w:tr w:rsidR="00022E88" w:rsidTr="00022E88">
        <w:trPr>
          <w:trHeight w:val="293"/>
        </w:trPr>
        <w:tc>
          <w:tcPr>
            <w:tcW w:w="93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315"/>
              <w:id w:val="-1884244538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rPr>
                    <w:color w:val="000000"/>
                    <w:sz w:val="22"/>
                    <w:szCs w:val="22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5.2.4.3.9</w:t>
                </w:r>
                <w:r>
                  <w:rPr>
                    <w:color w:val="000000"/>
                    <w:sz w:val="20"/>
                    <w:szCs w:val="20"/>
                  </w:rPr>
                  <w:br/>
                  <w:t>Connection density (devices/km</w:t>
                </w:r>
                <w:r>
                  <w:rPr>
                    <w:color w:val="000000"/>
                    <w:sz w:val="20"/>
                    <w:szCs w:val="20"/>
                    <w:vertAlign w:val="superscript"/>
                  </w:rPr>
                  <w:t>2</w:t>
                </w:r>
                <w:r>
                  <w:rPr>
                    <w:color w:val="000000"/>
                    <w:sz w:val="20"/>
                    <w:szCs w:val="20"/>
                  </w:rPr>
                  <w:t>)</w:t>
                </w:r>
                <w:r>
                  <w:rPr>
                    <w:color w:val="000000"/>
                    <w:sz w:val="20"/>
                    <w:szCs w:val="20"/>
                  </w:rPr>
                  <w:br/>
                </w:r>
                <w:r>
                  <w:rPr>
                    <w:i/>
                    <w:color w:val="000000"/>
                    <w:sz w:val="20"/>
                    <w:szCs w:val="20"/>
                  </w:rPr>
                  <w:t>(4.8)</w:t>
                </w:r>
              </w:p>
            </w:sdtContent>
          </w:sdt>
        </w:tc>
        <w:tc>
          <w:tcPr>
            <w:tcW w:w="72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317"/>
              <w:id w:val="-913305993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mMTC</w:t>
                </w:r>
                <w:proofErr w:type="spellEnd"/>
              </w:p>
            </w:sdtContent>
          </w:sdt>
        </w:tc>
        <w:tc>
          <w:tcPr>
            <w:tcW w:w="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318"/>
              <w:id w:val="991213716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Urban Macro – </w:t>
                </w:r>
                <w:proofErr w:type="spellStart"/>
                <w:r>
                  <w:rPr>
                    <w:sz w:val="20"/>
                    <w:szCs w:val="20"/>
                  </w:rPr>
                  <w:t>mMTC</w:t>
                </w:r>
                <w:proofErr w:type="spellEnd"/>
              </w:p>
            </w:sdtContent>
          </w:sdt>
        </w:tc>
        <w:tc>
          <w:tcPr>
            <w:tcW w:w="87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>
              <w:t>Simulation</w:t>
            </w:r>
          </w:p>
        </w:tc>
        <w:tc>
          <w:tcPr>
            <w:tcW w:w="156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9A118B">
              <w:t>Worksheet “</w:t>
            </w:r>
            <w:proofErr w:type="spellStart"/>
            <w:r w:rsidRPr="009A118B">
              <w:t>ConnectionDensity-UrbanMacro-mMTC</w:t>
            </w:r>
            <w:proofErr w:type="spellEnd"/>
            <w:r w:rsidRPr="009A118B">
              <w:t>”,.</w:t>
            </w:r>
          </w:p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>
              <w:t xml:space="preserve"> </w:t>
            </w:r>
          </w:p>
        </w:tc>
      </w:tr>
      <w:tr w:rsidR="00022E88" w:rsidTr="00022E88">
        <w:trPr>
          <w:trHeight w:val="293"/>
        </w:trPr>
        <w:tc>
          <w:tcPr>
            <w:tcW w:w="93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336"/>
              <w:id w:val="1301815383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rPr>
                    <w:color w:val="000000"/>
                    <w:sz w:val="22"/>
                    <w:szCs w:val="22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5.2.4.3.10</w:t>
                </w:r>
                <w:r>
                  <w:rPr>
                    <w:color w:val="000000"/>
                    <w:sz w:val="20"/>
                    <w:szCs w:val="20"/>
                  </w:rPr>
                  <w:br/>
                  <w:t>Energy efficiency</w:t>
                </w:r>
                <w:r>
                  <w:rPr>
                    <w:color w:val="000000"/>
                    <w:sz w:val="20"/>
                    <w:szCs w:val="20"/>
                  </w:rPr>
                  <w:br/>
                </w:r>
                <w:r>
                  <w:rPr>
                    <w:i/>
                    <w:color w:val="000000"/>
                    <w:sz w:val="20"/>
                    <w:szCs w:val="20"/>
                  </w:rPr>
                  <w:t>(4.9)</w:t>
                </w:r>
              </w:p>
            </w:sdtContent>
          </w:sdt>
        </w:tc>
        <w:tc>
          <w:tcPr>
            <w:tcW w:w="72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338"/>
              <w:id w:val="1017930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339"/>
              <w:id w:val="-493109970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Not applicable</w:t>
                </w:r>
              </w:p>
            </w:sdtContent>
          </w:sdt>
        </w:tc>
        <w:tc>
          <w:tcPr>
            <w:tcW w:w="87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>
              <w:t>Inspection</w:t>
            </w:r>
          </w:p>
        </w:tc>
        <w:tc>
          <w:tcPr>
            <w:tcW w:w="156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9A118B">
              <w:t>37.910</w:t>
            </w:r>
          </w:p>
        </w:tc>
      </w:tr>
      <w:tr w:rsidR="00022E88" w:rsidTr="00022E88">
        <w:trPr>
          <w:trHeight w:val="220"/>
        </w:trPr>
        <w:tc>
          <w:tcPr>
            <w:tcW w:w="93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360"/>
              <w:id w:val="529307768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rPr>
                    <w:color w:val="000000"/>
                    <w:sz w:val="22"/>
                    <w:szCs w:val="22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5.2.4.3.11</w:t>
                </w:r>
                <w:r>
                  <w:rPr>
                    <w:color w:val="000000"/>
                    <w:sz w:val="20"/>
                    <w:szCs w:val="20"/>
                  </w:rPr>
                  <w:br/>
                  <w:t>Reliability</w:t>
                </w:r>
                <w:r>
                  <w:rPr>
                    <w:color w:val="000000"/>
                    <w:sz w:val="20"/>
                    <w:szCs w:val="20"/>
                  </w:rPr>
                  <w:br/>
                </w:r>
                <w:r>
                  <w:rPr>
                    <w:i/>
                    <w:color w:val="000000"/>
                    <w:sz w:val="20"/>
                    <w:szCs w:val="20"/>
                  </w:rPr>
                  <w:t>(4.10)</w:t>
                </w:r>
              </w:p>
            </w:sdtContent>
          </w:sdt>
        </w:tc>
        <w:tc>
          <w:tcPr>
            <w:tcW w:w="72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362"/>
              <w:id w:val="-2002491244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URLLC</w:t>
                </w:r>
              </w:p>
            </w:sdtContent>
          </w:sdt>
        </w:tc>
        <w:tc>
          <w:tcPr>
            <w:tcW w:w="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363"/>
              <w:id w:val="1006865570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Urban Macro –URLLC</w:t>
                </w:r>
              </w:p>
            </w:sdtContent>
          </w:sdt>
        </w:tc>
        <w:tc>
          <w:tcPr>
            <w:tcW w:w="87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>
              <w:t>Simulation</w:t>
            </w:r>
          </w:p>
        </w:tc>
        <w:tc>
          <w:tcPr>
            <w:tcW w:w="156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9A118B">
              <w:t>Worksheet “Reliability-URLLC”</w:t>
            </w:r>
          </w:p>
        </w:tc>
      </w:tr>
      <w:tr w:rsidR="00022E88" w:rsidTr="00022E88">
        <w:trPr>
          <w:trHeight w:val="200"/>
        </w:trPr>
        <w:tc>
          <w:tcPr>
            <w:tcW w:w="93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398"/>
              <w:id w:val="248544962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rPr>
                    <w:color w:val="000000"/>
                    <w:sz w:val="22"/>
                    <w:szCs w:val="22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5.2.4.3.12</w:t>
                </w:r>
                <w:r>
                  <w:rPr>
                    <w:color w:val="000000"/>
                    <w:sz w:val="20"/>
                    <w:szCs w:val="20"/>
                  </w:rPr>
                  <w:br/>
                  <w:t>Mobility classes</w:t>
                </w:r>
                <w:r>
                  <w:rPr>
                    <w:color w:val="000000"/>
                    <w:sz w:val="20"/>
                    <w:szCs w:val="20"/>
                  </w:rPr>
                  <w:br/>
                </w:r>
                <w:r>
                  <w:rPr>
                    <w:i/>
                    <w:color w:val="000000"/>
                    <w:sz w:val="20"/>
                    <w:szCs w:val="20"/>
                  </w:rPr>
                  <w:t>(4.11)</w:t>
                </w:r>
              </w:p>
            </w:sdtContent>
          </w:sdt>
        </w:tc>
        <w:tc>
          <w:tcPr>
            <w:tcW w:w="72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400"/>
              <w:id w:val="938795965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401"/>
              <w:id w:val="951523909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Indoor Hotspot – </w:t>
                </w: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87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  <w:tc>
          <w:tcPr>
            <w:tcW w:w="156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>
              <w:t xml:space="preserve">Follows from </w:t>
            </w:r>
            <w:r w:rsidRPr="009A118B">
              <w:t>Worksheet “Mobility-</w:t>
            </w:r>
            <w:proofErr w:type="spellStart"/>
            <w:r w:rsidRPr="009A118B">
              <w:t>IndoorHotspot</w:t>
            </w:r>
            <w:proofErr w:type="spellEnd"/>
            <w:r w:rsidRPr="009A118B">
              <w:t>-</w:t>
            </w:r>
            <w:proofErr w:type="spellStart"/>
            <w:r w:rsidRPr="009A118B">
              <w:t>eMBB</w:t>
            </w:r>
            <w:proofErr w:type="spellEnd"/>
            <w:r w:rsidRPr="009A118B">
              <w:t>”</w:t>
            </w:r>
          </w:p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>
              <w:t xml:space="preserve"> </w:t>
            </w:r>
          </w:p>
        </w:tc>
      </w:tr>
      <w:tr w:rsidR="00022E88" w:rsidRPr="00AF64B1" w:rsidTr="00022E88">
        <w:trPr>
          <w:trHeight w:val="200"/>
        </w:trPr>
        <w:tc>
          <w:tcPr>
            <w:tcW w:w="93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408"/>
              <w:id w:val="46891086"/>
              <w:showingPlcHdr/>
            </w:sdtPr>
            <w:sdtEndPr/>
            <w:sdtContent>
              <w:p w:rsidR="00022E88" w:rsidRDefault="00022E88" w:rsidP="009A118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72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410"/>
              <w:id w:val="-1776854985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411"/>
              <w:id w:val="2052183548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Dense Urban – </w:t>
                </w: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87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  <w:tc>
          <w:tcPr>
            <w:tcW w:w="156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>
              <w:t xml:space="preserve">Follows from </w:t>
            </w:r>
            <w:r w:rsidRPr="009A118B">
              <w:t xml:space="preserve">Worksheet “Mobility- </w:t>
            </w:r>
            <w:proofErr w:type="spellStart"/>
            <w:r w:rsidRPr="009A118B">
              <w:t>DenseUrban</w:t>
            </w:r>
            <w:proofErr w:type="spellEnd"/>
            <w:r w:rsidRPr="009A118B">
              <w:t>”</w:t>
            </w:r>
          </w:p>
        </w:tc>
      </w:tr>
      <w:tr w:rsidR="00022E88" w:rsidRPr="00AF64B1" w:rsidTr="00022E88">
        <w:trPr>
          <w:trHeight w:val="200"/>
        </w:trPr>
        <w:tc>
          <w:tcPr>
            <w:tcW w:w="93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419"/>
              <w:id w:val="-388415784"/>
              <w:showingPlcHdr/>
            </w:sdtPr>
            <w:sdtEndPr/>
            <w:sdtContent>
              <w:p w:rsidR="00022E88" w:rsidRDefault="00022E88" w:rsidP="009A118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72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421"/>
              <w:id w:val="677782640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422"/>
              <w:id w:val="884687382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Rural – </w:t>
                </w: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87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  <w:tc>
          <w:tcPr>
            <w:tcW w:w="156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>
              <w:t xml:space="preserve">Follows from </w:t>
            </w:r>
            <w:r w:rsidRPr="009A118B">
              <w:t>Worksheet “Mobility- Rural”</w:t>
            </w:r>
          </w:p>
        </w:tc>
      </w:tr>
      <w:tr w:rsidR="00022E88" w:rsidTr="00022E88">
        <w:trPr>
          <w:trHeight w:val="293"/>
        </w:trPr>
        <w:tc>
          <w:tcPr>
            <w:tcW w:w="93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429"/>
              <w:id w:val="278998834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rPr>
                    <w:color w:val="000000"/>
                    <w:sz w:val="22"/>
                    <w:szCs w:val="22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5.2.4.3.13</w:t>
                </w:r>
              </w:p>
            </w:sdtContent>
          </w:sdt>
          <w:sdt>
            <w:sdtPr>
              <w:tag w:val="goog_rdk_430"/>
              <w:id w:val="-405840956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Mobility</w:t>
                </w:r>
                <w:r>
                  <w:rPr>
                    <w:color w:val="000000"/>
                    <w:sz w:val="20"/>
                    <w:szCs w:val="20"/>
                  </w:rPr>
                  <w:br/>
                  <w:t>Traffic channel link data rates (bit/s/Hz)</w:t>
                </w:r>
                <w:r>
                  <w:rPr>
                    <w:color w:val="000000"/>
                    <w:sz w:val="20"/>
                    <w:szCs w:val="20"/>
                  </w:rPr>
                  <w:br/>
                </w:r>
                <w:r>
                  <w:rPr>
                    <w:i/>
                    <w:color w:val="000000"/>
                    <w:sz w:val="20"/>
                    <w:szCs w:val="20"/>
                  </w:rPr>
                  <w:t>(4.11)</w:t>
                </w:r>
              </w:p>
            </w:sdtContent>
          </w:sdt>
        </w:tc>
        <w:tc>
          <w:tcPr>
            <w:tcW w:w="72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432"/>
              <w:id w:val="-1021467487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433"/>
              <w:id w:val="262817192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Indoor Hotspot – </w:t>
                </w: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87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>
              <w:t>Simulation</w:t>
            </w:r>
          </w:p>
        </w:tc>
        <w:tc>
          <w:tcPr>
            <w:tcW w:w="156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9A118B">
              <w:t>Worksheet “Mobility-</w:t>
            </w:r>
            <w:proofErr w:type="spellStart"/>
            <w:r w:rsidRPr="009A118B">
              <w:t>IndoorHotspot</w:t>
            </w:r>
            <w:proofErr w:type="spellEnd"/>
            <w:r w:rsidRPr="009A118B">
              <w:t>-</w:t>
            </w:r>
            <w:proofErr w:type="spellStart"/>
            <w:r w:rsidRPr="009A118B">
              <w:t>eMBB</w:t>
            </w:r>
            <w:proofErr w:type="spellEnd"/>
            <w:r w:rsidRPr="009A118B">
              <w:t>”</w:t>
            </w:r>
            <w:r>
              <w:t xml:space="preserve">. </w:t>
            </w:r>
          </w:p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>
              <w:t xml:space="preserve"> </w:t>
            </w:r>
          </w:p>
        </w:tc>
      </w:tr>
      <w:tr w:rsidR="00022E88" w:rsidRPr="00AF64B1" w:rsidTr="00022E88">
        <w:trPr>
          <w:trHeight w:val="200"/>
        </w:trPr>
        <w:tc>
          <w:tcPr>
            <w:tcW w:w="93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448"/>
              <w:id w:val="-528036161"/>
              <w:showingPlcHdr/>
            </w:sdtPr>
            <w:sdtEndPr/>
            <w:sdtContent>
              <w:p w:rsidR="00022E88" w:rsidRDefault="00022E88" w:rsidP="009A118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72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450"/>
              <w:id w:val="-691917185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451"/>
              <w:id w:val="175705703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Dense Urban – </w:t>
                </w: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87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</w:pPr>
          </w:p>
        </w:tc>
        <w:tc>
          <w:tcPr>
            <w:tcW w:w="156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C30A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9A118B">
              <w:t xml:space="preserve">Worksheet “Mobility- </w:t>
            </w:r>
            <w:proofErr w:type="spellStart"/>
            <w:r w:rsidRPr="009A118B">
              <w:t>DenseUrban</w:t>
            </w:r>
            <w:proofErr w:type="spellEnd"/>
            <w:r w:rsidRPr="009A118B">
              <w:t>”</w:t>
            </w:r>
          </w:p>
        </w:tc>
      </w:tr>
      <w:tr w:rsidR="00022E88" w:rsidRPr="00AF64B1" w:rsidTr="00022E88">
        <w:trPr>
          <w:trHeight w:val="264"/>
        </w:trPr>
        <w:tc>
          <w:tcPr>
            <w:tcW w:w="93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466"/>
              <w:id w:val="533862785"/>
            </w:sdtPr>
            <w:sdtEndPr/>
            <w:sdtContent>
              <w:p w:rsidR="00022E88" w:rsidRDefault="00920C77" w:rsidP="009A118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72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468"/>
              <w:id w:val="-1244249544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469"/>
              <w:id w:val="-1452705700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Rural – </w:t>
                </w: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</w:p>
            </w:sdtContent>
          </w:sdt>
        </w:tc>
        <w:tc>
          <w:tcPr>
            <w:tcW w:w="87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  <w:tc>
          <w:tcPr>
            <w:tcW w:w="156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9A118B">
              <w:t>Worksheet “Mobility- Rural”</w:t>
            </w:r>
          </w:p>
        </w:tc>
      </w:tr>
      <w:tr w:rsidR="00022E88" w:rsidTr="00022E88">
        <w:trPr>
          <w:trHeight w:val="200"/>
        </w:trPr>
        <w:tc>
          <w:tcPr>
            <w:tcW w:w="93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502"/>
              <w:id w:val="-1950921578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rPr>
                    <w:color w:val="000000"/>
                    <w:sz w:val="22"/>
                    <w:szCs w:val="22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5.2.4.3.14</w:t>
                </w:r>
                <w:r>
                  <w:rPr>
                    <w:color w:val="000000"/>
                    <w:sz w:val="20"/>
                    <w:szCs w:val="20"/>
                  </w:rPr>
                  <w:br/>
                  <w:t>Mobility interruption time (</w:t>
                </w:r>
                <w:proofErr w:type="spellStart"/>
                <w:r>
                  <w:rPr>
                    <w:color w:val="000000"/>
                    <w:sz w:val="20"/>
                    <w:szCs w:val="20"/>
                  </w:rPr>
                  <w:t>ms</w:t>
                </w:r>
                <w:proofErr w:type="spellEnd"/>
                <w:r>
                  <w:rPr>
                    <w:color w:val="000000"/>
                    <w:sz w:val="20"/>
                    <w:szCs w:val="20"/>
                  </w:rPr>
                  <w:t xml:space="preserve">) </w:t>
                </w:r>
                <w:r>
                  <w:rPr>
                    <w:color w:val="000000"/>
                    <w:sz w:val="20"/>
                    <w:szCs w:val="20"/>
                  </w:rPr>
                  <w:br/>
                </w:r>
                <w:r>
                  <w:rPr>
                    <w:i/>
                    <w:color w:val="000000"/>
                    <w:sz w:val="20"/>
                    <w:szCs w:val="20"/>
                  </w:rPr>
                  <w:t>(4.12)</w:t>
                </w:r>
              </w:p>
            </w:sdtContent>
          </w:sdt>
        </w:tc>
        <w:tc>
          <w:tcPr>
            <w:tcW w:w="72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504"/>
              <w:id w:val="2047948958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eMBB</w:t>
                </w:r>
                <w:proofErr w:type="spellEnd"/>
                <w:r>
                  <w:rPr>
                    <w:sz w:val="20"/>
                    <w:szCs w:val="20"/>
                  </w:rPr>
                  <w:t xml:space="preserve"> and </w:t>
                </w:r>
                <w:proofErr w:type="spellStart"/>
                <w:r>
                  <w:rPr>
                    <w:sz w:val="20"/>
                    <w:szCs w:val="20"/>
                  </w:rPr>
                  <w:t>URLLC</w:t>
                </w:r>
                <w:proofErr w:type="spellEnd"/>
              </w:p>
            </w:sdtContent>
          </w:sdt>
        </w:tc>
        <w:tc>
          <w:tcPr>
            <w:tcW w:w="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505"/>
              <w:id w:val="1499767333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Not applicable</w:t>
                </w:r>
              </w:p>
            </w:sdtContent>
          </w:sdt>
        </w:tc>
        <w:tc>
          <w:tcPr>
            <w:tcW w:w="87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>
              <w:t>Analytical</w:t>
            </w:r>
          </w:p>
        </w:tc>
        <w:tc>
          <w:tcPr>
            <w:tcW w:w="156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9A118B">
              <w:t>37.910</w:t>
            </w:r>
          </w:p>
        </w:tc>
      </w:tr>
      <w:tr w:rsidR="00022E88" w:rsidTr="00022E88">
        <w:trPr>
          <w:trHeight w:val="293"/>
        </w:trPr>
        <w:tc>
          <w:tcPr>
            <w:tcW w:w="93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511"/>
              <w:id w:val="-51694883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rPr>
                    <w:color w:val="000000"/>
                    <w:sz w:val="22"/>
                    <w:szCs w:val="22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5.2.4.3.15</w:t>
                </w:r>
                <w:r>
                  <w:rPr>
                    <w:color w:val="000000"/>
                    <w:sz w:val="20"/>
                    <w:szCs w:val="20"/>
                  </w:rPr>
                  <w:br/>
                  <w:t>Bandwidth and Scalability</w:t>
                </w:r>
                <w:r>
                  <w:rPr>
                    <w:color w:val="000000"/>
                    <w:sz w:val="20"/>
                    <w:szCs w:val="20"/>
                  </w:rPr>
                  <w:br/>
                </w:r>
                <w:r>
                  <w:rPr>
                    <w:i/>
                    <w:color w:val="000000"/>
                    <w:sz w:val="20"/>
                    <w:szCs w:val="20"/>
                  </w:rPr>
                  <w:t>(4.13)</w:t>
                </w:r>
              </w:p>
            </w:sdtContent>
          </w:sdt>
        </w:tc>
        <w:tc>
          <w:tcPr>
            <w:tcW w:w="72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513"/>
              <w:id w:val="-1596402360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Not applicable</w:t>
                </w:r>
              </w:p>
            </w:sdtContent>
          </w:sdt>
        </w:tc>
        <w:tc>
          <w:tcPr>
            <w:tcW w:w="90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sdt>
            <w:sdtPr>
              <w:tag w:val="goog_rdk_514"/>
              <w:id w:val="-1859267416"/>
            </w:sdtPr>
            <w:sdtEndPr/>
            <w:sdtContent>
              <w:p w:rsidR="00022E88" w:rsidRDefault="00022E88" w:rsidP="009A118B">
                <w:pPr>
                  <w:tabs>
                    <w:tab w:val="left" w:pos="284"/>
                    <w:tab w:val="left" w:pos="567"/>
                    <w:tab w:val="left" w:pos="851"/>
                    <w:tab w:val="left" w:pos="1134"/>
                    <w:tab w:val="left" w:pos="1418"/>
                    <w:tab w:val="left" w:pos="1701"/>
                    <w:tab w:val="left" w:pos="1985"/>
                    <w:tab w:val="left" w:pos="2268"/>
                    <w:tab w:val="left" w:pos="2552"/>
                    <w:tab w:val="left" w:pos="2835"/>
                    <w:tab w:val="left" w:pos="3119"/>
                    <w:tab w:val="left" w:pos="3402"/>
                    <w:tab w:val="left" w:pos="3686"/>
                    <w:tab w:val="left" w:pos="3969"/>
                  </w:tabs>
                  <w:spacing w:before="40" w:after="4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Not applicable</w:t>
                </w:r>
              </w:p>
            </w:sdtContent>
          </w:sdt>
        </w:tc>
        <w:tc>
          <w:tcPr>
            <w:tcW w:w="87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>
              <w:t>Inspection</w:t>
            </w:r>
          </w:p>
        </w:tc>
        <w:tc>
          <w:tcPr>
            <w:tcW w:w="156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22E88" w:rsidRPr="009A118B" w:rsidRDefault="00022E88" w:rsidP="009A11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9A118B">
              <w:t>37.910</w:t>
            </w:r>
          </w:p>
        </w:tc>
      </w:tr>
    </w:tbl>
    <w:p w:rsidR="009A118B" w:rsidRPr="00571827" w:rsidRDefault="009A118B" w:rsidP="00B624C1">
      <w:pPr>
        <w:pStyle w:val="ListParagraph"/>
        <w:rPr>
          <w:rFonts w:eastAsia="Times New Roman" w:cstheme="minorHAnsi"/>
          <w:i/>
          <w:iCs/>
          <w:color w:val="FF0000"/>
          <w:shd w:val="clear" w:color="auto" w:fill="FFFFFF"/>
        </w:rPr>
      </w:pPr>
    </w:p>
    <w:p w:rsidR="00993151" w:rsidRPr="00993151" w:rsidRDefault="00993151" w:rsidP="00993151">
      <w:pPr>
        <w:rPr>
          <w:rFonts w:eastAsia="Times New Roman" w:cstheme="minorHAnsi"/>
          <w:color w:val="FF0000"/>
          <w:shd w:val="clear" w:color="auto" w:fill="FFFFFF"/>
        </w:rPr>
      </w:pPr>
    </w:p>
    <w:p w:rsidR="00AB5A47" w:rsidRPr="00AB5A47" w:rsidRDefault="00AB5A47" w:rsidP="00AB5A47">
      <w:pPr>
        <w:rPr>
          <w:rFonts w:eastAsia="Times New Roman" w:cstheme="minorHAnsi"/>
          <w:color w:val="000000" w:themeColor="text1"/>
          <w:shd w:val="clear" w:color="auto" w:fill="FFFFFF"/>
        </w:rPr>
      </w:pPr>
    </w:p>
    <w:p w:rsidR="00461F24" w:rsidRPr="0052556A" w:rsidRDefault="00461F24" w:rsidP="003C061B">
      <w:pPr>
        <w:rPr>
          <w:rFonts w:eastAsia="Times New Roman" w:cstheme="minorHAnsi"/>
          <w:color w:val="000000" w:themeColor="text1"/>
          <w:shd w:val="clear" w:color="auto" w:fill="FFFFFF"/>
        </w:rPr>
      </w:pPr>
    </w:p>
    <w:p w:rsidR="002808D2" w:rsidRDefault="002808D2" w:rsidP="003C061B">
      <w:pPr>
        <w:rPr>
          <w:rFonts w:eastAsia="Times New Roman" w:cstheme="minorHAnsi"/>
          <w:color w:val="FF2600"/>
          <w:shd w:val="clear" w:color="auto" w:fill="FFFFFF"/>
        </w:rPr>
      </w:pPr>
    </w:p>
    <w:p w:rsidR="002808D2" w:rsidRPr="003C061B" w:rsidRDefault="002808D2" w:rsidP="003C061B">
      <w:pPr>
        <w:rPr>
          <w:rFonts w:eastAsia="Times New Roman" w:cstheme="minorHAnsi"/>
          <w:color w:val="500050"/>
        </w:rPr>
      </w:pPr>
    </w:p>
    <w:p w:rsidR="003C061B" w:rsidRDefault="003C061B"/>
    <w:sectPr w:rsidR="003C061B" w:rsidSect="00F323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DengXian">
    <w:altName w:val="SimSun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62B7C"/>
    <w:multiLevelType w:val="hybridMultilevel"/>
    <w:tmpl w:val="67606E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93964"/>
    <w:multiLevelType w:val="hybridMultilevel"/>
    <w:tmpl w:val="DC5AF3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20019"/>
    <w:multiLevelType w:val="hybridMultilevel"/>
    <w:tmpl w:val="D8E2E3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50F1E"/>
    <w:multiLevelType w:val="hybridMultilevel"/>
    <w:tmpl w:val="23165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32D75"/>
    <w:multiLevelType w:val="hybridMultilevel"/>
    <w:tmpl w:val="520620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DB3087"/>
    <w:multiLevelType w:val="hybridMultilevel"/>
    <w:tmpl w:val="E7925F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41105"/>
    <w:multiLevelType w:val="hybridMultilevel"/>
    <w:tmpl w:val="4C96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B200F"/>
    <w:multiLevelType w:val="hybridMultilevel"/>
    <w:tmpl w:val="1F68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32"/>
    <w:rsid w:val="00022E88"/>
    <w:rsid w:val="00032825"/>
    <w:rsid w:val="00032D82"/>
    <w:rsid w:val="000A5427"/>
    <w:rsid w:val="000B4821"/>
    <w:rsid w:val="000C0611"/>
    <w:rsid w:val="000E3D52"/>
    <w:rsid w:val="00104453"/>
    <w:rsid w:val="00155694"/>
    <w:rsid w:val="00184F20"/>
    <w:rsid w:val="001A7EA6"/>
    <w:rsid w:val="001C3733"/>
    <w:rsid w:val="002062EE"/>
    <w:rsid w:val="00224071"/>
    <w:rsid w:val="00246762"/>
    <w:rsid w:val="002507B5"/>
    <w:rsid w:val="00251A31"/>
    <w:rsid w:val="00271DDA"/>
    <w:rsid w:val="002808D2"/>
    <w:rsid w:val="002D6C61"/>
    <w:rsid w:val="002F59EE"/>
    <w:rsid w:val="00301B25"/>
    <w:rsid w:val="00303B37"/>
    <w:rsid w:val="003209FC"/>
    <w:rsid w:val="003315FD"/>
    <w:rsid w:val="003419A4"/>
    <w:rsid w:val="00344858"/>
    <w:rsid w:val="00346A97"/>
    <w:rsid w:val="0035141A"/>
    <w:rsid w:val="00353A32"/>
    <w:rsid w:val="00356E0C"/>
    <w:rsid w:val="0036495F"/>
    <w:rsid w:val="003845F4"/>
    <w:rsid w:val="003A72EA"/>
    <w:rsid w:val="003C061B"/>
    <w:rsid w:val="003E0507"/>
    <w:rsid w:val="003E6FB9"/>
    <w:rsid w:val="004060C4"/>
    <w:rsid w:val="00431FA1"/>
    <w:rsid w:val="004424FF"/>
    <w:rsid w:val="00456F80"/>
    <w:rsid w:val="00461F24"/>
    <w:rsid w:val="004957AC"/>
    <w:rsid w:val="00507BC5"/>
    <w:rsid w:val="00510D12"/>
    <w:rsid w:val="00511B26"/>
    <w:rsid w:val="0052556A"/>
    <w:rsid w:val="00541E47"/>
    <w:rsid w:val="00571827"/>
    <w:rsid w:val="00591A16"/>
    <w:rsid w:val="005969C7"/>
    <w:rsid w:val="00597A79"/>
    <w:rsid w:val="005A57F9"/>
    <w:rsid w:val="005B357A"/>
    <w:rsid w:val="005D4861"/>
    <w:rsid w:val="005E3332"/>
    <w:rsid w:val="00600E5E"/>
    <w:rsid w:val="00620061"/>
    <w:rsid w:val="00631F64"/>
    <w:rsid w:val="00655428"/>
    <w:rsid w:val="006B1798"/>
    <w:rsid w:val="006B2B69"/>
    <w:rsid w:val="006B6924"/>
    <w:rsid w:val="006E6D26"/>
    <w:rsid w:val="006F37C5"/>
    <w:rsid w:val="0070269A"/>
    <w:rsid w:val="00705B3F"/>
    <w:rsid w:val="00715E1A"/>
    <w:rsid w:val="007237F9"/>
    <w:rsid w:val="0074267D"/>
    <w:rsid w:val="007722FC"/>
    <w:rsid w:val="00797457"/>
    <w:rsid w:val="007C184B"/>
    <w:rsid w:val="007C42B1"/>
    <w:rsid w:val="007C7862"/>
    <w:rsid w:val="007F52F8"/>
    <w:rsid w:val="007F65C4"/>
    <w:rsid w:val="00827878"/>
    <w:rsid w:val="00862AF1"/>
    <w:rsid w:val="0089798F"/>
    <w:rsid w:val="008E07D7"/>
    <w:rsid w:val="00921729"/>
    <w:rsid w:val="00930EA0"/>
    <w:rsid w:val="0094072E"/>
    <w:rsid w:val="0096127D"/>
    <w:rsid w:val="00970BCE"/>
    <w:rsid w:val="00980AE4"/>
    <w:rsid w:val="00987CB5"/>
    <w:rsid w:val="00993151"/>
    <w:rsid w:val="00996710"/>
    <w:rsid w:val="009A0941"/>
    <w:rsid w:val="009A118B"/>
    <w:rsid w:val="009A2F5D"/>
    <w:rsid w:val="009C30AF"/>
    <w:rsid w:val="009F1394"/>
    <w:rsid w:val="00A13913"/>
    <w:rsid w:val="00A33C1E"/>
    <w:rsid w:val="00A41E79"/>
    <w:rsid w:val="00A501B7"/>
    <w:rsid w:val="00A52BFD"/>
    <w:rsid w:val="00A544CC"/>
    <w:rsid w:val="00AB5A47"/>
    <w:rsid w:val="00AC1608"/>
    <w:rsid w:val="00AC3B56"/>
    <w:rsid w:val="00AD4F33"/>
    <w:rsid w:val="00AF5618"/>
    <w:rsid w:val="00B03EF8"/>
    <w:rsid w:val="00B50658"/>
    <w:rsid w:val="00B531D6"/>
    <w:rsid w:val="00B56B5C"/>
    <w:rsid w:val="00B624C1"/>
    <w:rsid w:val="00BB5528"/>
    <w:rsid w:val="00BF65A1"/>
    <w:rsid w:val="00C048B4"/>
    <w:rsid w:val="00C0658A"/>
    <w:rsid w:val="00C1605F"/>
    <w:rsid w:val="00C33395"/>
    <w:rsid w:val="00C46679"/>
    <w:rsid w:val="00C5770B"/>
    <w:rsid w:val="00C9168F"/>
    <w:rsid w:val="00C921CE"/>
    <w:rsid w:val="00CB111D"/>
    <w:rsid w:val="00CB6D3A"/>
    <w:rsid w:val="00CD0E3B"/>
    <w:rsid w:val="00CE7FF7"/>
    <w:rsid w:val="00D76381"/>
    <w:rsid w:val="00D909BE"/>
    <w:rsid w:val="00D90C57"/>
    <w:rsid w:val="00D91A51"/>
    <w:rsid w:val="00DA43DF"/>
    <w:rsid w:val="00DF1AC3"/>
    <w:rsid w:val="00E51853"/>
    <w:rsid w:val="00E76423"/>
    <w:rsid w:val="00E83B82"/>
    <w:rsid w:val="00EB244F"/>
    <w:rsid w:val="00EC32A0"/>
    <w:rsid w:val="00EC71FE"/>
    <w:rsid w:val="00ED4C65"/>
    <w:rsid w:val="00EE58AA"/>
    <w:rsid w:val="00F0715D"/>
    <w:rsid w:val="00F273E5"/>
    <w:rsid w:val="00F32363"/>
    <w:rsid w:val="00F4028A"/>
    <w:rsid w:val="00F45855"/>
    <w:rsid w:val="00F467FD"/>
    <w:rsid w:val="00F8258D"/>
    <w:rsid w:val="00FA68D7"/>
    <w:rsid w:val="00FB7366"/>
    <w:rsid w:val="00FE5645"/>
    <w:rsid w:val="00FE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FC7E9-5C6A-1442-820F-24323220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6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Heading3"/>
    <w:next w:val="Normal"/>
    <w:link w:val="Heading4Char"/>
    <w:qFormat/>
    <w:rsid w:val="0074267D"/>
    <w:pPr>
      <w:tabs>
        <w:tab w:val="left" w:pos="1871"/>
        <w:tab w:val="left" w:pos="2268"/>
      </w:tabs>
      <w:overflowPunct w:val="0"/>
      <w:autoSpaceDE w:val="0"/>
      <w:autoSpaceDN w:val="0"/>
      <w:adjustRightInd w:val="0"/>
      <w:spacing w:before="200"/>
      <w:ind w:left="1134" w:hanging="1134"/>
      <w:textAlignment w:val="baseline"/>
      <w:outlineLvl w:val="3"/>
    </w:pPr>
    <w:rPr>
      <w:rFonts w:ascii="Times New Roman" w:eastAsia="MS Mincho" w:hAnsi="Times New Roman" w:cs="Times New Roman"/>
      <w:b/>
      <w:color w:val="auto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3A32"/>
  </w:style>
  <w:style w:type="paragraph" w:styleId="ListParagraph">
    <w:name w:val="List Paragraph"/>
    <w:basedOn w:val="Normal"/>
    <w:uiPriority w:val="34"/>
    <w:qFormat/>
    <w:rsid w:val="00461F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A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A16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qFormat/>
    <w:rsid w:val="0074267D"/>
    <w:rPr>
      <w:rFonts w:ascii="Times New Roman" w:eastAsia="MS Mincho" w:hAnsi="Times New Roman" w:cs="Times New Roman"/>
      <w:b/>
      <w:szCs w:val="20"/>
      <w:lang w:val="en-GB"/>
    </w:rPr>
  </w:style>
  <w:style w:type="paragraph" w:customStyle="1" w:styleId="Tabletext">
    <w:name w:val="Table_text"/>
    <w:basedOn w:val="Normal"/>
    <w:link w:val="TabletextChar"/>
    <w:rsid w:val="0074267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87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rFonts w:ascii="Times New Roman" w:eastAsia="MS Mincho" w:hAnsi="Times New Roman" w:cs="Times New Roman"/>
      <w:sz w:val="20"/>
      <w:szCs w:val="20"/>
      <w:lang w:val="en-GB"/>
    </w:rPr>
  </w:style>
  <w:style w:type="paragraph" w:customStyle="1" w:styleId="Tablehead">
    <w:name w:val="Table_head"/>
    <w:basedOn w:val="Normal"/>
    <w:link w:val="TableheadChar"/>
    <w:rsid w:val="0074267D"/>
    <w:pPr>
      <w:keepNext/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ascii="Times New Roman Bold" w:eastAsia="MS Mincho" w:hAnsi="Times New Roman Bold" w:cs="Times New Roman Bold"/>
      <w:b/>
      <w:sz w:val="20"/>
      <w:szCs w:val="20"/>
      <w:lang w:val="en-GB"/>
    </w:rPr>
  </w:style>
  <w:style w:type="character" w:customStyle="1" w:styleId="TableheadChar">
    <w:name w:val="Table_head Char"/>
    <w:basedOn w:val="DefaultParagraphFont"/>
    <w:link w:val="Tablehead"/>
    <w:locked/>
    <w:rsid w:val="0074267D"/>
    <w:rPr>
      <w:rFonts w:ascii="Times New Roman Bold" w:eastAsia="MS Mincho" w:hAnsi="Times New Roman Bold" w:cs="Times New Roman Bold"/>
      <w:b/>
      <w:sz w:val="20"/>
      <w:szCs w:val="20"/>
      <w:lang w:val="en-GB"/>
    </w:rPr>
  </w:style>
  <w:style w:type="character" w:customStyle="1" w:styleId="TabletextChar">
    <w:name w:val="Table_text Char"/>
    <w:basedOn w:val="DefaultParagraphFont"/>
    <w:link w:val="Tabletext"/>
    <w:locked/>
    <w:rsid w:val="0074267D"/>
    <w:rPr>
      <w:rFonts w:ascii="Times New Roman" w:eastAsia="MS Mincho" w:hAnsi="Times New Roman" w:cs="Times New Roman"/>
      <w:sz w:val="20"/>
      <w:szCs w:val="20"/>
      <w:lang w:val="en-GB"/>
    </w:rPr>
  </w:style>
  <w:style w:type="character" w:customStyle="1" w:styleId="Heading4CharChar">
    <w:name w:val="Heading 4 Char Char"/>
    <w:basedOn w:val="DefaultParagraphFont"/>
    <w:rsid w:val="0074267D"/>
    <w:rPr>
      <w:b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67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9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2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9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9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4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3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32820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5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05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37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24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110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4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2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4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0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051928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70B5F7808D304AAB7669FEC90DDD2D" ma:contentTypeVersion="2" ma:contentTypeDescription="Create a new document." ma:contentTypeScope="" ma:versionID="17042cf859d7896bf7fa026e36918208">
  <xsd:schema xmlns:xsd="http://www.w3.org/2001/XMLSchema" xmlns:xs="http://www.w3.org/2001/XMLSchema" xmlns:p="http://schemas.microsoft.com/office/2006/metadata/properties" xmlns:ns2="4c6a61cb-1973-4fc6-92ae-f4d7a4471404" xmlns:ns3="7b8725ac-81b5-4cc8-b0ab-2e56fe620759" targetNamespace="http://schemas.microsoft.com/office/2006/metadata/properties" ma:root="true" ma:fieldsID="2ad575b970d8f19294ca4e9415c4880a" ns2:_="" ns3:_="">
    <xsd:import namespace="4c6a61cb-1973-4fc6-92ae-f4d7a4471404"/>
    <xsd:import namespace="7b8725ac-81b5-4cc8-b0ab-2e56fe62075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61cb-1973-4fc6-92ae-f4d7a4471404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725ac-81b5-4cc8-b0ab-2e56fe6207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A27470-EBFA-4EEF-AC9C-B2E07E849D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6a61cb-1973-4fc6-92ae-f4d7a4471404"/>
    <ds:schemaRef ds:uri="7b8725ac-81b5-4cc8-b0ab-2e56fe620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122C7F-018E-4742-A2F1-557DE3A7CD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Krishna Ganti</dc:creator>
  <cp:keywords/>
  <dc:description/>
  <cp:lastModifiedBy>Song, Xiaojing</cp:lastModifiedBy>
  <cp:revision>1</cp:revision>
  <dcterms:created xsi:type="dcterms:W3CDTF">2019-12-16T13:30:00Z</dcterms:created>
  <dcterms:modified xsi:type="dcterms:W3CDTF">2019-12-16T13:30:00Z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0x010100C570B5F7808D304AAB7669FEC90DDD2D</vt:lpwstr>
  </property>
</Properties>
</file>