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2021-11-04</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w:t>
      </w:r>
      <w:r>
        <w:rPr>
          <w:i/>
        </w:rPr>
        <w:t xml:space="preserve">N)，快速排序算法的运算复杂度为O(N</w:t>
      </w:r>
      <w:r>
        <w:t xml:space="preserve">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2"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4"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3"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bookmarkEnd w:id="63"/>
    <w:bookmarkEnd w:id="64"/>
    <w:bookmarkStart w:id="69"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6"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5"/>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6"/>
    <w:bookmarkStart w:id="67"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7"/>
    <w:bookmarkStart w:id="68"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8"/>
    <w:bookmarkEnd w:id="69"/>
    <w:bookmarkStart w:id="70"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0"/>
    <w:bookmarkStart w:id="71"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1"/>
    <w:bookmarkEnd w:id="72"/>
    <w:bookmarkStart w:id="104" w:name="sec-privileged-ISA"/>
    <w:p>
      <w:pPr>
        <w:pStyle w:val="2"/>
      </w:pPr>
      <w:r>
        <w:rPr>
          <w:rStyle w:val="SectionNumber"/>
        </w:rPr>
        <w:t xml:space="preserve">3</w:t>
      </w:r>
      <w:r>
        <w:tab/>
      </w:r>
      <w:r>
        <w:t xml:space="preserve">特权指令系统</w:t>
      </w:r>
    </w:p>
    <w:bookmarkStart w:id="75"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3"/>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4"/>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5"/>
    <w:bookmarkStart w:id="87"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7"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6"/>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7"/>
    <w:bookmarkStart w:id="80" w:name="异常处理"/>
    <w:p>
      <w:pPr>
        <w:pStyle w:val="5"/>
      </w:pPr>
      <w:r>
        <w:rPr>
          <w:rStyle w:val="SectionNumber"/>
        </w:rPr>
        <w:t xml:space="preserve">3.2.2</w:t>
      </w:r>
      <w:r>
        <w:tab/>
      </w:r>
      <w:r>
        <w:t xml:space="preserve">异常处理</w:t>
      </w:r>
    </w:p>
    <w:bookmarkStart w:id="78"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8"/>
    <w:bookmarkStart w:id="79"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79"/>
    <w:bookmarkEnd w:id="80"/>
    <w:bookmarkStart w:id="86"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1"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1"/>
    <w:bookmarkStart w:id="83"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2"/>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3"/>
    <w:bookmarkStart w:id="84"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4"/>
    <w:bookmarkStart w:id="85"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5"/>
    <w:bookmarkEnd w:id="86"/>
    <w:bookmarkEnd w:id="87"/>
    <w:bookmarkStart w:id="101"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8"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8"/>
    <w:bookmarkStart w:id="96" w:name="tlb的结构和使用"/>
    <w:p>
      <w:pPr>
        <w:pStyle w:val="5"/>
      </w:pPr>
      <w:r>
        <w:rPr>
          <w:rStyle w:val="SectionNumber"/>
        </w:rPr>
        <w:t xml:space="preserve">3.3.2</w:t>
      </w:r>
      <w:r>
        <w:tab/>
      </w:r>
      <w:r>
        <w:t xml:space="preserve">TLB的结构和使用</w:t>
      </w:r>
    </w:p>
    <w:bookmarkStart w:id="89"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89"/>
    <w:bookmarkStart w:id="90"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0"/>
    <w:bookmarkStart w:id="92"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1"/>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2"/>
    <w:bookmarkStart w:id="94"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3"/>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4"/>
    <w:bookmarkStart w:id="95"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5"/>
    <w:bookmarkEnd w:id="96"/>
    <w:bookmarkStart w:id="100"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7"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7"/>
    <w:bookmarkStart w:id="98"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8"/>
    <w:bookmarkStart w:id="99"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99"/>
    <w:bookmarkEnd w:id="100"/>
    <w:bookmarkEnd w:id="101"/>
    <w:bookmarkStart w:id="102"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2"/>
    <w:bookmarkStart w:id="103"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3"/>
    <w:bookmarkEnd w:id="104"/>
    <w:bookmarkStart w:id="126"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09"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5"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5"/>
    <w:bookmarkStart w:id="106"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6"/>
    <w:bookmarkStart w:id="107"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7"/>
    <w:bookmarkStart w:id="108"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8"/>
    <w:bookmarkEnd w:id="109"/>
    <w:bookmarkStart w:id="120"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0"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0"/>
    <w:bookmarkStart w:id="111"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1"/>
    <w:bookmarkStart w:id="112"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2"/>
    <w:bookmarkStart w:id="113"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3"/>
    <w:bookmarkStart w:id="116"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4"/>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6"/>
    <w:bookmarkStart w:id="118"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7"/>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8"/>
    <w:bookmarkStart w:id="119"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19"/>
    <w:bookmarkEnd w:id="120"/>
    <w:bookmarkStart w:id="123"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1"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1"/>
    <w:bookmarkStart w:id="122"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2"/>
    <w:bookmarkEnd w:id="123"/>
    <w:bookmarkStart w:id="124"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4"/>
    <w:bookmarkStart w:id="125"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5"/>
    <w:bookmarkEnd w:id="126"/>
    <w:bookmarkStart w:id="146"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7"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7"/>
    <w:bookmarkStart w:id="132"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8"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8"/>
    <w:bookmarkStart w:id="129"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29"/>
    <w:bookmarkStart w:id="130"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CPU执行一个程序的时间可以描述为程序中的指令数×IPC×时钟周期。其中IPC（Instruction Per Cycle）表示每个时钟周期执行的指令数可以细分为运算指令的IPC×运算指令的比例 + 访存指令的IPC×访存指令的比例。访存指令的IPC为平均访问延迟AMAT（Average Memory Access Latency）的倒数。在具有高速缓存的计算机中，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0"/>
    <w:bookmarkStart w:id="131"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1"/>
    <w:bookmarkEnd w:id="132"/>
    <w:bookmarkStart w:id="138"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3"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3"/>
    <w:bookmarkStart w:id="134"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4"/>
    <w:bookmarkStart w:id="135"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5"/>
    <w:bookmarkStart w:id="136"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6"/>
    <w:bookmarkStart w:id="137"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7"/>
    <w:bookmarkEnd w:id="138"/>
    <w:bookmarkStart w:id="143"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39"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39"/>
    <w:bookmarkStart w:id="140"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0"/>
    <w:bookmarkStart w:id="141"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1"/>
    <w:bookmarkStart w:id="142"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2"/>
    <w:bookmarkEnd w:id="143"/>
    <w:bookmarkStart w:id="144"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4"/>
    <w:bookmarkStart w:id="145"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5"/>
    <w:bookmarkEnd w:id="146"/>
    <w:bookmarkStart w:id="159"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7"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7"/>
    <w:bookmarkStart w:id="148"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8"/>
    <w:bookmarkStart w:id="149"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49"/>
    <w:bookmarkStart w:id="150"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0"/>
    <w:bookmarkStart w:id="156"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1"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1"/>
    <w:bookmarkStart w:id="152"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2"/>
    <w:bookmarkStart w:id="153"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3"/>
    <w:bookmarkStart w:id="154"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4"/>
    <w:bookmarkStart w:id="155"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5"/>
    <w:bookmarkEnd w:id="156"/>
    <w:bookmarkStart w:id="157"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7"/>
    <w:bookmarkStart w:id="158"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8"/>
    <w:bookmarkEnd w:id="159"/>
    <w:bookmarkStart w:id="175"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4"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0"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0"/>
    <w:bookmarkStart w:id="161"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1"/>
    <w:bookmarkStart w:id="162"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2"/>
    <w:bookmarkStart w:id="163"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3"/>
    <w:bookmarkEnd w:id="164"/>
    <w:bookmarkStart w:id="167"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5"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5"/>
    <w:bookmarkStart w:id="166"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6"/>
    <w:bookmarkEnd w:id="167"/>
    <w:bookmarkStart w:id="168"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8"/>
    <w:bookmarkStart w:id="172"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69"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69"/>
    <w:bookmarkStart w:id="170"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0"/>
    <w:bookmarkStart w:id="171"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1"/>
    <w:bookmarkEnd w:id="172"/>
    <w:bookmarkStart w:id="173"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3"/>
    <w:bookmarkStart w:id="174"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4"/>
    <w:bookmarkEnd w:id="175"/>
    <w:bookmarkStart w:id="191" w:name="运算器设计"/>
    <w:p>
      <w:pPr>
        <w:pStyle w:val="2"/>
      </w:pPr>
      <w:r>
        <w:rPr>
          <w:rStyle w:val="SectionNumber"/>
        </w:rPr>
        <w:t xml:space="preserve">8</w:t>
      </w:r>
      <w:r>
        <w:tab/>
      </w:r>
      <w:r>
        <w:t xml:space="preserve">运算器设计</w:t>
      </w:r>
    </w:p>
    <w:bookmarkStart w:id="179" w:name="二进制与逻辑电路"/>
    <w:p>
      <w:pPr>
        <w:pStyle w:val="4"/>
      </w:pPr>
      <w:r>
        <w:rPr>
          <w:rStyle w:val="SectionNumber"/>
        </w:rPr>
        <w:t xml:space="preserve">8.1</w:t>
      </w:r>
      <w:r>
        <w:tab/>
      </w:r>
      <w:r>
        <w:t xml:space="preserve">二进制与逻辑电路</w:t>
      </w:r>
    </w:p>
    <w:bookmarkStart w:id="176"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e</m:t>
            </m:r>
            <m:r>
              <m:t>−</m:t>
            </m:r>
            <m:r>
              <m:t>126</m:t>
            </m:r>
          </m:sup>
        </m:sSup>
      </m:oMath>
      <w:r>
        <w:t xml:space="preserve">（单精度）和</w:t>
      </w:r>
      <m:oMath>
        <m:r>
          <m:t>0</m:t>
        </m:r>
        <m:r>
          <m:t>.</m:t>
        </m:r>
        <m:r>
          <m:t>f</m:t>
        </m:r>
        <m:r>
          <m:t>×</m:t>
        </m:r>
        <m:sSup>
          <m:e>
            <m:r>
              <m:t>2</m:t>
            </m:r>
          </m:e>
          <m:sup>
            <m:r>
              <m:t>e</m:t>
            </m:r>
            <m:r>
              <m:t>−</m:t>
            </m:r>
            <m:r>
              <m:t>1022</m:t>
            </m:r>
          </m:sup>
        </m:sSup>
      </m:oMath>
      <w:r>
        <w:t xml:space="preserve">（双精度）；如果符号位是1，则表示数值为</w:t>
      </w:r>
      <m:oMath>
        <m:r>
          <m:t>−</m:t>
        </m:r>
        <m:r>
          <m:t>0</m:t>
        </m:r>
        <m:r>
          <m:t>.</m:t>
        </m:r>
        <m:r>
          <m:t>f</m:t>
        </m:r>
        <m:r>
          <m:t>×</m:t>
        </m:r>
        <m:sSup>
          <m:e>
            <m:r>
              <m:t>2</m:t>
            </m:r>
          </m:e>
          <m:sup>
            <m:r>
              <m:t>e</m:t>
            </m:r>
            <m:r>
              <m:t>−</m:t>
            </m:r>
            <m:r>
              <m:t>126</m:t>
            </m:r>
          </m:sup>
        </m:sSup>
      </m:oMath>
      <w:r>
        <w:t xml:space="preserve">（单精度）和</w:t>
      </w:r>
      <m:oMath>
        <m:r>
          <m:t>−</m:t>
        </m:r>
        <m:r>
          <m:t>0</m:t>
        </m:r>
        <m:r>
          <m:t>.</m:t>
        </m:r>
        <m:r>
          <m:t>f</m:t>
        </m:r>
        <m:r>
          <m:t>×</m:t>
        </m:r>
        <m:sSup>
          <m:e>
            <m:r>
              <m:t>2</m:t>
            </m:r>
          </m:e>
          <m:sup>
            <m:r>
              <m:t>e</m:t>
            </m:r>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6"/>
    <w:bookmarkStart w:id="177"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7"/>
    <w:bookmarkStart w:id="178"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8"/>
    <w:bookmarkEnd w:id="179"/>
    <w:bookmarkStart w:id="184"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0"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0"/>
    <w:bookmarkStart w:id="181"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1"/>
    <w:bookmarkStart w:id="182"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2"/>
    <w:bookmarkStart w:id="183"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3"/>
    <w:bookmarkEnd w:id="184"/>
    <w:bookmarkStart w:id="188"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5"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5"/>
    <w:bookmarkStart w:id="186"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6"/>
    <w:bookmarkStart w:id="187"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7"/>
    <w:bookmarkEnd w:id="188"/>
    <w:bookmarkStart w:id="189"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89"/>
    <w:bookmarkStart w:id="190"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0"/>
    <w:bookmarkEnd w:id="191"/>
    <w:bookmarkStart w:id="207"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2"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2"/>
    <w:bookmarkStart w:id="193"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3"/>
    <w:bookmarkStart w:id="198"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5"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4"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4"/>
    <w:bookmarkEnd w:id="195"/>
    <w:bookmarkStart w:id="196"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6"/>
    <w:bookmarkStart w:id="197"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7"/>
    <w:bookmarkEnd w:id="198"/>
    <w:bookmarkStart w:id="199"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199"/>
    <w:bookmarkStart w:id="204"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t>=</m:t>
          </m:r>
          <m:r>
            <m:t>理</m:t>
          </m:r>
          <m:r>
            <m:t>想</m:t>
          </m:r>
          <m:r>
            <m:t>C</m:t>
          </m:r>
          <m:r>
            <m:t>P</m:t>
          </m:r>
          <m:r>
            <m:t>I</m:t>
          </m:r>
          <m:r>
            <m:t>+</m:t>
          </m:r>
          <m:r>
            <m:t>结</m:t>
          </m:r>
          <m:r>
            <m:t>构</m:t>
          </m:r>
          <m:r>
            <m:t>相</m:t>
          </m:r>
          <m:r>
            <m:t>关</m:t>
          </m:r>
          <m:r>
            <m:t>阻</m:t>
          </m:r>
          <m:r>
            <m:t>塞</m:t>
          </m:r>
          <m:r>
            <m:t>周</m:t>
          </m:r>
          <m:r>
            <m:t>期</m:t>
          </m:r>
          <m:r>
            <m:t>数</m:t>
          </m:r>
          <m:r>
            <m:t>+</m:t>
          </m:r>
          <m:r>
            <m:t>R</m:t>
          </m:r>
          <m:r>
            <m:t>A</m:t>
          </m:r>
          <m:r>
            <m:t>W</m:t>
          </m:r>
          <m:r>
            <m:t>阻</m:t>
          </m:r>
          <m:r>
            <m:t>塞</m:t>
          </m:r>
          <m:r>
            <m:t>周</m:t>
          </m:r>
          <m:r>
            <m:t>期</m:t>
          </m:r>
          <m:r>
            <m:t>数</m:t>
          </m:r>
          <m:r>
            <m:t>+</m:t>
          </m:r>
          <m:r>
            <m:t>W</m:t>
          </m:r>
          <m:r>
            <m:t>A</m:t>
          </m:r>
          <m:r>
            <m:t>R</m:t>
          </m:r>
          <m:r>
            <m:t>阻</m:t>
          </m:r>
          <m:r>
            <m:t>塞</m:t>
          </m:r>
          <m:r>
            <m:t>周</m:t>
          </m:r>
          <m:r>
            <m:t>期</m:t>
          </m:r>
          <m:r>
            <m:t>数</m:t>
          </m:r>
          <m:r>
            <m:t>+</m:t>
          </m:r>
          <m:r>
            <m:t>W</m:t>
          </m:r>
          <m:r>
            <m:t>A</m:t>
          </m:r>
          <m:r>
            <m:t>W</m:t>
          </m:r>
          <m:r>
            <m:t>阻</m:t>
          </m:r>
          <m:r>
            <m:t>塞</m:t>
          </m:r>
          <m:r>
            <m:t>周</m:t>
          </m:r>
          <m:r>
            <m:t>期</m:t>
          </m:r>
          <m:r>
            <m:t>数</m:t>
          </m:r>
          <m: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0"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0"/>
    <w:bookmarkStart w:id="201"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1"/>
    <w:bookmarkStart w:id="202"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2"/>
    <w:bookmarkStart w:id="203"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3"/>
    <w:bookmarkEnd w:id="204"/>
    <w:bookmarkStart w:id="205"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5"/>
    <w:bookmarkStart w:id="206"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6"/>
    <w:bookmarkEnd w:id="207"/>
    <w:bookmarkStart w:id="223" w:name="并行编程基础"/>
    <w:p>
      <w:pPr>
        <w:pStyle w:val="2"/>
      </w:pPr>
      <w:r>
        <w:rPr>
          <w:rStyle w:val="SectionNumber"/>
        </w:rPr>
        <w:t xml:space="preserve">10</w:t>
      </w:r>
      <w:r>
        <w:tab/>
      </w:r>
      <w:r>
        <w:t xml:space="preserve">并行编程基础</w:t>
      </w:r>
    </w:p>
    <w:bookmarkStart w:id="211"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8"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8"/>
    <w:bookmarkStart w:id="209"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 = </w:t>
      </w:r>
      <w:r>
        <w:rPr>
          <w:rStyle w:val="41"/>
        </w:rPr>
        <w:t xml:space="preserve">0</w:t>
      </w:r>
      <w:r>
        <w:rPr>
          <w:rStyle w:val="69"/>
        </w:rPr>
        <w:t xml:space="preserve">;i&lt;N;i++){</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09"/>
    <w:bookmarkStart w:id="210"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0"/>
    <w:bookmarkEnd w:id="211"/>
    <w:bookmarkStart w:id="216"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2"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2"/>
    <w:bookmarkStart w:id="213"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3"/>
    <w:bookmarkStart w:id="214"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4"/>
    <w:bookmarkStart w:id="215"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5"/>
    <w:bookmarkEnd w:id="216"/>
    <w:bookmarkStart w:id="221"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7"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7"/>
    <w:bookmarkStart w:id="218"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intmy_id = (</w:t>
      </w:r>
      <w:r>
        <w:rPr>
          <w:rStyle w:val="40"/>
        </w:rPr>
        <w:t xml:space="preserve">int</w:t>
      </w:r>
      <w:r>
        <w:rPr>
          <w:rStyle w:val="69"/>
        </w:rPr>
        <w:t xml:space="preserve"> ) id;</w:t>
      </w:r>
      <w:r>
        <w:br/>
      </w:r>
      <w:r>
        <w:rPr>
          <w:rStyle w:val="69"/>
        </w:rPr>
        <w:t xml:space="preserve">    inti,j,k,start,end;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w:t>
      </w:r>
      <w:r>
        <w:br/>
      </w:r>
      <w:r>
        <w:br/>
      </w:r>
      <w:r>
        <w:rPr>
          <w:rStyle w:val="40"/>
        </w:rPr>
        <w:t xml:space="preserve">int</w:t>
      </w:r>
      <w:r>
        <w:rPr>
          <w:rStyle w:val="69"/>
        </w:rPr>
        <w:t xml:space="preserve"> main() {</w:t>
      </w:r>
      <w:r>
        <w:br/>
      </w:r>
      <w:r>
        <w:rPr>
          <w:rStyle w:val="69"/>
        </w:rPr>
        <w:t xml:space="preserve">    inti,j;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8"/>
    <w:bookmarkStart w:id="219"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Return </w:t>
      </w:r>
      <w:r>
        <w:rPr>
          <w:rStyle w:val="41"/>
        </w:rPr>
        <w:t xml:space="preserve">0</w:t>
      </w:r>
      <w:r>
        <w:rPr>
          <w:rStyle w:val="69"/>
        </w:rPr>
        <w:t xml:space="preserve">;</w:t>
      </w:r>
      <w:r>
        <w:br/>
      </w:r>
      <w:r>
        <w:rPr>
          <w:rStyle w:val="69"/>
        </w:rPr>
        <w:t xml:space="preserve">}</w:t>
      </w:r>
    </w:p>
    <w:bookmarkEnd w:id="219"/>
    <w:bookmarkStart w:id="220"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“mpi.h”</w:t>
      </w:r>
      <w:r>
        <w:br/>
      </w:r>
      <w:r>
        <w:rPr>
          <w:rStyle w:val="69"/>
        </w:rPr>
        <w:t xml:space="preserve">Int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printf(“I am %d of %d\n)”,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//Initialize the MPI environment</w:t>
      </w:r>
      <w:r>
        <w:br/>
      </w:r>
      <w:r>
        <w:rPr>
          <w:rStyle w:val="69"/>
        </w:rPr>
        <w:t xml:space="preserve">    MPI_Init(&amp;argc,&amp;argv);</w:t>
      </w:r>
      <w:r>
        <w:br/>
      </w:r>
      <w:r>
        <w:rPr>
          <w:rStyle w:val="69"/>
        </w:rPr>
        <w:t xml:space="preserve">    MPI_Comm_rank(MPI_COMM_WORLD,&amp;ID);</w:t>
      </w:r>
      <w:r>
        <w:rPr>
          <w:rStyle w:val="51"/>
        </w:rPr>
        <w:t xml:space="preserve">//</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w:t>
      </w:r>
    </w:p>
    <w:bookmarkEnd w:id="220"/>
    <w:bookmarkEnd w:id="221"/>
    <w:bookmarkStart w:id="222"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2"/>
    <w:bookmarkEnd w:id="223"/>
    <w:bookmarkStart w:id="239"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4"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4"/>
    <w:bookmarkStart w:id="228"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5"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5"/>
    <w:bookmarkStart w:id="226"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6"/>
    <w:bookmarkStart w:id="227"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7"/>
    <w:bookmarkEnd w:id="228"/>
    <w:bookmarkStart w:id="229"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29"/>
    <w:bookmarkStart w:id="230"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0"/>
    <w:bookmarkStart w:id="236" w:name="典型多核处理器"/>
    <w:p>
      <w:pPr>
        <w:pStyle w:val="4"/>
      </w:pPr>
      <w:r>
        <w:rPr>
          <w:rStyle w:val="SectionNumber"/>
        </w:rPr>
        <w:t xml:space="preserve">11.5</w:t>
      </w:r>
      <w:r>
        <w:tab/>
      </w:r>
      <w:r>
        <w:t xml:space="preserve">典型多核处理器</w:t>
      </w:r>
    </w:p>
    <w:bookmarkStart w:id="231"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1"/>
    <w:bookmarkStart w:id="232"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2"/>
    <w:bookmarkStart w:id="233"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3"/>
    <w:bookmarkStart w:id="234"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4"/>
    <w:bookmarkStart w:id="235"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5"/>
    <w:bookmarkEnd w:id="236"/>
    <w:bookmarkStart w:id="237"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7"/>
    <w:bookmarkStart w:id="238"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8"/>
    <w:bookmarkEnd w:id="239"/>
    <w:bookmarkStart w:id="260"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2"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0"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0"/>
    <w:bookmarkStart w:id="241"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1"/>
    <w:bookmarkEnd w:id="242"/>
    <w:bookmarkStart w:id="248"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3"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w:t>
      </w:r>
      <w:r>
        <w:t xml:space="preserve">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3"/>
    <w:bookmarkStart w:id="244"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4"/>
    <w:bookmarkStart w:id="245"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k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CPU主频×CPU每个时钟周期执行浮点运算的次数×系统中CPU核数。实测浮点峰值是指Linpack测试值，也就是在这台机器上运行Linpack测试程序，通过各种调优方法得到的最优的测试结果。用高斯消元法求解线性方程组，当求解问题规模为N时，浮点运算次数为(2/3 * N3+2</w:t>
      </w:r>
      <w:r>
        <w:rPr>
          <w:i/>
        </w:rPr>
        <w:t xml:space="preserve">N2)。因此，只要给出问题规模N，测得系统计算时间T，系统的峰值=计算量(2/3</w:t>
      </w:r>
      <w:r>
        <w:rPr>
          <w:i/>
        </w:rPr>
        <w:t xml:space="preserve"> </w:t>
      </w:r>
      <w:r>
        <w:t xml:space="preserve"> </w:t>
      </w:r>
      <w:r>
        <w:t xml:space="preserve">N3+2*N2)/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5"/>
    <w:bookmarkStart w:id="247"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6">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7"/>
    <w:bookmarkEnd w:id="248"/>
    <w:bookmarkStart w:id="252"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49"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49"/>
    <w:bookmarkStart w:id="250"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0"/>
    <w:bookmarkStart w:id="251"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1"/>
    <w:bookmarkEnd w:id="252"/>
    <w:bookmarkStart w:id="257"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4"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3"/>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4"/>
    <w:bookmarkStart w:id="255"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5"/>
    <w:bookmarkStart w:id="256"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6"/>
    <w:bookmarkEnd w:id="257"/>
    <w:bookmarkStart w:id="258"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8"/>
    <w:bookmarkStart w:id="259" w:name="习题-11"/>
    <w:p>
      <w:pPr>
        <w:pStyle w:val="4"/>
      </w:pPr>
      <w:r>
        <w:rPr>
          <w:rStyle w:val="SectionNumber"/>
        </w:rPr>
        <w:t xml:space="preserve">12.6</w:t>
      </w:r>
      <w:r>
        <w:tab/>
      </w:r>
      <w:r>
        <w:t xml:space="preserve">习题</w:t>
      </w:r>
    </w:p>
    <w:p>
      <w:pPr>
        <w:numPr>
          <w:ilvl w:val="0"/>
          <w:numId w:val="1052"/>
        </w:numPr>
        <w:pStyle w:val="24"/>
      </w:pPr>
      <w:r>
        <w:t xml:space="preserve">写两个测试程序，分别用于测量一台计算机系统最大的MIPS和最大的MFLOPS的值。</w:t>
      </w:r>
    </w:p>
    <w:p>
      <w:pPr>
        <w:numPr>
          <w:ilvl w:val="0"/>
          <w:numId w:val="1052"/>
        </w:numPr>
        <w:pStyle w:val="24"/>
      </w:pPr>
      <w:r>
        <w:t xml:space="preserve">阅读和分析STREAM v1基准测试程序：</w:t>
      </w:r>
    </w:p>
    <w:p>
      <w:pPr>
        <w:numPr>
          <w:ilvl w:val="1"/>
          <w:numId w:val="1053"/>
        </w:numPr>
        <w:pStyle w:val="24"/>
      </w:pPr>
      <w:r>
        <w:t xml:space="preserve">测出一台计算机上的测试结果并给出分析报告。</w:t>
      </w:r>
    </w:p>
    <w:p>
      <w:pPr>
        <w:numPr>
          <w:ilvl w:val="1"/>
          <w:numId w:val="1053"/>
        </w:numPr>
        <w:pStyle w:val="24"/>
      </w:pPr>
      <w:r>
        <w:t xml:space="preserve">调节处理器的频率，看内存的带宽和频率的关系。</w:t>
      </w:r>
    </w:p>
    <w:p>
      <w:pPr>
        <w:numPr>
          <w:ilvl w:val="1"/>
          <w:numId w:val="1053"/>
        </w:numPr>
        <w:pStyle w:val="24"/>
      </w:pPr>
      <w:r>
        <w:t xml:space="preserve">修改STREAM测试程序，看单精度带宽和双精度带宽的差别。</w:t>
      </w:r>
    </w:p>
    <w:p>
      <w:pPr>
        <w:numPr>
          <w:ilvl w:val="0"/>
          <w:numId w:val="1052"/>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2"/>
        </w:numPr>
        <w:pStyle w:val="24"/>
      </w:pPr>
      <w:r>
        <w:t xml:space="preserve">使用Perf工具，测量各种排序算法如冒泡排序、希尔排序等算法的IPC，分析排序算法对处理器微结构的压力在哪里。</w:t>
      </w:r>
    </w:p>
    <w:p>
      <w:pPr>
        <w:numPr>
          <w:ilvl w:val="0"/>
          <w:numId w:val="1052"/>
        </w:numPr>
        <w:pStyle w:val="24"/>
      </w:pPr>
      <w:r>
        <w:t xml:space="preserve">使用gprof工具，获得linpack程序的热点函数。</w:t>
      </w:r>
    </w:p>
    <w:p>
      <w:pPr>
        <w:numPr>
          <w:ilvl w:val="0"/>
          <w:numId w:val="1052"/>
        </w:numPr>
        <w:pStyle w:val="24"/>
      </w:pPr>
      <w:r>
        <w:t xml:space="preserve">使用LMbench测试程序，获得CPU的一级、二级、三级Cache和内存的访存延迟。</w:t>
      </w:r>
    </w:p>
    <w:p>
      <w:pPr>
        <w:numPr>
          <w:ilvl w:val="0"/>
          <w:numId w:val="1052"/>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2"/>
        </w:numPr>
        <w:pStyle w:val="24"/>
      </w:pPr>
      <w:r>
        <w:t xml:space="preserve">嵌入式基准测试程序如EEMBC和桌面基准测试程序在行为特性上有什么差别？</w:t>
      </w:r>
    </w:p>
    <w:p>
      <w:pPr>
        <w:numPr>
          <w:ilvl w:val="0"/>
          <w:numId w:val="1052"/>
        </w:numPr>
        <w:pStyle w:val="24"/>
      </w:pPr>
      <w:r>
        <w:t xml:space="preserve">查找ARM Cortex A系列处理器的用户手册，列出你认为比较重要的硬件性能计数器的10个性能事件，并给出事件描述。</w:t>
      </w:r>
    </w:p>
    <w:p>
      <w:pPr>
        <w:numPr>
          <w:ilvl w:val="0"/>
          <w:numId w:val="1052"/>
        </w:numPr>
        <w:pStyle w:val="24"/>
      </w:pPr>
      <w:r>
        <w:t xml:space="preserve">模拟建模的方法和性能测量的方法相比有哪些优点？</w:t>
      </w:r>
    </w:p>
    <w:p>
      <w:pPr>
        <w:numPr>
          <w:ilvl w:val="0"/>
          <w:numId w:val="1052"/>
        </w:numPr>
        <w:pStyle w:val="24"/>
      </w:pPr>
      <w:r>
        <w:t xml:space="preserve">SimPoint的基本原理是什么，为什么其能减少模拟建模的时间？</w:t>
      </w:r>
    </w:p>
    <w:p>
      <w:pPr>
        <w:numPr>
          <w:ilvl w:val="0"/>
          <w:numId w:val="1052"/>
        </w:numPr>
        <w:pStyle w:val="24"/>
      </w:pPr>
      <w:r>
        <w:t xml:space="preserve">模拟器和真实的机器怎么校准，校准的评价指标通常是什么？</w:t>
      </w:r>
    </w:p>
    <w:p>
      <w:pPr>
        <w:numPr>
          <w:ilvl w:val="0"/>
          <w:numId w:val="1052"/>
        </w:numPr>
        <w:pStyle w:val="24"/>
      </w:pPr>
      <w:r>
        <w:t xml:space="preserve">在你的电脑上运行SPEC CPU 2000 Rate并给出分值。</w:t>
      </w:r>
    </w:p>
    <w:p>
      <w:r>
        <w:br w:type="page"/>
      </w:r>
    </w:p>
    <w:bookmarkEnd w:id="259"/>
    <w:bookmarkEnd w:id="260"/>
    <w:bookmarkStart w:id="261"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1"/>
    <w:bookmarkStart w:id="307" w:name="references"/>
    <w:p>
      <w:pPr>
        <w:pStyle w:val="2"/>
      </w:pPr>
      <w:r>
        <w:t xml:space="preserve">参考文献</w:t>
      </w:r>
    </w:p>
    <w:bookmarkStart w:id="306" w:name="refs"/>
    <w:bookmarkStart w:id="262" w:name="ref-radin_801_1982"/>
    <w:p>
      <w:pPr>
        <w:pStyle w:val="27"/>
      </w:pPr>
      <w:r>
        <w:t xml:space="preserve">[1]</w:t>
      </w:r>
      <w:r>
        <w:t xml:space="preserve"> </w:t>
      </w:r>
      <w:r>
        <w:t xml:space="preserve">	</w:t>
      </w:r>
      <w:r>
        <w:t xml:space="preserve">RADIN G. The 801 minicomputer[J]. ACM SIGPLAN Notices, 1982, 17(4): 39–47.</w:t>
      </w:r>
    </w:p>
    <w:bookmarkEnd w:id="262"/>
    <w:bookmarkStart w:id="263"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3"/>
    <w:bookmarkStart w:id="264"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4"/>
    <w:bookmarkStart w:id="265"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5"/>
    <w:bookmarkStart w:id="266"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6"/>
    <w:bookmarkStart w:id="267"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7"/>
    <w:bookmarkStart w:id="268"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8"/>
    <w:bookmarkStart w:id="269"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69"/>
    <w:bookmarkStart w:id="270"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0"/>
    <w:bookmarkStart w:id="271"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1"/>
    <w:bookmarkStart w:id="272"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2"/>
    <w:bookmarkStart w:id="273"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3"/>
    <w:bookmarkStart w:id="274"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4"/>
    <w:bookmarkStart w:id="275"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5"/>
    <w:bookmarkStart w:id="276"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6"/>
    <w:bookmarkStart w:id="277"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7"/>
    <w:bookmarkStart w:id="278"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8"/>
    <w:bookmarkStart w:id="279"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79"/>
    <w:bookmarkStart w:id="280"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0"/>
    <w:bookmarkStart w:id="281" w:name="ref-__2011"/>
    <w:p>
      <w:pPr>
        <w:pStyle w:val="27"/>
      </w:pPr>
      <w:r>
        <w:t xml:space="preserve">[20]</w:t>
      </w:r>
      <w:r>
        <w:t xml:space="preserve"> </w:t>
      </w:r>
      <w:r>
        <w:t xml:space="preserve">	</w:t>
      </w:r>
      <w:r>
        <w:t xml:space="preserve">陈国良. 并行计算: 结构. 算法. 编程[M]. 高等教育出版社, 2011.</w:t>
      </w:r>
    </w:p>
    <w:bookmarkEnd w:id="281"/>
    <w:bookmarkStart w:id="282" w:name="ref-__2001"/>
    <w:p>
      <w:pPr>
        <w:pStyle w:val="27"/>
      </w:pPr>
      <w:r>
        <w:t xml:space="preserve">[21]</w:t>
      </w:r>
      <w:r>
        <w:t xml:space="preserve"> </w:t>
      </w:r>
      <w:r>
        <w:t xml:space="preserve">	</w:t>
      </w:r>
      <w:r>
        <w:t xml:space="preserve">胡伟武. 共享存储系统结构[M]. 高等教育出版社, 2001.</w:t>
      </w:r>
    </w:p>
    <w:bookmarkEnd w:id="282"/>
    <w:bookmarkStart w:id="283" w:name="ref-_1_2003"/>
    <w:p>
      <w:pPr>
        <w:pStyle w:val="27"/>
      </w:pPr>
      <w:r>
        <w:t xml:space="preserve">[22]</w:t>
      </w:r>
      <w:r>
        <w:t xml:space="preserve"> </w:t>
      </w:r>
      <w:r>
        <w:t xml:space="preserve">	</w:t>
      </w:r>
      <w:r>
        <w:t xml:space="preserve">胡伟武, 唐志敏. 龙芯1号处理器结构设计[J]. 计算机学报, 2003, 26(004): 385–396.</w:t>
      </w:r>
    </w:p>
    <w:bookmarkEnd w:id="283"/>
    <w:bookmarkStart w:id="284"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4"/>
    <w:bookmarkStart w:id="285"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5"/>
    <w:bookmarkStart w:id="286"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6"/>
    <w:bookmarkStart w:id="287"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7"/>
    <w:bookmarkStart w:id="288"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8"/>
    <w:bookmarkStart w:id="289"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89"/>
    <w:bookmarkStart w:id="290"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0"/>
    <w:bookmarkStart w:id="291"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1"/>
    <w:bookmarkStart w:id="292"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2"/>
    <w:bookmarkStart w:id="293"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3"/>
    <w:bookmarkStart w:id="294"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4"/>
    <w:bookmarkStart w:id="295"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5"/>
    <w:bookmarkStart w:id="296"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6"/>
    <w:bookmarkStart w:id="297"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7"/>
    <w:bookmarkStart w:id="298"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8"/>
    <w:bookmarkStart w:id="299"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299"/>
    <w:bookmarkStart w:id="300"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0"/>
    <w:bookmarkStart w:id="301"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1"/>
    <w:bookmarkStart w:id="302"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2"/>
    <w:bookmarkStart w:id="303"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3"/>
    <w:bookmarkStart w:id="304"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4"/>
    <w:bookmarkStart w:id="305"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5"/>
    <w:bookmarkEnd w:id="306"/>
    <w:p>
      <w:r>
        <w:br w:type="page"/>
      </w:r>
    </w:p>
    <w:bookmarkEnd w:id="307"/>
    <w:bookmarkStart w:id="312" w:name="相关资源"/>
    <w:p>
      <w:pPr>
        <w:pStyle w:val="2"/>
      </w:pPr>
      <w:r>
        <w:t xml:space="preserve">相关资源</w:t>
      </w:r>
    </w:p>
    <w:bookmarkStart w:id="311" w:name="自动生成的各种格式"/>
    <w:p>
      <w:pPr>
        <w:pStyle w:val="4"/>
      </w:pPr>
      <w:r>
        <w:t xml:space="preserve">自动生成的各种格式</w:t>
      </w:r>
    </w:p>
    <w:p>
      <w:pPr>
        <w:numPr>
          <w:ilvl w:val="0"/>
          <w:numId w:val="1054"/>
        </w:numPr>
        <w:pStyle w:val="24"/>
      </w:pPr>
      <w:hyperlink r:id="rId308">
        <w:r>
          <w:rPr>
            <w:rStyle w:val="20"/>
          </w:rPr>
          <w:t xml:space="preserve">HTML</w:t>
        </w:r>
      </w:hyperlink>
      <w:r>
        <w:t xml:space="preserve">. 在线HTML版本。</w:t>
      </w:r>
    </w:p>
    <w:p>
      <w:pPr>
        <w:numPr>
          <w:ilvl w:val="0"/>
          <w:numId w:val="1054"/>
        </w:numPr>
        <w:pStyle w:val="24"/>
      </w:pPr>
      <w:hyperlink r:id="rId309">
        <w:r>
          <w:rPr>
            <w:rStyle w:val="20"/>
          </w:rPr>
          <w:t xml:space="preserve">PDF</w:t>
        </w:r>
      </w:hyperlink>
      <w:r>
        <w:t xml:space="preserve">. PDF版下载链接。</w:t>
      </w:r>
    </w:p>
    <w:p>
      <w:pPr>
        <w:numPr>
          <w:ilvl w:val="0"/>
          <w:numId w:val="1054"/>
        </w:numPr>
        <w:pStyle w:val="24"/>
      </w:pPr>
      <w:hyperlink r:id="rId310">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1"/>
    <w:bookmarkEnd w:id="312"/>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17"/>
      </w:pPr>
      <w:r>
        <w:rPr>
          <w:rStyle w:val="22"/>
        </w:rPr>
        <w:footnoteRef/>
      </w:r>
      <w:r>
        <w:t xml:space="preserve"> </w:t>
      </w:r>
      <w:r>
        <w:t xml:space="preserve">在LoongArch指令集中，JR指令是JIRL指令rd=0且offs16=0时的别称。</w:t>
      </w:r>
    </w:p>
  </w:footnote>
  <w:footnote w:id="73">
    <w:p>
      <w:pPr>
        <w:pStyle w:val="17"/>
      </w:pPr>
      <w:r>
        <w:rPr>
          <w:rStyle w:val="22"/>
        </w:rPr>
        <w:footnoteRef/>
      </w:r>
      <w:r>
        <w:t xml:space="preserve"> </w:t>
      </w:r>
      <w:r>
        <w:t xml:space="preserve">特指直接运行在CPU上的应用，把虚拟机及其上运行的应用作为整体看待。</w:t>
      </w:r>
    </w:p>
  </w:footnote>
  <w:footnote w:id="74">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6">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2">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1">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3">
    <w:p>
      <w:pPr>
        <w:pStyle w:val="17"/>
      </w:pPr>
      <w:r>
        <w:rPr>
          <w:rStyle w:val="22"/>
        </w:rPr>
        <w:footnoteRef/>
      </w:r>
      <w:r>
        <w:t xml:space="preserve"> </w:t>
      </w:r>
      <w:r>
        <w:t xml:space="preserve">如果第一条指令即为访存指令</w:t>
      </w:r>
    </w:p>
  </w:footnote>
  <w:footnote w:id="114">
    <w:p>
      <w:pPr>
        <w:pStyle w:val="17"/>
      </w:pPr>
      <w:r>
        <w:rPr>
          <w:rStyle w:val="22"/>
        </w:rPr>
        <w:footnoteRef/>
      </w:r>
      <w:r>
        <w:t xml:space="preserve"> </w:t>
      </w:r>
      <w:hyperlink r:id="rId115">
        <w:r>
          <w:rPr>
            <w:rStyle w:val="20"/>
          </w:rPr>
          <w:t xml:space="preserve">https://eli.thegreenplace.net/2018/measuring-context-switching-and-memory-overheads-for-linux-threads/</w:t>
        </w:r>
      </w:hyperlink>
    </w:p>
  </w:footnote>
  <w:footnote w:id="117">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3">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615f1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6" Target="https://developers.google.com/octane/benchmark" TargetMode="External" /><Relationship Type="http://schemas.openxmlformats.org/officeDocument/2006/relationships/hyperlink" Id="rId115" Target="https://eli.thegreenplace.net/2018/measuring-context-switching-and-memory-overheads-for-linux-threads/" TargetMode="External" /><Relationship Type="http://schemas.openxmlformats.org/officeDocument/2006/relationships/hyperlink" Id="rId308" Target="https://foxsen.github.io/archbase" TargetMode="External" /><Relationship Type="http://schemas.openxmlformats.org/officeDocument/2006/relationships/hyperlink" Id="rId310" Target="https://foxsen.github.io/archbase/bookdown.docx" TargetMode="External" /><Relationship Type="http://schemas.openxmlformats.org/officeDocument/2006/relationships/hyperlink" Id="rId309" Target="https://foxsen.github.io/archbase/bookdown.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6" Target="https://developers.google.com/octane/benchmark" TargetMode="External" /><Relationship Type="http://schemas.openxmlformats.org/officeDocument/2006/relationships/hyperlink" Id="rId115" Target="https://eli.thegreenplace.net/2018/measuring-context-switching-and-memory-overheads-for-linux-threads/" TargetMode="External" /><Relationship Type="http://schemas.openxmlformats.org/officeDocument/2006/relationships/hyperlink" Id="rId308" Target="https://foxsen.github.io/archbase" TargetMode="External" /><Relationship Type="http://schemas.openxmlformats.org/officeDocument/2006/relationships/hyperlink" Id="rId310" Target="https://foxsen.github.io/archbase/bookdown.docx" TargetMode="External" /><Relationship Type="http://schemas.openxmlformats.org/officeDocument/2006/relationships/hyperlink" Id="rId309" Target="https://foxsen.github.io/archbase/bookdow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2021-11-04T01:34:13Z</dcterms:created>
  <dcterms:modified xsi:type="dcterms:W3CDTF">2021-11-04T01:34:13Z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2021-11-04</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