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2021-11-13</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303"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302"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301"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```{=html}</w:t>
      </w:r>
      <w:r>
        <w:t xml:space="preserve"> </w:t>
      </w:r>
    </w:p>
    <w:p>
      <w:pPr>
        <w:pStyle w:val="3"/>
      </w:pPr>
      <w:r>
        <w:t xml:space="preserve">.cl-9145f05e{}.cl-91320fd0{font-family:</w:t>
      </w:r>
      <w:r>
        <w:t xml:space="preserve">‘</w:t>
      </w:r>
      <w:r>
        <w:t xml:space="preserve">Noto Sans CJK SC</w:t>
      </w:r>
      <w:r>
        <w:t xml:space="preserve">’</w:t>
      </w:r>
      <w:r>
        <w:t xml:space="preserve">;font-size:11pt;font-weight:bold;font-style:normal;text-decoration:none;color:rgba(0, 0, 0, 1.00);background-color:transparent;}.cl-91320fe4{font-family:</w:t>
      </w:r>
      <w:r>
        <w:t xml:space="preserve">‘</w:t>
      </w:r>
      <w:r>
        <w:t xml:space="preserve">Noto Sans CJK SC</w:t>
      </w:r>
      <w:r>
        <w:t xml:space="preserve">’</w:t>
      </w:r>
      <w:r>
        <w:t xml:space="preserve">;font-size:11pt;font-weight:normal;font-style:normal;text-decoration:none;color:rgba(0, 0, 0, 1.00);background-color:transparent;}.cl-913227ae{margin:0;text-align:left;border-bottom: 0 solid rgba(0, 0, 0, 1.00);border-top: 0 solid rgba(0, 0, 0, 1.00);border-left: 0 solid rgba(0, 0, 0, 1.00);border-right: 0 solid rgba(0, 0, 0, 1.00);padding-bottom:5pt;padding-top:5pt;padding-left:5pt;padding-right:5pt;line-height: 1;background-color:transparent;}.cl-9133ab9c{width:117.2pt;background-color:transparent;vertical-align: middle;border-bottom: 1pt solid rgba(102, 102, 102, 1.00);border-top: 0 solid rgba(0, 0, 0, 1.00);border-left: 1pt solid rgba(102, 102, 102, 1.00);border-right: 1pt solid rgba(102, 102, 102, 1.00);margin-bottom:0;margin-top:0;margin-left:0;margin-right:0;}.cl-9133abb0{width:111pt;background-color:transparent;vertical-align: middle;border-bottom: 1pt solid rgba(102, 102, 102, 1.00);border-top: 0 solid rgba(0, 0, 0, 1.00);border-left: 1pt solid rgba(102, 102, 102, 1.00);border-right: 1pt solid rgba(102, 102, 102, 1.00);margin-bottom:0;margin-top:0;margin-left:0;margin-right:0;}.cl-9133abba{width:92.9pt;background-color:transparent;vertical-align: middle;border-bottom: 1pt solid rgba(102, 102, 102, 1.00);border-top: 0 solid rgba(0, 0, 0, 1.00);border-left: 1pt solid rgba(102,</w:t>
      </w:r>
    </w:p>
    <w:bookmarkStart w:id="300" w:name="refs"/>
    <w:bookmarkStart w:id="256" w:name="ref-radin_801_1982"/>
    <w:p>
      <w:pPr>
        <w:pStyle w:val="27"/>
      </w:pPr>
      <w:r>
        <w:t xml:space="preserve">[1]</w:t>
      </w:r>
      <w:r>
        <w:t xml:space="preserve"> </w:t>
      </w:r>
      <w:r>
        <w:t xml:space="preserve">	</w:t>
      </w:r>
      <w:r>
        <w:t xml:space="preserve">RADIN G. The 801 minicomputer[J]. ACM SIGPLAN Notices, 1982, 17(4): 39–47.</w:t>
      </w:r>
    </w:p>
    <w:bookmarkEnd w:id="256"/>
    <w:bookmarkStart w:id="257"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57"/>
    <w:bookmarkStart w:id="258"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58"/>
    <w:bookmarkStart w:id="259"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59"/>
    <w:bookmarkStart w:id="260"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0"/>
    <w:bookmarkStart w:id="261"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1"/>
    <w:bookmarkStart w:id="262"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2"/>
    <w:bookmarkStart w:id="263"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63"/>
    <w:bookmarkStart w:id="264"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64"/>
    <w:bookmarkStart w:id="265"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65"/>
    <w:bookmarkStart w:id="266"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66"/>
    <w:bookmarkStart w:id="267"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67"/>
    <w:bookmarkStart w:id="268"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68"/>
    <w:bookmarkStart w:id="269"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69"/>
    <w:bookmarkStart w:id="270"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0"/>
    <w:bookmarkStart w:id="271"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1"/>
    <w:bookmarkStart w:id="272"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2"/>
    <w:bookmarkStart w:id="273"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73"/>
    <w:bookmarkStart w:id="274"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74"/>
    <w:bookmarkStart w:id="275" w:name="ref-__2011"/>
    <w:p>
      <w:pPr>
        <w:pStyle w:val="27"/>
      </w:pPr>
      <w:r>
        <w:t xml:space="preserve">[20]</w:t>
      </w:r>
      <w:r>
        <w:t xml:space="preserve"> </w:t>
      </w:r>
      <w:r>
        <w:t xml:space="preserve">	</w:t>
      </w:r>
      <w:r>
        <w:t xml:space="preserve">陈国良. 并行计算: 结构. 算法. 编程[M]. 高等教育出版社, 2011.</w:t>
      </w:r>
    </w:p>
    <w:bookmarkEnd w:id="275"/>
    <w:bookmarkStart w:id="276" w:name="ref-__2001"/>
    <w:p>
      <w:pPr>
        <w:pStyle w:val="27"/>
      </w:pPr>
      <w:r>
        <w:t xml:space="preserve">[21]</w:t>
      </w:r>
      <w:r>
        <w:t xml:space="preserve"> </w:t>
      </w:r>
      <w:r>
        <w:t xml:space="preserve">	</w:t>
      </w:r>
      <w:r>
        <w:t xml:space="preserve">胡伟武. 共享存储系统结构[M]. 高等教育出版社, 2001.</w:t>
      </w:r>
    </w:p>
    <w:bookmarkEnd w:id="276"/>
    <w:bookmarkStart w:id="277" w:name="ref-_1_2003"/>
    <w:p>
      <w:pPr>
        <w:pStyle w:val="27"/>
      </w:pPr>
      <w:r>
        <w:t xml:space="preserve">[22]</w:t>
      </w:r>
      <w:r>
        <w:t xml:space="preserve"> </w:t>
      </w:r>
      <w:r>
        <w:t xml:space="preserve">	</w:t>
      </w:r>
      <w:r>
        <w:t xml:space="preserve">胡伟武, 唐志敏. 龙芯1号处理器结构设计[J]. 计算机学报, 2003, 26(004): 385–396.</w:t>
      </w:r>
    </w:p>
    <w:bookmarkEnd w:id="277"/>
    <w:bookmarkStart w:id="278"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78"/>
    <w:bookmarkStart w:id="279"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79"/>
    <w:bookmarkStart w:id="280"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0"/>
    <w:bookmarkStart w:id="281"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1"/>
    <w:bookmarkStart w:id="282"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2"/>
    <w:bookmarkStart w:id="283"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83"/>
    <w:bookmarkStart w:id="284"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84"/>
    <w:bookmarkStart w:id="285"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85"/>
    <w:bookmarkStart w:id="286"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86"/>
    <w:bookmarkStart w:id="287"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87"/>
    <w:bookmarkStart w:id="288"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88"/>
    <w:bookmarkStart w:id="289"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89"/>
    <w:bookmarkStart w:id="290"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0"/>
    <w:bookmarkStart w:id="291"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1"/>
    <w:bookmarkStart w:id="292"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2"/>
    <w:bookmarkStart w:id="293"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293"/>
    <w:bookmarkStart w:id="294"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294"/>
    <w:bookmarkStart w:id="295"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295"/>
    <w:bookmarkStart w:id="296"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296"/>
    <w:bookmarkStart w:id="297"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297"/>
    <w:bookmarkStart w:id="298"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298"/>
    <w:bookmarkStart w:id="299"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299"/>
    <w:bookmarkEnd w:id="300"/>
    <w:bookmarkEnd w:id="301"/>
    <w:bookmarkEnd w:id="302"/>
    <w:bookmarkEnd w:id="30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2021-11-13T08:34:58Z</dcterms:created>
  <dcterms:modified xsi:type="dcterms:W3CDTF">2021-11-13T08:34:58Z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2021-11-13</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