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4C66305B" w14:textId="6C677198" w:rsidR="00CC504F" w:rsidRDefault="00CC504F" w:rsidP="00CC504F"/>
    <w:p w14:paraId="577DC596" w14:textId="14A31DBA" w:rsidR="00CC504F" w:rsidRDefault="00CC504F" w:rsidP="00CC504F"/>
    <w:p w14:paraId="6134C591" w14:textId="5F6A9DE0" w:rsidR="00CC504F" w:rsidRPr="00CD09CA" w:rsidRDefault="00CC504F" w:rsidP="00CC504F">
      <w:pPr>
        <w:rPr>
          <w:b/>
          <w:bCs/>
        </w:rPr>
      </w:pPr>
      <w:r w:rsidRPr="00CD09CA">
        <w:rPr>
          <w:b/>
          <w:bCs/>
        </w:rP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Pr="00CD09CA" w:rsidRDefault="00E208CC" w:rsidP="00CC504F">
      <w:pPr>
        <w:rPr>
          <w:b/>
          <w:bCs/>
        </w:rPr>
      </w:pPr>
      <w:r w:rsidRPr="00CD09CA">
        <w:rPr>
          <w:b/>
          <w:bCs/>
        </w:rP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r w:rsidR="00F776AE">
        <w:t xml:space="preserve">HelixRender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>The HelixDynamics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Pr="00CD09CA" w:rsidRDefault="000F13B2" w:rsidP="00CC504F">
      <w:pPr>
        <w:rPr>
          <w:b/>
          <w:bCs/>
        </w:rPr>
      </w:pPr>
      <w:r w:rsidRPr="00CD09CA">
        <w:rPr>
          <w:b/>
          <w:bCs/>
        </w:rPr>
        <w:t>Theoretical u</w:t>
      </w:r>
      <w:r w:rsidR="00154B12" w:rsidRPr="00CD09CA">
        <w:rPr>
          <w:b/>
          <w:bCs/>
        </w:rPr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from Helix.render import Scene, Camera, Cube, ModelRenderer</w:t>
      </w:r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 = Scene(background_color=(255,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scene1.cameras[0].set_fov(90)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scene1.set_active_camera(0)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model = ModelRenderer(path='model.obj')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model.set_scale(10,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model.set_texture(path='texture.png')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scene1.add_object(model3D=model,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scene1.add_object(model3D=Cube(10,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scene1.show()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r w:rsidR="00555E3E" w:rsidRPr="00555E3E">
        <w:rPr>
          <w:rFonts w:asciiTheme="majorHAnsi" w:hAnsiTheme="majorHAnsi"/>
        </w:rPr>
        <w:t>shader_path="shaders/basic_lighting.glsl"</w:t>
      </w:r>
      <w:r w:rsidR="00E208CC" w:rsidRPr="00E208CC">
        <w:rPr>
          <w:rFonts w:asciiTheme="majorHAnsi" w:hAnsiTheme="majorHAnsi"/>
        </w:rPr>
        <w:t xml:space="preserve">)  #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Pr="00CD09CA" w:rsidRDefault="00EC683D" w:rsidP="00EC683D">
      <w:pPr>
        <w:rPr>
          <w:b/>
          <w:bCs/>
        </w:rPr>
      </w:pPr>
      <w:r w:rsidRPr="00CD09CA">
        <w:rPr>
          <w:b/>
          <w:bCs/>
        </w:rPr>
        <w:t>Development Stack overview</w:t>
      </w:r>
      <w:r w:rsidR="00F65590" w:rsidRPr="00CD09CA">
        <w:rPr>
          <w:b/>
          <w:bCs/>
        </w:rPr>
        <w:t>:</w:t>
      </w:r>
    </w:p>
    <w:p w14:paraId="36A35711" w14:textId="77777777" w:rsidR="00F65590" w:rsidRDefault="00F65590" w:rsidP="00EC683D"/>
    <w:p w14:paraId="2B8E1057" w14:textId="5E21A58B" w:rsidR="00EC683D" w:rsidRDefault="00EC683D" w:rsidP="00EC683D">
      <w:r>
        <w:t>Engine Core – Rust</w:t>
      </w:r>
      <w:r w:rsidR="00A947BC">
        <w:t>+glam</w:t>
      </w:r>
      <w:r>
        <w:t xml:space="preserve"> – High-performance implementation of rendering and physics modules.</w:t>
      </w:r>
    </w:p>
    <w:p w14:paraId="564E6504" w14:textId="730ACBAB" w:rsidR="00EC683D" w:rsidRDefault="00EC683D" w:rsidP="00EC683D">
      <w:r>
        <w:t>API – Python</w:t>
      </w:r>
      <w:r w:rsidR="00F65590">
        <w:t>(PyO3)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Pr="00CD09CA" w:rsidRDefault="00854193" w:rsidP="00854193">
      <w:pPr>
        <w:rPr>
          <w:b/>
          <w:bCs/>
        </w:rPr>
      </w:pPr>
      <w:r w:rsidRPr="00CD09CA">
        <w:rPr>
          <w:b/>
          <w:bCs/>
        </w:rPr>
        <w:t>Helix Renderer structure:</w:t>
      </w:r>
      <w:r w:rsidRPr="00CD09CA">
        <w:rPr>
          <w:b/>
          <w:bCs/>
        </w:rPr>
        <w:br/>
      </w:r>
    </w:p>
    <w:p w14:paraId="755431CE" w14:textId="2C16C320" w:rsidR="00854193" w:rsidRDefault="00E306E8" w:rsidP="00854193">
      <w:r w:rsidRPr="00E306E8">
        <w:drawing>
          <wp:inline distT="0" distB="0" distL="0" distR="0" wp14:anchorId="00485F05" wp14:editId="53BED841">
            <wp:extent cx="4950576" cy="3752491"/>
            <wp:effectExtent l="0" t="0" r="2540" b="635"/>
            <wp:docPr id="178076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67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1872" cy="376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Pr="00CD09CA" w:rsidRDefault="0078115B" w:rsidP="0078115B">
      <w:pPr>
        <w:rPr>
          <w:b/>
          <w:bCs/>
        </w:rPr>
      </w:pPr>
      <w:r w:rsidRPr="00CD09CA">
        <w:rPr>
          <w:b/>
          <w:bCs/>
        </w:rPr>
        <w:t>v0.1 Feature Scope for 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 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(MeshObject)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>Background color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r w:rsidRPr="0078115B">
        <w:t>render(shader_path, uniforms=None, update_screen=True)</w:t>
      </w:r>
    </w:p>
    <w:p w14:paraId="5B50C64C" w14:textId="77777777" w:rsidR="0078115B" w:rsidRPr="0078115B" w:rsidRDefault="0078115B" w:rsidP="0078115B">
      <w:r w:rsidRPr="0078115B">
        <w:t>Should compute a frame and optionally update Scene.screen.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r w:rsidRPr="0078115B">
        <w:t>show() method to open a window and display Scene.screen.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r w:rsidRPr="0078115B">
        <w:t>clear() method to reset scene objects if needed.</w:t>
      </w:r>
    </w:p>
    <w:p w14:paraId="755A3ED1" w14:textId="77777777" w:rsidR="0078115B" w:rsidRPr="0078115B" w:rsidRDefault="0078115B" w:rsidP="0078115B">
      <w:r w:rsidRPr="0078115B">
        <w:t>get_delta_time()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Default="0078115B" w:rsidP="0078115B">
      <w:r w:rsidRPr="0078115B">
        <w:t>Python-Rust interop beyond the minimal API.</w:t>
      </w:r>
    </w:p>
    <w:p w14:paraId="52C68482" w14:textId="77777777" w:rsidR="002E1CE1" w:rsidRDefault="002E1CE1" w:rsidP="0078115B"/>
    <w:p w14:paraId="4D0E33B7" w14:textId="4063073E" w:rsidR="002E1CE1" w:rsidRPr="00CD09CA" w:rsidRDefault="002E1CE1" w:rsidP="0078115B">
      <w:pPr>
        <w:rPr>
          <w:b/>
          <w:bCs/>
        </w:rPr>
      </w:pPr>
      <w:r w:rsidRPr="00CD09CA">
        <w:rPr>
          <w:b/>
          <w:bCs/>
        </w:rPr>
        <w:t>Helix Render File format:</w:t>
      </w:r>
    </w:p>
    <w:p w14:paraId="1E245790" w14:textId="77777777" w:rsidR="002E1CE1" w:rsidRDefault="002E1CE1" w:rsidP="0078115B"/>
    <w:p w14:paraId="3D2BBCD0" w14:textId="77777777" w:rsidR="000C3901" w:rsidRDefault="000C3901" w:rsidP="000C3901">
      <w:r>
        <w:t>HelixRender/</w:t>
      </w:r>
    </w:p>
    <w:p w14:paraId="51F74FD4" w14:textId="77777777" w:rsidR="000C3901" w:rsidRDefault="000C3901" w:rsidP="000C3901">
      <w:r>
        <w:t>├── Cargo.toml                 # Rust package manifest</w:t>
      </w:r>
    </w:p>
    <w:p w14:paraId="17BE50CF" w14:textId="77777777" w:rsidR="000C3901" w:rsidRDefault="000C3901" w:rsidP="000C3901">
      <w:r>
        <w:t>├── README.md</w:t>
      </w:r>
    </w:p>
    <w:p w14:paraId="7B2ED20A" w14:textId="77777777" w:rsidR="000C3901" w:rsidRDefault="000C3901" w:rsidP="000C3901">
      <w:r>
        <w:t>├── pyproject.toml             # Optional: if using maturin for Python packaging</w:t>
      </w:r>
    </w:p>
    <w:p w14:paraId="4E3CB65A" w14:textId="77777777" w:rsidR="000C3901" w:rsidRDefault="000C3901" w:rsidP="000C3901">
      <w:r>
        <w:t>├── src/                       # Rust source code</w:t>
      </w:r>
    </w:p>
    <w:p w14:paraId="0A2C8A1E" w14:textId="77777777" w:rsidR="000C3901" w:rsidRDefault="000C3901" w:rsidP="000C3901">
      <w:r>
        <w:t>│   ├── lib.rs                 # Main Rust library entry (expose bindings)</w:t>
      </w:r>
    </w:p>
    <w:p w14:paraId="69BB5831" w14:textId="77777777" w:rsidR="000C3901" w:rsidRDefault="000C3901" w:rsidP="000C3901">
      <w:r>
        <w:t>│   ├── scene.rs               # Scene struct &amp; object management</w:t>
      </w:r>
    </w:p>
    <w:p w14:paraId="533351F3" w14:textId="77777777" w:rsidR="000C3901" w:rsidRDefault="000C3901" w:rsidP="000C3901">
      <w:r>
        <w:t>│   ├── camera.rs              # Camera struct</w:t>
      </w:r>
    </w:p>
    <w:p w14:paraId="72DBC4AB" w14:textId="77777777" w:rsidR="000C3901" w:rsidRDefault="000C3901" w:rsidP="000C3901">
      <w:r>
        <w:t>│   ├── mesh.rs                # Cube, Sphere, MeshObject structs</w:t>
      </w:r>
    </w:p>
    <w:p w14:paraId="7414DBD0" w14:textId="77777777" w:rsidR="000C3901" w:rsidRDefault="000C3901" w:rsidP="000C3901">
      <w:r>
        <w:t>│   ├── renderer.rs            # render() and GPU interface</w:t>
      </w:r>
    </w:p>
    <w:p w14:paraId="5F41B8F7" w14:textId="77777777" w:rsidR="000C3901" w:rsidRDefault="000C3901" w:rsidP="000C3901">
      <w:r>
        <w:t>│   └── shader.rs              # Shader loading and compilation</w:t>
      </w:r>
    </w:p>
    <w:p w14:paraId="7761C60D" w14:textId="77777777" w:rsidR="000C3901" w:rsidRDefault="000C3901" w:rsidP="000C3901">
      <w:r>
        <w:t>├── shaders/                   # GLSL shader files</w:t>
      </w:r>
    </w:p>
    <w:p w14:paraId="7CF7D741" w14:textId="77777777" w:rsidR="000C3901" w:rsidRDefault="000C3901" w:rsidP="000C3901">
      <w:r>
        <w:t>│   └── basic.glsl</w:t>
      </w:r>
    </w:p>
    <w:p w14:paraId="4B09E69A" w14:textId="77777777" w:rsidR="000C3901" w:rsidRDefault="000C3901" w:rsidP="000C3901">
      <w:r>
        <w:t>├── examples/                  # Example Python scripts using the Rust API</w:t>
      </w:r>
    </w:p>
    <w:p w14:paraId="55E083E0" w14:textId="77777777" w:rsidR="000C3901" w:rsidRDefault="000C3901" w:rsidP="000C3901">
      <w:r>
        <w:t>│   └── basic_scene.py</w:t>
      </w:r>
    </w:p>
    <w:p w14:paraId="213011BA" w14:textId="77777777" w:rsidR="000C3901" w:rsidRDefault="000C3901" w:rsidP="000C3901">
      <w:r>
        <w:t>├── tests/                     # Rust unit tests</w:t>
      </w:r>
    </w:p>
    <w:p w14:paraId="4C24CEE2" w14:textId="77777777" w:rsidR="000C3901" w:rsidRDefault="000C3901" w:rsidP="000C3901">
      <w:r>
        <w:t>│   ├── test_scene.rs</w:t>
      </w:r>
    </w:p>
    <w:p w14:paraId="3B21846D" w14:textId="77777777" w:rsidR="000C3901" w:rsidRDefault="000C3901" w:rsidP="000C3901">
      <w:r>
        <w:t>│   ├── test_camera.rs</w:t>
      </w:r>
    </w:p>
    <w:p w14:paraId="0FE218A6" w14:textId="77777777" w:rsidR="000C3901" w:rsidRDefault="000C3901" w:rsidP="000C3901">
      <w:r>
        <w:t>│   └── test_renderer.rs</w:t>
      </w:r>
    </w:p>
    <w:p w14:paraId="793E4DDE" w14:textId="6FD863FB" w:rsidR="0078115B" w:rsidRDefault="000C3901" w:rsidP="000C3901">
      <w:r>
        <w:t>└── target/                    # Rust build output (ignored in git)</w:t>
      </w:r>
    </w:p>
    <w:p w14:paraId="261593BC" w14:textId="0F338800" w:rsidR="00533D15" w:rsidRDefault="00533D15" w:rsidP="000C3901"/>
    <w:p w14:paraId="44CCE1C0" w14:textId="330A059A" w:rsidR="00533D15" w:rsidRPr="00CD09CA" w:rsidRDefault="00533D15" w:rsidP="000C3901">
      <w:pPr>
        <w:rPr>
          <w:b/>
          <w:bCs/>
        </w:rPr>
      </w:pPr>
      <w:r w:rsidRPr="00CD09CA">
        <w:rPr>
          <w:b/>
          <w:bCs/>
        </w:rPr>
        <w:t>Transform C</w:t>
      </w:r>
      <w:r w:rsidR="000E0C98" w:rsidRPr="00CD09CA">
        <w:rPr>
          <w:b/>
          <w:bCs/>
        </w:rPr>
        <w:t>omponent</w:t>
      </w:r>
      <w:r w:rsidRPr="00CD09CA">
        <w:rPr>
          <w:b/>
          <w:bCs/>
        </w:rPr>
        <w:t>:</w:t>
      </w:r>
    </w:p>
    <w:p w14:paraId="307E0589" w14:textId="77777777" w:rsidR="00DD16E3" w:rsidRDefault="00DD16E3" w:rsidP="00533D15"/>
    <w:p w14:paraId="424E76BC" w14:textId="77777777" w:rsidR="000E0C98" w:rsidRPr="000E0C98" w:rsidRDefault="000E0C98" w:rsidP="000E0C98">
      <w:r w:rsidRPr="000E0C98">
        <w:t xml:space="preserve">The </w:t>
      </w:r>
      <w:r w:rsidRPr="000E0C98">
        <w:rPr>
          <w:b/>
          <w:bCs/>
        </w:rPr>
        <w:t>Transform</w:t>
      </w:r>
      <w:r w:rsidRPr="000E0C98">
        <w:t xml:space="preserve"> is the core mathematical component used to represent the position, orientation, and scale of a 3D model in world space. It produces a </w:t>
      </w:r>
      <w:r w:rsidRPr="000E0C98">
        <w:rPr>
          <w:b/>
          <w:bCs/>
        </w:rPr>
        <w:t>4×4 transformation matrix</w:t>
      </w:r>
      <w:r w:rsidRPr="000E0C98">
        <w:t>, which is applied to every vertex of a mesh before rendering. This matrix contains the combined effects of translation, rotation, and scaling.</w:t>
      </w:r>
    </w:p>
    <w:p w14:paraId="572DF31F" w14:textId="77777777" w:rsidR="000E0C98" w:rsidRPr="000E0C98" w:rsidRDefault="000E0C98" w:rsidP="000E0C98">
      <w:r w:rsidRPr="000E0C98">
        <w:t>The transform matrix is structured as follows:</w:t>
      </w:r>
    </w:p>
    <w:p w14:paraId="18D4CA86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>The upper-left 3×3 block represents the model’s rotation.</w:t>
      </w:r>
    </w:p>
    <w:p w14:paraId="366A3D7D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 xml:space="preserve">The rightmost 3×1 column represents the translation vector </w:t>
      </w:r>
      <w:r w:rsidRPr="000E0C98">
        <w:rPr>
          <w:i/>
          <w:iCs/>
        </w:rPr>
        <w:t>(x, y, z)</w:t>
      </w:r>
      <w:r w:rsidRPr="000E0C98">
        <w:t>.</w:t>
      </w:r>
    </w:p>
    <w:p w14:paraId="24C5B0D7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>The final row is always (0, 0, 0, 1) to preserve affine transformation properties.</w:t>
      </w:r>
    </w:p>
    <w:p w14:paraId="4F1DE612" w14:textId="77777777" w:rsidR="000E0C98" w:rsidRPr="000E0C98" w:rsidRDefault="000E0C98" w:rsidP="000E0C98">
      <w:r w:rsidRPr="000E0C98">
        <w:t>A pure translation matrix looks like:</w:t>
      </w:r>
    </w:p>
    <w:p w14:paraId="491022B2" w14:textId="036C755E" w:rsidR="000E0C98" w:rsidRPr="000E0C98" w:rsidRDefault="000E0C98" w:rsidP="000E0C98">
      <m:oMathPara>
        <m:oMath>
          <m:r>
            <w:rPr>
              <w:rFonts w:ascii="Cambria Math" w:hAnsi="Cambria Math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dz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B0FDE8F" w14:textId="2A7A0CFC" w:rsidR="000E0C98" w:rsidRPr="000E0C98" w:rsidRDefault="000E0C98" w:rsidP="000E0C98"/>
    <w:p w14:paraId="7AD9C9E5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Rotation Using Quaternions</w:t>
      </w:r>
    </w:p>
    <w:p w14:paraId="10234E01" w14:textId="77777777" w:rsidR="000E0C98" w:rsidRPr="000E0C98" w:rsidRDefault="000E0C98" w:rsidP="000E0C98">
      <w:r w:rsidRPr="000E0C98">
        <w:t>Representing 3D rotations using Euler angles (yaw, pitch, roll) can lead to gimbal lock. To avoid this, rotations are represented using unit quaternions, which provide smooth, continuous rotation without singularities.</w:t>
      </w:r>
    </w:p>
    <w:p w14:paraId="357440EC" w14:textId="77777777" w:rsidR="000E0C98" w:rsidRPr="000E0C98" w:rsidRDefault="000E0C98" w:rsidP="000E0C98">
      <w:r w:rsidRPr="000E0C98">
        <w:t>A quaternion is written as:</w:t>
      </w:r>
    </w:p>
    <w:p w14:paraId="47EB7F4A" w14:textId="4CE40768" w:rsidR="000E0C98" w:rsidRPr="000E0C98" w:rsidRDefault="000E0C98" w:rsidP="000E0C98">
      <m:oMathPara>
        <m:oMath>
          <m:r>
            <w:rPr>
              <w:rFonts w:ascii="Cambria Math" w:hAnsi="Cambria Math"/>
            </w:rPr>
            <m:t>q=a+bi+cj+dk</m:t>
          </m:r>
          <m:r>
            <m:rPr>
              <m:sty m:val="p"/>
            </m:rPr>
            <w:br/>
          </m:r>
        </m:oMath>
      </m:oMathPara>
    </w:p>
    <w:p w14:paraId="307F26C1" w14:textId="77777777" w:rsidR="000E0C98" w:rsidRPr="000E0C98" w:rsidRDefault="000E0C98" w:rsidP="000E0C98">
      <w:r w:rsidRPr="000E0C98">
        <w:t>where:</w:t>
      </w:r>
    </w:p>
    <w:p w14:paraId="18FE9108" w14:textId="19026CA2" w:rsidR="000E0C98" w:rsidRPr="000E0C98" w:rsidRDefault="00CD09CA" w:rsidP="000E0C98">
      <w:pPr>
        <w:numPr>
          <w:ilvl w:val="0"/>
          <w:numId w:val="13"/>
        </w:numPr>
      </w:pPr>
      <m:oMath>
        <m:r>
          <w:rPr>
            <w:rFonts w:ascii="Cambria Math" w:hAnsi="Cambria Math"/>
          </w:rPr>
          <m:t>a=</m:t>
        </m:r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⁡(θ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2)</m:t>
        </m:r>
      </m:oMath>
    </w:p>
    <w:p w14:paraId="790EAE5A" w14:textId="287EA40B" w:rsidR="000E0C98" w:rsidRPr="000E0C98" w:rsidRDefault="00CD09CA" w:rsidP="000E0C98">
      <w:pPr>
        <w:numPr>
          <w:ilvl w:val="0"/>
          <w:numId w:val="13"/>
        </w:numPr>
      </w:pPr>
      <m:oMath>
        <m:r>
          <w:rPr>
            <w:rFonts w:ascii="Cambria Math" w:hAnsi="Cambria Math"/>
          </w:rPr>
          <m:t>(b,c,d)=</m:t>
        </m:r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⁡(θ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2)⋅(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)</m:t>
        </m:r>
      </m:oMath>
    </w:p>
    <w:p w14:paraId="4343B9B7" w14:textId="70FD720A" w:rsidR="000E0C98" w:rsidRPr="000E0C98" w:rsidRDefault="00000000" w:rsidP="000E0C98">
      <w:pPr>
        <w:numPr>
          <w:ilvl w:val="0"/>
          <w:numId w:val="13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 w:rsidR="0020335B">
        <w:rPr>
          <w:rFonts w:eastAsiaTheme="minorEastAsia"/>
        </w:rPr>
        <w:t xml:space="preserve"> </w:t>
      </w:r>
      <w:r w:rsidR="000E0C98" w:rsidRPr="000E0C98">
        <w:t>is the unit axis of rotation.</w:t>
      </w:r>
    </w:p>
    <w:p w14:paraId="1838879C" w14:textId="77777777" w:rsidR="000E0C98" w:rsidRPr="000E0C98" w:rsidRDefault="000E0C98" w:rsidP="000E0C98">
      <w:r w:rsidRPr="000E0C98">
        <w:t>Thus:</w:t>
      </w:r>
    </w:p>
    <w:p w14:paraId="4BB73540" w14:textId="6F7E0189" w:rsidR="000E0C98" w:rsidRPr="000E0C98" w:rsidRDefault="00CD09CA" w:rsidP="000E0C98">
      <m:oMathPara>
        <m:oMath>
          <m:r>
            <w:rPr>
              <w:rFonts w:ascii="Cambria Math" w:hAnsi="Cambria Math"/>
            </w:rPr>
            <m:t>q=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2)i+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2)j+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2)k</m:t>
          </m:r>
          <m:r>
            <m:rPr>
              <m:sty m:val="p"/>
            </m:rPr>
            <w:br/>
          </m:r>
        </m:oMath>
      </m:oMathPara>
    </w:p>
    <w:p w14:paraId="4E82C053" w14:textId="77777777" w:rsidR="000E0C98" w:rsidRPr="000E0C98" w:rsidRDefault="000E0C98" w:rsidP="000E0C98">
      <w:r w:rsidRPr="000E0C98">
        <w:t>Combining Rotations</w:t>
      </w:r>
    </w:p>
    <w:p w14:paraId="09191576" w14:textId="77777777" w:rsidR="000E0C98" w:rsidRPr="000E0C98" w:rsidRDefault="000E0C98" w:rsidP="000E0C98">
      <w:r w:rsidRPr="000E0C98">
        <w:t>Yaw, pitch, and roll are converted into individual quaternions:</w:t>
      </w:r>
    </w:p>
    <w:p w14:paraId="2258F329" w14:textId="14F71FEF" w:rsidR="000E0C98" w:rsidRPr="000E0C98" w:rsidRDefault="00000000" w:rsidP="000E0C9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roll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pitch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yaw</m:t>
              </m:r>
            </m:sub>
          </m:sSub>
          <m:r>
            <m:rPr>
              <m:sty m:val="p"/>
            </m:rPr>
            <w:br/>
          </m:r>
        </m:oMath>
      </m:oMathPara>
    </w:p>
    <w:p w14:paraId="49753493" w14:textId="77777777" w:rsidR="000E0C98" w:rsidRPr="000E0C98" w:rsidRDefault="000E0C98" w:rsidP="000E0C98">
      <w:r w:rsidRPr="000E0C98">
        <w:t>Quaternion multiplication is non-commutative, so the order matters.</w:t>
      </w:r>
    </w:p>
    <w:p w14:paraId="306ECC96" w14:textId="095F5CDC" w:rsidR="000E0C98" w:rsidRPr="000E0C98" w:rsidRDefault="000E0C98" w:rsidP="000E0C98"/>
    <w:p w14:paraId="25AB6086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Quaternion to Rotation Matrix</w:t>
      </w:r>
    </w:p>
    <w:p w14:paraId="3AA2B9D7" w14:textId="1C8E2EB4" w:rsidR="000E0C98" w:rsidRPr="000E0C98" w:rsidRDefault="000E0C98" w:rsidP="000E0C98">
      <w:r w:rsidRPr="000E0C98">
        <w:t xml:space="preserve">Once the final rotation quaternion </w:t>
      </w:r>
      <m:oMath>
        <m:r>
          <w:rPr>
            <w:rFonts w:ascii="Cambria Math" w:hAnsi="Cambria Math"/>
          </w:rPr>
          <m:t>q=(a,b,c,d)</m:t>
        </m:r>
      </m:oMath>
      <w:r w:rsidRPr="000E0C98">
        <w:t>is computed, it is converted into a 3×3 rotation matrix using:</w:t>
      </w:r>
    </w:p>
    <w:p w14:paraId="0FC039AF" w14:textId="78064195" w:rsidR="000E0C98" w:rsidRPr="000E0C98" w:rsidRDefault="000E0C98" w:rsidP="000E0C98">
      <m:oMathPara>
        <m:oMath>
          <m:r>
            <w:rPr>
              <w:rFonts w:ascii="Cambria Math" w:hAnsi="Cambria Math"/>
            </w:rPr>
            <m:t>R=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2(bc-ad)</m:t>
                    </m: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2(bd+ac)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2(bc+ad)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²</m:t>
                        </m:r>
                        <m:r>
                          <w:rPr>
                            <w:rFonts w:ascii="Cambria Math" w:eastAsia="Cambria Math" w:hAnsi="Cambria Math" w:cs="Cambria Math"/>
                          </w:rPr>
                          <m:t>+c</m:t>
                        </m:r>
                        <m:r>
                          <w:rPr>
                            <w:rFonts w:ascii="Cambria Math" w:hAnsi="Cambria Math"/>
                          </w:rPr>
                          <m:t>²</m:t>
                        </m:r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2(cd-ab)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2(bd-ac)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2(cd+ab)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a</m:t>
                            </m: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C71BA7A" w14:textId="77777777" w:rsidR="000E0C98" w:rsidRPr="000E0C98" w:rsidRDefault="000E0C98" w:rsidP="000E0C98">
      <w:r w:rsidRPr="000E0C98">
        <w:t>This matrix is a proper rotation matrix (orthonormal with determinant = 1), making it suitable for 3D rendering.</w:t>
      </w:r>
    </w:p>
    <w:p w14:paraId="120BB43D" w14:textId="23AB9AD3" w:rsidR="000E0C98" w:rsidRPr="000E0C98" w:rsidRDefault="000E0C98" w:rsidP="000E0C98"/>
    <w:p w14:paraId="660E3A6F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Scaling Matrix</w:t>
      </w:r>
    </w:p>
    <w:p w14:paraId="4AE4AFF5" w14:textId="77777777" w:rsidR="000E0C98" w:rsidRPr="000E0C98" w:rsidRDefault="000E0C98" w:rsidP="000E0C98">
      <w:r w:rsidRPr="000E0C98">
        <w:t>Scaling is applied independently through a diagonal matrix:</w:t>
      </w:r>
    </w:p>
    <w:p w14:paraId="099FBA8B" w14:textId="7CB348B6" w:rsidR="000E0C98" w:rsidRPr="000E0C98" w:rsidRDefault="000E0C98" w:rsidP="000E0C98">
      <m:oMathPara>
        <m:oMath>
          <m:r>
            <w:rPr>
              <w:rFonts w:ascii="Cambria Math" w:hAnsi="Cambria Math"/>
            </w:rPr>
            <m:t>S=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Sx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Sy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Sz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FC41DDE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Final Transformation Matrix</w:t>
      </w:r>
    </w:p>
    <w:p w14:paraId="31BAB068" w14:textId="77777777" w:rsidR="000E0C98" w:rsidRPr="000E0C98" w:rsidRDefault="000E0C98" w:rsidP="000E0C98">
      <w:r w:rsidRPr="000E0C98">
        <w:t>The final 4×4 transform is computed in this order:</w:t>
      </w:r>
    </w:p>
    <w:p w14:paraId="620E48B1" w14:textId="6A353EE7" w:rsidR="000E0C98" w:rsidRPr="000E0C98" w:rsidRDefault="000E0C98" w:rsidP="000E0C98">
      <m:oMathPara>
        <m:oMath>
          <m:r>
            <w:rPr>
              <w:rFonts w:ascii="Cambria Math" w:hAnsi="Cambria Math"/>
            </w:rPr>
            <m:t>M=T⋅R⋅S</m:t>
          </m:r>
          <m:r>
            <m:rPr>
              <m:sty m:val="p"/>
            </m:rPr>
            <w:br/>
          </m:r>
        </m:oMath>
      </m:oMathPara>
    </w:p>
    <w:p w14:paraId="59079002" w14:textId="77777777" w:rsidR="000E0C98" w:rsidRPr="000E0C98" w:rsidRDefault="000E0C98" w:rsidP="000E0C98">
      <w:r w:rsidRPr="000E0C98">
        <w:t>This means:</w:t>
      </w:r>
    </w:p>
    <w:p w14:paraId="122C712D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 model is scaled.</w:t>
      </w:r>
    </w:p>
    <w:p w14:paraId="4DFE73A9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Then rotated.</w:t>
      </w:r>
    </w:p>
    <w:p w14:paraId="35A7E998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Then moved into world space via translation.</w:t>
      </w:r>
    </w:p>
    <w:p w14:paraId="05B945D6" w14:textId="77777777" w:rsidR="000E0C98" w:rsidRPr="000E0C98" w:rsidRDefault="000E0C98" w:rsidP="000E0C98">
      <w:r w:rsidRPr="000E0C98">
        <w:t>This ordering matches common graphics conventions (OpenGL, most engines).</w:t>
      </w:r>
    </w:p>
    <w:p w14:paraId="405EF297" w14:textId="77777777" w:rsidR="00DD16E3" w:rsidRDefault="00DD16E3" w:rsidP="00533D15"/>
    <w:p w14:paraId="2DC525B8" w14:textId="78AAB96A" w:rsidR="00652CD4" w:rsidRDefault="00620376" w:rsidP="00533D15">
      <w:pPr>
        <w:rPr>
          <w:b/>
          <w:bCs/>
        </w:rPr>
      </w:pPr>
      <w:r w:rsidRPr="006443BF">
        <w:rPr>
          <w:b/>
          <w:bCs/>
        </w:rPr>
        <w:t>MeshObject</w:t>
      </w:r>
      <w:r w:rsidR="00DD16E3" w:rsidRPr="006443BF">
        <w:rPr>
          <w:b/>
          <w:bCs/>
        </w:rPr>
        <w:t>:</w:t>
      </w:r>
    </w:p>
    <w:p w14:paraId="19E71D43" w14:textId="77777777" w:rsidR="006443BF" w:rsidRPr="006443BF" w:rsidRDefault="006443BF" w:rsidP="00533D15">
      <w:pPr>
        <w:rPr>
          <w:b/>
          <w:bCs/>
        </w:rPr>
      </w:pPr>
    </w:p>
    <w:p w14:paraId="20EEA5A6" w14:textId="77777777" w:rsidR="006443BF" w:rsidRDefault="006443BF" w:rsidP="006443BF">
      <w:r>
        <w:t>A MeshObject represents a single 3D model instance stored within the rendering engine. It contains the mesh identifier, a name assigned by the user, and its associated Transform, which describes the object’s position, rotation, and scale within the scene.</w:t>
      </w:r>
    </w:p>
    <w:p w14:paraId="7E559C61" w14:textId="77777777" w:rsidR="006443BF" w:rsidRDefault="006443BF" w:rsidP="006443BF"/>
    <w:p w14:paraId="355D3597" w14:textId="77777777" w:rsidR="006443BF" w:rsidRDefault="006443BF" w:rsidP="006443BF">
      <w:r>
        <w:t>The MeshObject does not hold the vertex data directly; instead, it references a mesh entry stored in a central mesh registry. This design avoids duplication of geometry and allows many MeshObjects to share the same underlying mesh.</w:t>
      </w:r>
    </w:p>
    <w:p w14:paraId="53DDC18A" w14:textId="77777777" w:rsidR="006443BF" w:rsidRDefault="006443BF" w:rsidP="006443BF"/>
    <w:p w14:paraId="73698A4B" w14:textId="7D56A33F" w:rsidR="00652CD4" w:rsidRDefault="006443BF" w:rsidP="006443BF">
      <w:r>
        <w:t>Each MeshObject exposes methods to modify its Transform. The Scene system uses this structure to build world-space matrices for rendering, ensuring each object’s position, rotation, and scale are applied correctly in 3D space.</w:t>
      </w:r>
    </w:p>
    <w:p w14:paraId="411B65F8" w14:textId="77777777" w:rsidR="006443BF" w:rsidRDefault="006443BF" w:rsidP="006443BF"/>
    <w:p w14:paraId="65FA5B5E" w14:textId="45023DB7" w:rsidR="00A81676" w:rsidRPr="00A81676" w:rsidRDefault="00A81676" w:rsidP="00A81676">
      <w:pPr>
        <w:rPr>
          <w:rStyle w:val="Strong"/>
          <w:color w:val="000000" w:themeColor="text1"/>
        </w:rPr>
      </w:pPr>
      <w:r w:rsidRPr="00A81676">
        <w:rPr>
          <w:rStyle w:val="Strong"/>
          <w:color w:val="000000" w:themeColor="text1"/>
        </w:rPr>
        <w:t>Scene</w:t>
      </w:r>
      <w:r>
        <w:rPr>
          <w:rStyle w:val="Strong"/>
          <w:color w:val="000000" w:themeColor="text1"/>
        </w:rPr>
        <w:t>:</w:t>
      </w:r>
    </w:p>
    <w:p w14:paraId="5AD372FE" w14:textId="77777777" w:rsidR="00A81676" w:rsidRPr="00A81676" w:rsidRDefault="00A81676" w:rsidP="00A81676"/>
    <w:p w14:paraId="50900342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The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Scene</w:t>
      </w:r>
      <w:r w:rsidRPr="00A81676">
        <w:rPr>
          <w:color w:val="000000" w:themeColor="text1"/>
          <w:sz w:val="20"/>
          <w:szCs w:val="20"/>
        </w:rPr>
        <w:t xml:space="preserve"> acts as the central container and manager for every resource in the engine. It maintains separate indexed lists for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MeshObjects</w:t>
      </w:r>
      <w:r w:rsidRPr="00A81676">
        <w:rPr>
          <w:color w:val="000000" w:themeColor="text1"/>
          <w:sz w:val="20"/>
          <w:szCs w:val="20"/>
        </w:rPr>
        <w:t xml:space="preserve">,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Meshes</w:t>
      </w:r>
      <w:r w:rsidRPr="00A81676">
        <w:rPr>
          <w:color w:val="000000" w:themeColor="text1"/>
          <w:sz w:val="20"/>
          <w:szCs w:val="20"/>
        </w:rPr>
        <w:t>, and—later—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Materials</w:t>
      </w:r>
      <w:r w:rsidRPr="00A81676">
        <w:rPr>
          <w:color w:val="000000" w:themeColor="text1"/>
          <w:sz w:val="20"/>
          <w:szCs w:val="20"/>
        </w:rPr>
        <w:t xml:space="preserve">, each paired with a corresponding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generation counter array</w:t>
      </w:r>
      <w:r w:rsidRPr="00A81676">
        <w:rPr>
          <w:color w:val="000000" w:themeColor="text1"/>
          <w:sz w:val="20"/>
          <w:szCs w:val="20"/>
        </w:rPr>
        <w:t>. Every element is stored in an optional slot (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Vec&lt;Option&lt;T&gt;&gt;</w:t>
      </w:r>
      <w:r w:rsidRPr="00A81676">
        <w:rPr>
          <w:color w:val="000000" w:themeColor="text1"/>
          <w:sz w:val="20"/>
          <w:szCs w:val="20"/>
        </w:rPr>
        <w:t>), allowing entries to be deleted without shifting indices.</w:t>
      </w:r>
    </w:p>
    <w:p w14:paraId="0913E037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3FD9DA36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The Scene provides high-level functionality to Python, including creating objects, loading meshes, attaching meshes to objects, transforming objects, and querying object state. Because the Scene owns all meshes and objects, it forms a clean boundary where the Python-facing API can interact with Rust-managed engine resources.</w:t>
      </w:r>
    </w:p>
    <w:p w14:paraId="66C3E4BE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23951E4A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Separating Scene-wide resource management from MeshObject logic makes the architecture extensible: you can support multiple scenes, scene graphs, instancing, batching, or culling without modifying the core object or mesh structures.</w:t>
      </w:r>
    </w:p>
    <w:p w14:paraId="2AB7BA1A" w14:textId="5A8D5C3F" w:rsidR="00A81676" w:rsidRPr="00A81676" w:rsidRDefault="00A81676" w:rsidP="00A81676">
      <w:pPr>
        <w:rPr>
          <w:color w:val="000000" w:themeColor="text1"/>
        </w:rPr>
      </w:pPr>
    </w:p>
    <w:p w14:paraId="656B3A48" w14:textId="02065DCA" w:rsidR="00A81676" w:rsidRPr="00A81676" w:rsidRDefault="00A81676" w:rsidP="00A81676">
      <w:pPr>
        <w:rPr>
          <w:rStyle w:val="Strong"/>
          <w:color w:val="000000" w:themeColor="text1"/>
        </w:rPr>
      </w:pPr>
      <w:r w:rsidRPr="00A81676">
        <w:rPr>
          <w:rStyle w:val="Strong"/>
          <w:color w:val="000000" w:themeColor="text1"/>
        </w:rPr>
        <w:t>Python Handle System</w:t>
      </w:r>
      <w:r>
        <w:rPr>
          <w:rStyle w:val="Strong"/>
          <w:color w:val="000000" w:themeColor="text1"/>
        </w:rPr>
        <w:t>:</w:t>
      </w:r>
    </w:p>
    <w:p w14:paraId="734FB2E0" w14:textId="77777777" w:rsidR="00A81676" w:rsidRPr="00A81676" w:rsidRDefault="00A81676" w:rsidP="00A81676"/>
    <w:p w14:paraId="5DA7B6E5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Because Python cannot safely own or borrow Rust references, the engine exposes all Rust-side resources through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handle types</w:t>
      </w:r>
      <w:r w:rsidRPr="00A81676">
        <w:rPr>
          <w:color w:val="000000" w:themeColor="text1"/>
          <w:sz w:val="20"/>
          <w:szCs w:val="20"/>
        </w:rPr>
        <w:t>:</w:t>
      </w:r>
    </w:p>
    <w:p w14:paraId="062047C3" w14:textId="77777777" w:rsidR="00A81676" w:rsidRPr="00A81676" w:rsidRDefault="00A81676" w:rsidP="00A81676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PyObjectHandle</w:t>
      </w:r>
    </w:p>
    <w:p w14:paraId="1F6DABC7" w14:textId="77777777" w:rsidR="00A81676" w:rsidRPr="00A81676" w:rsidRDefault="00A81676" w:rsidP="00A81676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PyMeshHandle</w:t>
      </w:r>
    </w:p>
    <w:p w14:paraId="4D63C403" w14:textId="77777777" w:rsidR="00A81676" w:rsidRPr="00A81676" w:rsidRDefault="00A81676" w:rsidP="00A81676">
      <w:pPr>
        <w:pStyle w:val="NormalWeb"/>
        <w:numPr>
          <w:ilvl w:val="0"/>
          <w:numId w:val="15"/>
        </w:numPr>
        <w:spacing w:before="0" w:beforeAutospacing="0" w:after="0" w:afterAutospacing="0"/>
        <w:rPr>
          <w:rStyle w:val="Emphasis"/>
          <w:i w:val="0"/>
          <w:iCs w:val="0"/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PyMaterialHandle</w:t>
      </w:r>
      <w:r w:rsidRPr="00A81676">
        <w:rPr>
          <w:color w:val="000000" w:themeColor="text1"/>
          <w:sz w:val="20"/>
          <w:szCs w:val="20"/>
        </w:rPr>
        <w:t xml:space="preserve"> </w:t>
      </w:r>
      <w:r w:rsidRPr="00A81676">
        <w:rPr>
          <w:rStyle w:val="Emphasis"/>
          <w:rFonts w:eastAsiaTheme="majorEastAsia"/>
          <w:color w:val="000000" w:themeColor="text1"/>
          <w:sz w:val="20"/>
          <w:szCs w:val="20"/>
        </w:rPr>
        <w:t>(future)</w:t>
      </w:r>
    </w:p>
    <w:p w14:paraId="10FE009F" w14:textId="420692FF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763955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Each handle contains only two fields:</w:t>
      </w:r>
    </w:p>
    <w:p w14:paraId="1263D8F6" w14:textId="77777777" w:rsidR="00A81676" w:rsidRPr="00A81676" w:rsidRDefault="00A81676" w:rsidP="00A81676">
      <w:pPr>
        <w:pStyle w:val="NormalWeb"/>
        <w:numPr>
          <w:ilvl w:val="0"/>
          <w:numId w:val="16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index</w:t>
      </w:r>
      <w:r w:rsidRPr="00A81676">
        <w:rPr>
          <w:color w:val="000000" w:themeColor="text1"/>
          <w:sz w:val="20"/>
          <w:szCs w:val="20"/>
        </w:rPr>
        <w:t xml:space="preserve"> – the slot inside the Scene’s resource list (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objects</w:t>
      </w:r>
      <w:r w:rsidRPr="00A81676">
        <w:rPr>
          <w:color w:val="000000" w:themeColor="text1"/>
          <w:sz w:val="20"/>
          <w:szCs w:val="20"/>
        </w:rPr>
        <w:t xml:space="preserve">,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meshes</w:t>
      </w:r>
      <w:r w:rsidRPr="00A81676">
        <w:rPr>
          <w:color w:val="000000" w:themeColor="text1"/>
          <w:sz w:val="20"/>
          <w:szCs w:val="20"/>
        </w:rPr>
        <w:t xml:space="preserve">,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materials</w:t>
      </w:r>
      <w:r w:rsidRPr="00A81676">
        <w:rPr>
          <w:color w:val="000000" w:themeColor="text1"/>
          <w:sz w:val="20"/>
          <w:szCs w:val="20"/>
        </w:rPr>
        <w:t>)</w:t>
      </w:r>
    </w:p>
    <w:p w14:paraId="1B870001" w14:textId="77777777" w:rsidR="00A81676" w:rsidRDefault="00A81676" w:rsidP="00A81676">
      <w:pPr>
        <w:pStyle w:val="NormalWeb"/>
        <w:numPr>
          <w:ilvl w:val="0"/>
          <w:numId w:val="16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generation</w:t>
      </w:r>
      <w:r w:rsidRPr="00A81676">
        <w:rPr>
          <w:color w:val="000000" w:themeColor="text1"/>
          <w:sz w:val="20"/>
          <w:szCs w:val="20"/>
        </w:rPr>
        <w:t xml:space="preserve"> – the version number for the item that was valid when the handle was created</w:t>
      </w:r>
    </w:p>
    <w:p w14:paraId="2D18ED5C" w14:textId="77777777" w:rsidR="00A81676" w:rsidRPr="00A81676" w:rsidRDefault="00A81676" w:rsidP="00A81676">
      <w:pPr>
        <w:pStyle w:val="NormalWeb"/>
        <w:spacing w:before="0" w:beforeAutospacing="0" w:after="0" w:afterAutospacing="0"/>
        <w:ind w:left="720"/>
        <w:rPr>
          <w:color w:val="000000" w:themeColor="text1"/>
          <w:sz w:val="20"/>
          <w:szCs w:val="20"/>
        </w:rPr>
      </w:pPr>
    </w:p>
    <w:p w14:paraId="2517E767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Python passes these handles back into functions like:</w:t>
      </w:r>
    </w:p>
    <w:p w14:paraId="2115275F" w14:textId="77777777" w:rsidR="00A81676" w:rsidRPr="00A81676" w:rsidRDefault="00A81676" w:rsidP="00A81676">
      <w:pPr>
        <w:pStyle w:val="NormalWeb"/>
        <w:numPr>
          <w:ilvl w:val="0"/>
          <w:numId w:val="17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translate_object(object_handle, vector)</w:t>
      </w:r>
    </w:p>
    <w:p w14:paraId="43942FE4" w14:textId="77777777" w:rsidR="00A81676" w:rsidRPr="00A81676" w:rsidRDefault="00A81676" w:rsidP="00A81676">
      <w:pPr>
        <w:pStyle w:val="NormalWeb"/>
        <w:numPr>
          <w:ilvl w:val="0"/>
          <w:numId w:val="17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apply_mesh_to_object(object_handle, mesh_handle)</w:t>
      </w:r>
    </w:p>
    <w:p w14:paraId="26FE2980" w14:textId="77777777" w:rsidR="00A81676" w:rsidRPr="00A81676" w:rsidRDefault="00A81676" w:rsidP="00A81676">
      <w:pPr>
        <w:pStyle w:val="NormalWeb"/>
        <w:numPr>
          <w:ilvl w:val="0"/>
          <w:numId w:val="17"/>
        </w:numPr>
        <w:spacing w:before="0" w:beforeAutospacing="0" w:after="0" w:afterAutospacing="0"/>
        <w:rPr>
          <w:rStyle w:val="HTMLCode"/>
          <w:rFonts w:ascii="Times New Roman" w:hAnsi="Times New Roman" w:cs="Times New Roman"/>
          <w:color w:val="000000" w:themeColor="text1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delete_mesh(mesh_handle)</w:t>
      </w:r>
    </w:p>
    <w:p w14:paraId="08CC3BAC" w14:textId="77777777" w:rsidR="00A81676" w:rsidRPr="00A81676" w:rsidRDefault="00A81676" w:rsidP="00A81676">
      <w:pPr>
        <w:pStyle w:val="NormalWeb"/>
        <w:spacing w:before="0" w:beforeAutospacing="0" w:after="0" w:afterAutospacing="0"/>
        <w:ind w:left="720"/>
        <w:rPr>
          <w:color w:val="000000" w:themeColor="text1"/>
          <w:sz w:val="20"/>
          <w:szCs w:val="20"/>
        </w:rPr>
      </w:pPr>
    </w:p>
    <w:p w14:paraId="7F8AEE03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The Scene then validates each handle before performing operations. This design provides safe cross-language interoperability while keeping the Python API extremely lightweight and user-friendly.</w:t>
      </w:r>
    </w:p>
    <w:p w14:paraId="64DCA216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FD9D31E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This system cleanly generalizes across all resource types—objects, meshes, and future materials—so Python interacts with all engine data through consistent, safe handle-based access.</w:t>
      </w:r>
    </w:p>
    <w:p w14:paraId="3284DA46" w14:textId="7BBEC375" w:rsidR="00A81676" w:rsidRPr="00A81676" w:rsidRDefault="00A81676" w:rsidP="00A81676">
      <w:pPr>
        <w:rPr>
          <w:color w:val="000000" w:themeColor="text1"/>
        </w:rPr>
      </w:pPr>
    </w:p>
    <w:p w14:paraId="2DB687FF" w14:textId="4948CCB9" w:rsidR="00A81676" w:rsidRPr="00A81676" w:rsidRDefault="00A81676" w:rsidP="00A81676">
      <w:pPr>
        <w:rPr>
          <w:rStyle w:val="Strong"/>
          <w:color w:val="000000" w:themeColor="text1"/>
        </w:rPr>
      </w:pPr>
      <w:r w:rsidRPr="00A81676">
        <w:rPr>
          <w:rStyle w:val="Strong"/>
          <w:color w:val="000000" w:themeColor="text1"/>
        </w:rPr>
        <w:t>Generational Indexing Across All Resources</w:t>
      </w:r>
      <w:r>
        <w:rPr>
          <w:rStyle w:val="Strong"/>
          <w:color w:val="000000" w:themeColor="text1"/>
        </w:rPr>
        <w:t>:</w:t>
      </w:r>
    </w:p>
    <w:p w14:paraId="3B7650B0" w14:textId="77777777" w:rsidR="00A81676" w:rsidRPr="00A81676" w:rsidRDefault="00A81676" w:rsidP="00A81676"/>
    <w:p w14:paraId="4E8C0FF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All engine resources—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objects, meshes, and later materials</w:t>
      </w:r>
      <w:r w:rsidRPr="00A81676">
        <w:rPr>
          <w:color w:val="000000" w:themeColor="text1"/>
          <w:sz w:val="20"/>
          <w:szCs w:val="20"/>
        </w:rPr>
        <w:t>—use the same generational indexing mechanism to ensure safety and prevent stale references.</w:t>
      </w:r>
    </w:p>
    <w:p w14:paraId="6E4C3CE8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Each resource list (e.g.,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objects: Vec&lt;Option&lt;MeshObject&gt;&gt;</w:t>
      </w:r>
      <w:r w:rsidRPr="00A81676">
        <w:rPr>
          <w:color w:val="000000" w:themeColor="text1"/>
          <w:sz w:val="20"/>
          <w:szCs w:val="20"/>
        </w:rPr>
        <w:t>) has an accompanying generation vector (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object_gen: Vec&lt;u32&gt;</w:t>
      </w:r>
      <w:r w:rsidRPr="00A81676">
        <w:rPr>
          <w:color w:val="000000" w:themeColor="text1"/>
          <w:sz w:val="20"/>
          <w:szCs w:val="20"/>
        </w:rPr>
        <w:t>).</w:t>
      </w:r>
    </w:p>
    <w:p w14:paraId="7DC97E7F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When a resource is created:</w:t>
      </w:r>
    </w:p>
    <w:p w14:paraId="3606D5D5" w14:textId="77777777" w:rsidR="00A81676" w:rsidRPr="00A81676" w:rsidRDefault="00A81676" w:rsidP="00A81676">
      <w:pPr>
        <w:pStyle w:val="NormalWeb"/>
        <w:numPr>
          <w:ilvl w:val="0"/>
          <w:numId w:val="18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It is placed into an empty slot or appended</w:t>
      </w:r>
    </w:p>
    <w:p w14:paraId="3F46246C" w14:textId="77777777" w:rsidR="00A81676" w:rsidRDefault="00A81676" w:rsidP="00A81676">
      <w:pPr>
        <w:pStyle w:val="NormalWeb"/>
        <w:numPr>
          <w:ilvl w:val="0"/>
          <w:numId w:val="18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Its current generation value is stored in the returned handle</w:t>
      </w:r>
    </w:p>
    <w:p w14:paraId="7C1A3FC1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0F0072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When a resource is deleted or replaced:</w:t>
      </w:r>
    </w:p>
    <w:p w14:paraId="134DF978" w14:textId="77777777" w:rsidR="00A81676" w:rsidRPr="00A81676" w:rsidRDefault="00A81676" w:rsidP="00A81676">
      <w:pPr>
        <w:pStyle w:val="NormalWeb"/>
        <w:numPr>
          <w:ilvl w:val="0"/>
          <w:numId w:val="19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The slot is set to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None</w:t>
      </w:r>
    </w:p>
    <w:p w14:paraId="316835D4" w14:textId="77777777" w:rsidR="00A81676" w:rsidRDefault="00A81676" w:rsidP="00A81676">
      <w:pPr>
        <w:pStyle w:val="NormalWeb"/>
        <w:numPr>
          <w:ilvl w:val="0"/>
          <w:numId w:val="19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Its generation counter is incremented</w:t>
      </w:r>
    </w:p>
    <w:p w14:paraId="03C5104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5E5E511" w14:textId="459B9FE5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Any previously issued handle with an outdated generation number automatically becomes invalid. This prevents Python code from ever referencing a deleted mesh, an object that no longer exists, or a material that has been replaced.</w:t>
      </w:r>
    </w:p>
    <w:p w14:paraId="585AE7E3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5F916D3E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This pattern is widely used in game engines (e.g., </w:t>
      </w:r>
      <w:r w:rsidRPr="00A81676">
        <w:rPr>
          <w:rStyle w:val="Emphasis"/>
          <w:rFonts w:eastAsiaTheme="majorEastAsia"/>
          <w:color w:val="000000" w:themeColor="text1"/>
          <w:sz w:val="20"/>
          <w:szCs w:val="20"/>
        </w:rPr>
        <w:t>ECS systems, Unity-style instance IDs, Frostbite handles</w:t>
      </w:r>
      <w:r w:rsidRPr="00A81676">
        <w:rPr>
          <w:color w:val="000000" w:themeColor="text1"/>
          <w:sz w:val="20"/>
          <w:szCs w:val="20"/>
        </w:rPr>
        <w:t>) because it provides:</w:t>
      </w:r>
    </w:p>
    <w:p w14:paraId="6918BE39" w14:textId="77777777" w:rsidR="00A81676" w:rsidRP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Safe references with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no borrowing issues</w:t>
      </w:r>
    </w:p>
    <w:p w14:paraId="75467901" w14:textId="77777777" w:rsidR="00A81676" w:rsidRP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O(1) lookup of any engine resource</w:t>
      </w:r>
    </w:p>
    <w:p w14:paraId="2B9D1593" w14:textId="77777777" w:rsidR="00A81676" w:rsidRP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No accidental reuse of freed data</w:t>
      </w:r>
    </w:p>
    <w:p w14:paraId="445165C5" w14:textId="77777777" w:rsid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A single unified API for all engine-managed resources</w:t>
      </w:r>
    </w:p>
    <w:p w14:paraId="225FD369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1BA0758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By extending generational indexing to objects, meshes, and eventually materials, the engine gains a stable, scalable and memory-safe foundation suitable for any real-time 3D system.</w:t>
      </w:r>
    </w:p>
    <w:p w14:paraId="1845F475" w14:textId="393DF8A0" w:rsidR="006443BF" w:rsidRDefault="006443BF" w:rsidP="00A81676">
      <w:pPr>
        <w:rPr>
          <w:color w:val="000000" w:themeColor="text1"/>
        </w:rPr>
      </w:pPr>
    </w:p>
    <w:p w14:paraId="190620D2" w14:textId="2682715B" w:rsidR="00A81676" w:rsidRPr="000E0C98" w:rsidRDefault="00A81676" w:rsidP="00A81676">
      <w:pPr>
        <w:rPr>
          <w:b/>
          <w:bCs/>
        </w:rPr>
      </w:pPr>
      <w:r w:rsidRPr="000E0C98">
        <w:rPr>
          <w:b/>
          <w:bCs/>
        </w:rPr>
        <w:t>Sources</w:t>
      </w:r>
      <w:r>
        <w:rPr>
          <w:b/>
          <w:bCs/>
        </w:rPr>
        <w:t>:</w:t>
      </w:r>
    </w:p>
    <w:p w14:paraId="1B25C553" w14:textId="77777777" w:rsidR="00A81676" w:rsidRPr="000E0C98" w:rsidRDefault="00A81676" w:rsidP="00A81676">
      <w:r w:rsidRPr="000E0C98">
        <w:rPr>
          <w:b/>
          <w:bCs/>
        </w:rPr>
        <w:t>1. Martin John Baker — “Using 4×4 matrix to represent rotation and translation”</w:t>
      </w:r>
      <w:r w:rsidRPr="000E0C98">
        <w:br/>
      </w:r>
      <w:hyperlink r:id="rId7" w:tgtFrame="_new" w:history="1">
        <w:r w:rsidRPr="000E0C98">
          <w:rPr>
            <w:rStyle w:val="Hyperlink"/>
          </w:rPr>
          <w:t>https://www.euclideanspace.com/maths/geometry/affine/matrix4x4/index.htm</w:t>
        </w:r>
      </w:hyperlink>
    </w:p>
    <w:p w14:paraId="130FBB00" w14:textId="68D93D06" w:rsidR="00A81676" w:rsidRDefault="00A81676" w:rsidP="00A81676">
      <w:r w:rsidRPr="000E0C98">
        <w:rPr>
          <w:b/>
          <w:bCs/>
        </w:rPr>
        <w:t>2. David W. Lyons — “Quaternions”</w:t>
      </w:r>
      <w:r w:rsidRPr="000E0C98">
        <w:br/>
      </w:r>
      <w:hyperlink r:id="rId8" w:history="1">
        <w:r w:rsidRPr="00767BC0">
          <w:rPr>
            <w:rStyle w:val="Hyperlink"/>
          </w:rPr>
          <w:t>https://math.libretexts.org/Bookshelves/Abstract_and_Geometric_Algebra/Introduction_to_Groups_and_Geometries_(Lyons)/01:_Preliminaries/1.02:_Quaternions</w:t>
        </w:r>
      </w:hyperlink>
    </w:p>
    <w:p w14:paraId="5D85AB2A" w14:textId="77777777" w:rsidR="00A81676" w:rsidRDefault="00A81676" w:rsidP="00A81676">
      <w:r w:rsidRPr="000E0C98">
        <w:rPr>
          <w:b/>
          <w:bCs/>
        </w:rPr>
        <w:t>3. John D. Cook — “Converting between quaternions and rotation matrices”</w:t>
      </w:r>
      <w:r w:rsidRPr="000E0C98">
        <w:br/>
      </w:r>
      <w:hyperlink r:id="rId9" w:tgtFrame="_new" w:history="1">
        <w:r w:rsidRPr="000E0C98">
          <w:rPr>
            <w:rStyle w:val="Hyperlink"/>
          </w:rPr>
          <w:t>https://www.johndcook.com/blog/2025/05/07/quaternions-and-rotation-matrices/</w:t>
        </w:r>
      </w:hyperlink>
    </w:p>
    <w:p w14:paraId="5A5564BA" w14:textId="7210CA35" w:rsidR="00A81676" w:rsidRDefault="00A81676" w:rsidP="00A81676">
      <w:pPr>
        <w:rPr>
          <w:b/>
          <w:bCs/>
          <w:color w:val="000000" w:themeColor="text1"/>
        </w:rPr>
      </w:pPr>
      <w:r w:rsidRPr="00A81676">
        <w:rPr>
          <w:b/>
          <w:bCs/>
          <w:color w:val="000000" w:themeColor="text1"/>
        </w:rPr>
        <w:t>4.</w:t>
      </w:r>
      <w:r>
        <w:rPr>
          <w:b/>
          <w:bCs/>
          <w:color w:val="000000" w:themeColor="text1"/>
        </w:rPr>
        <w:t xml:space="preserve"> </w:t>
      </w:r>
      <w:r w:rsidRPr="00A81676">
        <w:rPr>
          <w:b/>
          <w:bCs/>
          <w:color w:val="000000" w:themeColor="text1"/>
        </w:rPr>
        <w:t>Jason Gregory — “</w:t>
      </w:r>
      <w:r w:rsidR="007F2705" w:rsidRPr="007F2705">
        <w:rPr>
          <w:b/>
          <w:bCs/>
          <w:color w:val="000000" w:themeColor="text1"/>
        </w:rPr>
        <w:t>7.2.2 Runtime Resource Management</w:t>
      </w:r>
      <w:r w:rsidRPr="00A81676">
        <w:rPr>
          <w:b/>
          <w:bCs/>
          <w:color w:val="000000" w:themeColor="text1"/>
        </w:rPr>
        <w:t>”</w:t>
      </w:r>
    </w:p>
    <w:p w14:paraId="6DA9883A" w14:textId="15A79BD8" w:rsidR="00A81676" w:rsidRDefault="007F2705" w:rsidP="002B4B7C">
      <w:pPr>
        <w:rPr>
          <w:color w:val="000000" w:themeColor="text1"/>
        </w:rPr>
      </w:pPr>
      <w:r w:rsidRPr="007F2705">
        <w:rPr>
          <w:color w:val="000000" w:themeColor="text1"/>
        </w:rPr>
        <w:t>Game Engine Architecture</w:t>
      </w:r>
      <w:r>
        <w:rPr>
          <w:b/>
          <w:bCs/>
          <w:color w:val="000000" w:themeColor="text1"/>
        </w:rPr>
        <w:t xml:space="preserve"> </w:t>
      </w:r>
      <w:r w:rsidR="00A81676" w:rsidRPr="00A81676">
        <w:rPr>
          <w:color w:val="000000" w:themeColor="text1"/>
        </w:rPr>
        <w:t>3rd Edition (2018)</w:t>
      </w:r>
    </w:p>
    <w:p w14:paraId="55D10524" w14:textId="3E5B3490" w:rsidR="002B4B7C" w:rsidRPr="002B4B7C" w:rsidRDefault="002B4B7C" w:rsidP="002B4B7C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5.</w:t>
      </w:r>
      <w:r w:rsidRPr="002B4B7C">
        <w:rPr>
          <w:rFonts w:ascii="Palatino Linotype" w:hAnsi="Palatino Linotype"/>
          <w:shd w:val="clear" w:color="auto" w:fill="F8F9FA"/>
        </w:rPr>
        <w:t xml:space="preserve"> </w:t>
      </w:r>
      <w:r w:rsidRPr="002B4B7C">
        <w:rPr>
          <w:b/>
          <w:bCs/>
          <w:color w:val="000000" w:themeColor="text1"/>
        </w:rPr>
        <w:t>Matt Pharr, Wenzel Jakob, and Greg Humphreys</w:t>
      </w:r>
      <w:r>
        <w:rPr>
          <w:b/>
          <w:bCs/>
          <w:color w:val="000000" w:themeColor="text1"/>
        </w:rPr>
        <w:t xml:space="preserve"> – “</w:t>
      </w:r>
      <w:r w:rsidR="00E729B3">
        <w:rPr>
          <w:b/>
          <w:bCs/>
          <w:color w:val="000000" w:themeColor="text1"/>
        </w:rPr>
        <w:t xml:space="preserve">Physically Based Rendering: 6.2 </w:t>
      </w:r>
      <w:r w:rsidRPr="002B4B7C">
        <w:rPr>
          <w:b/>
          <w:bCs/>
          <w:color w:val="000000" w:themeColor="text1"/>
        </w:rPr>
        <w:t>Projective Camera Models</w:t>
      </w:r>
      <w:r>
        <w:rPr>
          <w:b/>
          <w:bCs/>
          <w:color w:val="000000" w:themeColor="text1"/>
        </w:rPr>
        <w:t xml:space="preserve">” </w:t>
      </w:r>
    </w:p>
    <w:p w14:paraId="0DD62586" w14:textId="1A91852E" w:rsidR="002B4B7C" w:rsidRDefault="002B4B7C" w:rsidP="00A81676">
      <w:pPr>
        <w:rPr>
          <w:color w:val="000000" w:themeColor="text1"/>
        </w:rPr>
      </w:pPr>
      <w:hyperlink r:id="rId10" w:history="1">
        <w:r w:rsidRPr="00E2417C">
          <w:rPr>
            <w:rStyle w:val="Hyperlink"/>
          </w:rPr>
          <w:t>https://pbr-book.org/3ed-2018/Camera_Models/Projective_Camera_Models</w:t>
        </w:r>
      </w:hyperlink>
    </w:p>
    <w:p w14:paraId="1F30741C" w14:textId="77777777" w:rsidR="002B4B7C" w:rsidRDefault="002B4B7C" w:rsidP="00A81676">
      <w:pPr>
        <w:rPr>
          <w:color w:val="000000" w:themeColor="text1"/>
        </w:rPr>
      </w:pPr>
    </w:p>
    <w:p w14:paraId="2801C7C1" w14:textId="77777777" w:rsidR="007F2705" w:rsidRDefault="007F2705" w:rsidP="007F2705">
      <w:pPr>
        <w:rPr>
          <w:color w:val="000000" w:themeColor="text1"/>
        </w:rPr>
      </w:pPr>
    </w:p>
    <w:p w14:paraId="4C752B82" w14:textId="07086AA1" w:rsidR="007F2705" w:rsidRPr="002B4B7C" w:rsidRDefault="007F2705" w:rsidP="00A81676">
      <w:pPr>
        <w:rPr>
          <w:color w:val="000000" w:themeColor="text1"/>
        </w:rPr>
      </w:pPr>
    </w:p>
    <w:sectPr w:rsidR="007F2705" w:rsidRPr="002B4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67F3E"/>
    <w:multiLevelType w:val="multilevel"/>
    <w:tmpl w:val="69345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36829"/>
    <w:multiLevelType w:val="multilevel"/>
    <w:tmpl w:val="8ED89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10889"/>
    <w:multiLevelType w:val="multilevel"/>
    <w:tmpl w:val="2EDCF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2785"/>
    <w:multiLevelType w:val="multilevel"/>
    <w:tmpl w:val="CA78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74CB8"/>
    <w:multiLevelType w:val="multilevel"/>
    <w:tmpl w:val="EF26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5659C7"/>
    <w:multiLevelType w:val="multilevel"/>
    <w:tmpl w:val="BBA6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96AF7"/>
    <w:multiLevelType w:val="multilevel"/>
    <w:tmpl w:val="AA14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4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6" w15:restartNumberingAfterBreak="0">
    <w:nsid w:val="68844BBC"/>
    <w:multiLevelType w:val="multilevel"/>
    <w:tmpl w:val="6802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B075F3"/>
    <w:multiLevelType w:val="multilevel"/>
    <w:tmpl w:val="7048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6"/>
  </w:num>
  <w:num w:numId="2" w16cid:durableId="811752139">
    <w:abstractNumId w:val="19"/>
  </w:num>
  <w:num w:numId="3" w16cid:durableId="1757287578">
    <w:abstractNumId w:val="14"/>
  </w:num>
  <w:num w:numId="4" w16cid:durableId="158928567">
    <w:abstractNumId w:val="3"/>
  </w:num>
  <w:num w:numId="5" w16cid:durableId="1282999832">
    <w:abstractNumId w:val="11"/>
  </w:num>
  <w:num w:numId="6" w16cid:durableId="1103765816">
    <w:abstractNumId w:val="18"/>
  </w:num>
  <w:num w:numId="7" w16cid:durableId="1624340766">
    <w:abstractNumId w:val="5"/>
  </w:num>
  <w:num w:numId="8" w16cid:durableId="1458331286">
    <w:abstractNumId w:val="13"/>
  </w:num>
  <w:num w:numId="9" w16cid:durableId="929512533">
    <w:abstractNumId w:val="0"/>
  </w:num>
  <w:num w:numId="10" w16cid:durableId="1111435785">
    <w:abstractNumId w:val="15"/>
  </w:num>
  <w:num w:numId="11" w16cid:durableId="1720281395">
    <w:abstractNumId w:val="8"/>
  </w:num>
  <w:num w:numId="12" w16cid:durableId="1844856499">
    <w:abstractNumId w:val="1"/>
  </w:num>
  <w:num w:numId="13" w16cid:durableId="493380936">
    <w:abstractNumId w:val="12"/>
  </w:num>
  <w:num w:numId="14" w16cid:durableId="298539982">
    <w:abstractNumId w:val="2"/>
  </w:num>
  <w:num w:numId="15" w16cid:durableId="126288542">
    <w:abstractNumId w:val="7"/>
  </w:num>
  <w:num w:numId="16" w16cid:durableId="537741876">
    <w:abstractNumId w:val="4"/>
  </w:num>
  <w:num w:numId="17" w16cid:durableId="785663018">
    <w:abstractNumId w:val="16"/>
  </w:num>
  <w:num w:numId="18" w16cid:durableId="664745135">
    <w:abstractNumId w:val="10"/>
  </w:num>
  <w:num w:numId="19" w16cid:durableId="1812677143">
    <w:abstractNumId w:val="17"/>
  </w:num>
  <w:num w:numId="20" w16cid:durableId="4093483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C3901"/>
    <w:rsid w:val="000E0C98"/>
    <w:rsid w:val="000E0DF6"/>
    <w:rsid w:val="000F13B2"/>
    <w:rsid w:val="00154B12"/>
    <w:rsid w:val="0020335B"/>
    <w:rsid w:val="0027193F"/>
    <w:rsid w:val="00297029"/>
    <w:rsid w:val="002B4B7C"/>
    <w:rsid w:val="002E1CE1"/>
    <w:rsid w:val="0030782D"/>
    <w:rsid w:val="00437EF1"/>
    <w:rsid w:val="004858C4"/>
    <w:rsid w:val="004E26A4"/>
    <w:rsid w:val="004F3809"/>
    <w:rsid w:val="00533D15"/>
    <w:rsid w:val="00555E3E"/>
    <w:rsid w:val="00585812"/>
    <w:rsid w:val="005E218C"/>
    <w:rsid w:val="005F2D77"/>
    <w:rsid w:val="00605902"/>
    <w:rsid w:val="00620376"/>
    <w:rsid w:val="006258F9"/>
    <w:rsid w:val="00633AFA"/>
    <w:rsid w:val="00642ADF"/>
    <w:rsid w:val="006443BF"/>
    <w:rsid w:val="00652CD4"/>
    <w:rsid w:val="00682634"/>
    <w:rsid w:val="00685C41"/>
    <w:rsid w:val="00695A0A"/>
    <w:rsid w:val="006C2B5C"/>
    <w:rsid w:val="0078115B"/>
    <w:rsid w:val="007816BD"/>
    <w:rsid w:val="007A72FF"/>
    <w:rsid w:val="007B6313"/>
    <w:rsid w:val="007D1F6F"/>
    <w:rsid w:val="007F2705"/>
    <w:rsid w:val="008361B4"/>
    <w:rsid w:val="00844B00"/>
    <w:rsid w:val="00854193"/>
    <w:rsid w:val="00900DA7"/>
    <w:rsid w:val="00935BD2"/>
    <w:rsid w:val="0096061D"/>
    <w:rsid w:val="00965F57"/>
    <w:rsid w:val="00A02DB1"/>
    <w:rsid w:val="00A81676"/>
    <w:rsid w:val="00A905D6"/>
    <w:rsid w:val="00A947BC"/>
    <w:rsid w:val="00AE75CF"/>
    <w:rsid w:val="00B26667"/>
    <w:rsid w:val="00B364A2"/>
    <w:rsid w:val="00BD3B30"/>
    <w:rsid w:val="00C772BF"/>
    <w:rsid w:val="00CC504F"/>
    <w:rsid w:val="00CD09CA"/>
    <w:rsid w:val="00D027A6"/>
    <w:rsid w:val="00D176FA"/>
    <w:rsid w:val="00DD16E3"/>
    <w:rsid w:val="00E208CC"/>
    <w:rsid w:val="00E23211"/>
    <w:rsid w:val="00E306E8"/>
    <w:rsid w:val="00E729B3"/>
    <w:rsid w:val="00EC683D"/>
    <w:rsid w:val="00F42C8D"/>
    <w:rsid w:val="00F65590"/>
    <w:rsid w:val="00F776AE"/>
    <w:rsid w:val="00FD0C58"/>
    <w:rsid w:val="00FE0C8E"/>
    <w:rsid w:val="00FF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F9124F11-D2FA-4877-977C-9500ED32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6BD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D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D1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B6313"/>
    <w:rPr>
      <w:color w:val="666666"/>
    </w:rPr>
  </w:style>
  <w:style w:type="character" w:styleId="Strong">
    <w:name w:val="Strong"/>
    <w:basedOn w:val="DefaultParagraphFont"/>
    <w:uiPriority w:val="22"/>
    <w:qFormat/>
    <w:rsid w:val="00A8167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1676"/>
    <w:pPr>
      <w:spacing w:before="100" w:beforeAutospacing="1" w:after="100" w:afterAutospacing="1" w:line="240" w:lineRule="auto"/>
    </w:pPr>
    <w:rPr>
      <w:rFonts w:eastAsia="Times New Roman"/>
      <w:kern w:val="0"/>
      <w:sz w:val="24"/>
      <w:szCs w:val="24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8167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8167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th.libretexts.org/Bookshelves/Abstract_and_Geometric_Algebra/Introduction_to_Groups_and_Geometries_(Lyons)/01:_Preliminaries/1.02:_Quaternion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euclideanspace.com/maths/geometry/affine/matrix4x4/index.ht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br-book.org/3ed-2018/Camera_Models/Projective_Camera_Model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hndcook.com/blog/2025/05/07/quaternions-and-rotation-matr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4372</TotalTime>
  <Pages>1</Pages>
  <Words>1767</Words>
  <Characters>10074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1</cp:revision>
  <dcterms:created xsi:type="dcterms:W3CDTF">2025-11-23T15:24:00Z</dcterms:created>
  <dcterms:modified xsi:type="dcterms:W3CDTF">2026-01-17T21:12:00Z</dcterms:modified>
</cp:coreProperties>
</file>