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C8" w:rsidRDefault="007927C8" w:rsidP="00FE4026">
      <w:pPr>
        <w:jc w:val="both"/>
      </w:pPr>
      <w:r>
        <w:t>Part1:</w:t>
      </w:r>
    </w:p>
    <w:p w:rsidR="00546CAF" w:rsidRDefault="00AD798B" w:rsidP="00FE4026">
      <w:pPr>
        <w:jc w:val="both"/>
      </w:pPr>
      <w:r>
        <w:t>1)</w:t>
      </w:r>
      <w:r w:rsidR="008B2244">
        <w:t>Host-parasite I</w:t>
      </w:r>
      <w:r w:rsidR="009A6468">
        <w:t>nteraction: This recurrence relation shows the interaction between two popula</w:t>
      </w:r>
      <w:r w:rsidR="00292E58">
        <w:t xml:space="preserve">tions that live together in discrete time. It assumes that parasites search for hosts randomly and assumed that both parties are distributed as non-contigiously. </w:t>
      </w:r>
      <w:r w:rsidR="00FE4026">
        <w:t>Adding denisty dependence</w:t>
      </w:r>
      <w:r w:rsidR="00292E58">
        <w:t xml:space="preserve"> allow</w:t>
      </w:r>
      <w:r w:rsidR="00FE4026">
        <w:t>s</w:t>
      </w:r>
      <w:r w:rsidR="00292E58">
        <w:t xml:space="preserve"> stable coexistance.</w:t>
      </w:r>
    </w:p>
    <w:p w:rsidR="00546CAF" w:rsidRPr="00AD798B" w:rsidRDefault="00546CAF" w:rsidP="00FE4026">
      <w:pPr>
        <w:shd w:val="clear" w:color="auto" w:fill="FFFFFF"/>
        <w:spacing w:after="24" w:line="336" w:lineRule="atLeast"/>
        <w:ind w:left="720"/>
        <w:jc w:val="both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r w:rsidRPr="00AD798B">
        <w:rPr>
          <w:rFonts w:ascii="Arial" w:eastAsia="Times New Roman" w:hAnsi="Arial" w:cs="Arial"/>
          <w:noProof/>
          <w:color w:val="252525"/>
          <w:sz w:val="21"/>
          <w:szCs w:val="21"/>
          <w:lang w:eastAsia="tr-TR"/>
        </w:rPr>
        <w:drawing>
          <wp:inline distT="0" distB="0" distL="0" distR="0" wp14:anchorId="46D6F727" wp14:editId="3FD4678A">
            <wp:extent cx="1333500" cy="209550"/>
            <wp:effectExtent l="0" t="0" r="0" b="0"/>
            <wp:docPr id="2" name="Picture 2" descr="N_{t+1} = \lambda N_t e^{-aP_t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{t+1} = \lambda N_t e^{-aP_t} \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AF" w:rsidRPr="00AD798B" w:rsidRDefault="00546CAF" w:rsidP="00FE4026">
      <w:pPr>
        <w:shd w:val="clear" w:color="auto" w:fill="FFFFFF"/>
        <w:spacing w:after="24" w:line="336" w:lineRule="atLeast"/>
        <w:ind w:left="720"/>
        <w:jc w:val="both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r w:rsidRPr="00AD798B">
        <w:rPr>
          <w:rFonts w:ascii="Arial" w:eastAsia="Times New Roman" w:hAnsi="Arial" w:cs="Arial"/>
          <w:noProof/>
          <w:color w:val="252525"/>
          <w:sz w:val="21"/>
          <w:szCs w:val="21"/>
          <w:lang w:eastAsia="tr-TR"/>
        </w:rPr>
        <w:drawing>
          <wp:inline distT="0" distB="0" distL="0" distR="0" wp14:anchorId="5294E0D7" wp14:editId="34826B6D">
            <wp:extent cx="1724025" cy="219075"/>
            <wp:effectExtent l="0" t="0" r="9525" b="9525"/>
            <wp:docPr id="1" name="Picture 1" descr="P_{t+1} = N_t(1-e^{-aP_t}),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_{t+1} = N_t(1-e^{-aP_t}), \,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AF" w:rsidRDefault="00546CAF" w:rsidP="00FE4026">
      <w:pPr>
        <w:jc w:val="both"/>
      </w:pPr>
    </w:p>
    <w:p w:rsidR="00546CAF" w:rsidRDefault="00546CAF" w:rsidP="00FE4026">
      <w:pPr>
        <w:jc w:val="both"/>
      </w:pPr>
      <w:r>
        <w:t>N</w:t>
      </w:r>
      <w:r>
        <w:rPr>
          <w:vertAlign w:val="subscript"/>
        </w:rPr>
        <w:t>t</w:t>
      </w:r>
      <w:r w:rsidR="00614085">
        <w:t xml:space="preserve"> = hosts at time t</w:t>
      </w:r>
    </w:p>
    <w:p w:rsidR="00546CAF" w:rsidRDefault="00546CAF" w:rsidP="00FE4026">
      <w:pPr>
        <w:jc w:val="both"/>
      </w:pPr>
      <w:r>
        <w:t>P</w:t>
      </w:r>
      <w:r>
        <w:rPr>
          <w:vertAlign w:val="subscript"/>
        </w:rPr>
        <w:t>t</w:t>
      </w:r>
      <w:r w:rsidR="00614085">
        <w:t xml:space="preserve"> = parasites at time t</w:t>
      </w:r>
    </w:p>
    <w:p w:rsidR="00292E58" w:rsidRDefault="00292E58" w:rsidP="00FE4026">
      <w:pPr>
        <w:jc w:val="both"/>
      </w:pPr>
      <w:r>
        <w:t>ʎ = reproductive rate of host</w:t>
      </w:r>
    </w:p>
    <w:p w:rsidR="00E935F3" w:rsidRPr="00E935F3" w:rsidRDefault="00E935F3" w:rsidP="00FE4026">
      <w:p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>
        <w:rPr>
          <w:rFonts w:eastAsiaTheme="minorEastAsia"/>
        </w:rPr>
        <w:t xml:space="preserve"> = Probablity that the host will survive P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parasites</w:t>
      </w:r>
    </w:p>
    <w:p w:rsidR="009A6468" w:rsidRDefault="00546CAF" w:rsidP="00FE4026">
      <w:pPr>
        <w:jc w:val="both"/>
      </w:pPr>
      <w:r>
        <w:t xml:space="preserve">Towers of Hanoi: </w:t>
      </w:r>
      <w:r w:rsidR="009A6468">
        <w:t>A puzzle game where 3 certain rules must be obeyed. Only one disk can be moved at a time. A disk can only be moved if it is at the top of a stack. A bigger disk can not be placed on a smaller disk.</w:t>
      </w:r>
      <w:r w:rsidR="00FE4026">
        <w:t xml:space="preserve"> This puzzle can be solved using three steps: 1) Moving n-1 disks from first post to third post (Done in T</w:t>
      </w:r>
      <w:r w:rsidR="00FE4026">
        <w:rPr>
          <w:vertAlign w:val="subscript"/>
        </w:rPr>
        <w:t>n-1</w:t>
      </w:r>
      <w:r w:rsidR="00FE4026">
        <w:t xml:space="preserve"> steps). 2) Moving the last disk to the second post. 3) Moving n-1 disks from third post to second post ( Done in  </w:t>
      </w:r>
      <w:r w:rsidR="00FE4026">
        <w:t>T</w:t>
      </w:r>
      <w:r w:rsidR="00FE4026">
        <w:rPr>
          <w:vertAlign w:val="subscript"/>
        </w:rPr>
        <w:t>n-1</w:t>
      </w:r>
      <w:r w:rsidR="00FE4026">
        <w:t xml:space="preserve"> steps</w:t>
      </w:r>
      <w:r w:rsidR="00FE4026">
        <w:t>.) This algorithm results in the following recurrence relation:</w:t>
      </w:r>
    </w:p>
    <w:p w:rsidR="00546CAF" w:rsidRPr="009A6468" w:rsidRDefault="00546CAF" w:rsidP="00FE4026">
      <w:pPr>
        <w:jc w:val="both"/>
        <w:rPr>
          <w:rStyle w:val="mn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 w:rsidRPr="009A6468">
        <w:rPr>
          <w:rStyle w:val="mi"/>
          <w:rFonts w:ascii="MathJax_Math" w:hAnsi="MathJax_Math"/>
          <w:iCs/>
          <w:color w:val="000000"/>
          <w:sz w:val="29"/>
          <w:szCs w:val="29"/>
          <w:bdr w:val="none" w:sz="0" w:space="0" w:color="auto" w:frame="1"/>
          <w:shd w:val="clear" w:color="auto" w:fill="FFFFFF"/>
        </w:rPr>
        <w:t>H</w:t>
      </w:r>
      <w:r w:rsidRPr="009A6468">
        <w:rPr>
          <w:rStyle w:val="mi"/>
          <w:rFonts w:ascii="MathJax_Math" w:hAnsi="MathJax_Math"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9A6468"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=</w:t>
      </w:r>
      <w:r w:rsidRPr="009A6468">
        <w:rPr>
          <w:rStyle w:val="mn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2</w:t>
      </w:r>
      <w:r w:rsidRPr="009A6468">
        <w:rPr>
          <w:rStyle w:val="mi"/>
          <w:rFonts w:ascii="MathJax_Math" w:hAnsi="MathJax_Math"/>
          <w:iCs/>
          <w:color w:val="000000"/>
          <w:sz w:val="29"/>
          <w:szCs w:val="29"/>
          <w:bdr w:val="none" w:sz="0" w:space="0" w:color="auto" w:frame="1"/>
          <w:shd w:val="clear" w:color="auto" w:fill="FFFFFF"/>
        </w:rPr>
        <w:t>H</w:t>
      </w:r>
      <w:r w:rsidRPr="009A6468">
        <w:rPr>
          <w:rStyle w:val="mi"/>
          <w:rFonts w:ascii="MathJax_Math" w:hAnsi="MathJax_Math"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9A6468">
        <w:rPr>
          <w:rStyle w:val="mo"/>
          <w:rFonts w:ascii="MathJax_Main" w:hAnsi="MathJax_Main"/>
          <w:color w:val="000000"/>
          <w:sz w:val="20"/>
          <w:szCs w:val="20"/>
          <w:bdr w:val="none" w:sz="0" w:space="0" w:color="auto" w:frame="1"/>
          <w:shd w:val="clear" w:color="auto" w:fill="FFFFFF"/>
        </w:rPr>
        <w:t>−</w:t>
      </w:r>
      <w:r w:rsidRPr="009A6468">
        <w:rPr>
          <w:rStyle w:val="mn"/>
          <w:rFonts w:ascii="MathJax_Main" w:hAnsi="MathJax_Main"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9A6468"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+</w:t>
      </w:r>
      <w:r w:rsidRPr="009A6468">
        <w:rPr>
          <w:rStyle w:val="mn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1</w:t>
      </w:r>
    </w:p>
    <w:p w:rsidR="00546CAF" w:rsidRDefault="00546CAF" w:rsidP="00FE4026">
      <w:pPr>
        <w:jc w:val="both"/>
        <w:rPr>
          <w:rStyle w:val="mn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 w:rsidRPr="009A6468">
        <w:rPr>
          <w:rStyle w:val="mn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H</w:t>
      </w:r>
      <w:r w:rsidRPr="009A6468">
        <w:rPr>
          <w:rStyle w:val="mn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  <w:vertAlign w:val="subscript"/>
        </w:rPr>
        <w:t>1</w:t>
      </w:r>
      <w:r w:rsidRPr="009A6468">
        <w:rPr>
          <w:rStyle w:val="mn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= 1</w:t>
      </w:r>
    </w:p>
    <w:p w:rsidR="00614085" w:rsidRDefault="00FE4026" w:rsidP="00FE4026">
      <w:pPr>
        <w:jc w:val="both"/>
      </w:pPr>
      <w:r>
        <w:t>N = number of disks</w:t>
      </w:r>
    </w:p>
    <w:p w:rsidR="00292E58" w:rsidRDefault="00FE4026" w:rsidP="00FE4026">
      <w:pPr>
        <w:jc w:val="both"/>
      </w:pPr>
      <w:r>
        <w:t>H</w:t>
      </w:r>
      <w:r>
        <w:rPr>
          <w:vertAlign w:val="subscript"/>
        </w:rPr>
        <w:t>n</w:t>
      </w:r>
      <w:r>
        <w:t>=number of moves required to finish this puzzle that has N disks.</w:t>
      </w:r>
    </w:p>
    <w:p w:rsidR="008B2244" w:rsidRDefault="008B2244" w:rsidP="008B2244">
      <w:pPr>
        <w:jc w:val="both"/>
      </w:pPr>
      <w:r>
        <w:t>Compound Interest:  A</w:t>
      </w:r>
      <w:r>
        <w:t xml:space="preserve">ddition of interest to </w:t>
      </w:r>
      <w:r>
        <w:t>an already existing currency</w:t>
      </w:r>
      <w:r>
        <w:t xml:space="preserve"> is</w:t>
      </w:r>
      <w:r w:rsidR="004B16A3">
        <w:t xml:space="preserve"> called compound interest. At the end of </w:t>
      </w:r>
      <w:r>
        <w:t xml:space="preserve">each period the </w:t>
      </w:r>
      <w:r w:rsidR="004B16A3">
        <w:t>resulting value is calculated by altering the value from the previous period which results in the following recurrence relation:</w:t>
      </w:r>
    </w:p>
    <w:p w:rsidR="008B2244" w:rsidRDefault="008B2244" w:rsidP="008B2244">
      <w:pPr>
        <w:jc w:val="both"/>
      </w:pPr>
      <w:r>
        <w:t xml:space="preserve">P(t) = i.P(t-1) </w:t>
      </w:r>
    </w:p>
    <w:p w:rsidR="008B2244" w:rsidRDefault="008B2244" w:rsidP="008B2244">
      <w:pPr>
        <w:jc w:val="both"/>
      </w:pPr>
      <w:r>
        <w:t xml:space="preserve">t </w:t>
      </w:r>
      <w:r>
        <w:t xml:space="preserve">= </w:t>
      </w:r>
      <w:r>
        <w:t xml:space="preserve">period </w:t>
      </w:r>
    </w:p>
    <w:p w:rsidR="008B2244" w:rsidRDefault="008B2244" w:rsidP="008B2244">
      <w:pPr>
        <w:jc w:val="both"/>
      </w:pPr>
      <w:r>
        <w:t xml:space="preserve">i </w:t>
      </w:r>
      <w:r>
        <w:t>=</w:t>
      </w:r>
      <w:r>
        <w:t xml:space="preserve">interest rate </w:t>
      </w:r>
    </w:p>
    <w:p w:rsidR="008B2244" w:rsidRPr="00FE4026" w:rsidRDefault="008B2244" w:rsidP="008B2244">
      <w:pPr>
        <w:jc w:val="both"/>
      </w:pPr>
      <w:r>
        <w:t>P =</w:t>
      </w:r>
      <w:r>
        <w:t xml:space="preserve"> principal sum</w:t>
      </w:r>
    </w:p>
    <w:p w:rsidR="00AD798B" w:rsidRDefault="00AD798B" w:rsidP="00FE4026">
      <w:pPr>
        <w:jc w:val="both"/>
      </w:pPr>
      <w:r>
        <w:t>Fibonnaci Sequence:</w:t>
      </w:r>
      <w:r w:rsidR="00AC3AAB">
        <w:t xml:space="preserve"> </w:t>
      </w:r>
      <w:r w:rsidR="009A6468">
        <w:t>Used for finding the golden ratio, shallow diagonals in pascal triangle.</w:t>
      </w:r>
      <w:r w:rsidR="00311FC4">
        <w:t xml:space="preserve"> It is also used as a model for the growth of rabbit populations.</w:t>
      </w:r>
      <w:r w:rsidR="00FE4026">
        <w:t xml:space="preserve"> </w:t>
      </w:r>
    </w:p>
    <w:p w:rsidR="00AD798B" w:rsidRDefault="00AD798B" w:rsidP="00FE4026">
      <w:pPr>
        <w:jc w:val="both"/>
      </w:pPr>
      <w:r>
        <w:rPr>
          <w:noProof/>
          <w:lang w:eastAsia="tr-TR"/>
        </w:rPr>
        <w:drawing>
          <wp:inline distT="0" distB="0" distL="0" distR="0">
            <wp:extent cx="1457325" cy="171450"/>
            <wp:effectExtent l="0" t="0" r="9525" b="0"/>
            <wp:docPr id="3" name="Picture 3" descr="F_n = F_{n-1}+F_{n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_n = F_{n-1}+F_{n-2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B" w:rsidRDefault="00E935F3" w:rsidP="00FE4026">
      <w:pPr>
        <w:jc w:val="both"/>
      </w:pPr>
      <w:r>
        <w:t xml:space="preserve">Where </w:t>
      </w:r>
      <w:r w:rsidR="00AD798B">
        <w:t>F</w:t>
      </w:r>
      <w:r w:rsidR="00AD798B">
        <w:rPr>
          <w:vertAlign w:val="subscript"/>
        </w:rPr>
        <w:t>0</w:t>
      </w:r>
      <w:r w:rsidR="00AD798B">
        <w:t>=0 F</w:t>
      </w:r>
      <w:r w:rsidR="00AD798B">
        <w:rPr>
          <w:vertAlign w:val="subscript"/>
        </w:rPr>
        <w:t>1</w:t>
      </w:r>
      <w:r w:rsidR="00AD798B">
        <w:t>=1</w:t>
      </w:r>
    </w:p>
    <w:p w:rsidR="00311FC4" w:rsidRDefault="00311FC4" w:rsidP="00FE4026">
      <w:pPr>
        <w:jc w:val="both"/>
      </w:pPr>
      <w:r>
        <w:t xml:space="preserve">Lucas </w:t>
      </w:r>
      <w:r w:rsidR="008B2244">
        <w:t>N</w:t>
      </w:r>
      <w:r>
        <w:t>umbers: Same as Fibonacci numbers. But for L</w:t>
      </w:r>
      <w:r>
        <w:rPr>
          <w:vertAlign w:val="subscript"/>
        </w:rPr>
        <w:t>0</w:t>
      </w:r>
      <w:r>
        <w:t xml:space="preserve"> = 2 and L</w:t>
      </w:r>
      <w:r>
        <w:rPr>
          <w:vertAlign w:val="subscript"/>
        </w:rPr>
        <w:t>1</w:t>
      </w:r>
      <w:r>
        <w:t>=1.</w:t>
      </w:r>
      <w:r w:rsidR="00292E58">
        <w:t xml:space="preserve"> Every ratio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den>
        </m:f>
        <m:r>
          <w:rPr>
            <w:rFonts w:ascii="Cambria Math" w:hAnsi="Cambria Math"/>
          </w:rPr>
          <m:t>≈1.61 n&gt;4</m:t>
        </m:r>
      </m:oMath>
    </w:p>
    <w:p w:rsidR="00311FC4" w:rsidRPr="00311FC4" w:rsidRDefault="00311FC4" w:rsidP="00FE402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 xml:space="preserve"> n&gt;1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8B2244" w:rsidRDefault="008B2244" w:rsidP="00FE4026">
      <w:pPr>
        <w:jc w:val="both"/>
        <w:rPr>
          <w:rFonts w:eastAsiaTheme="minorEastAsia"/>
        </w:rPr>
      </w:pPr>
    </w:p>
    <w:p w:rsidR="00311FC4" w:rsidRDefault="00E55D0D" w:rsidP="00FE4026">
      <w:pPr>
        <w:jc w:val="both"/>
        <w:rPr>
          <w:rFonts w:eastAsiaTheme="minorEastAsia"/>
        </w:rPr>
      </w:pPr>
      <w:r>
        <w:rPr>
          <w:rFonts w:eastAsiaTheme="minorEastAsia"/>
        </w:rPr>
        <w:t>Padovan Sequence:  This sequence is related to th</w:t>
      </w:r>
      <w:r w:rsidR="003B4F4F">
        <w:rPr>
          <w:rFonts w:eastAsiaTheme="minorEastAsia"/>
        </w:rPr>
        <w:t>e sums of binomial coefficients.</w:t>
      </w:r>
    </w:p>
    <w:p w:rsidR="00E55D0D" w:rsidRDefault="00E55D0D" w:rsidP="00FE4026">
      <w:pPr>
        <w:jc w:val="both"/>
        <w:rPr>
          <w:rFonts w:eastAsiaTheme="minorEastAsia"/>
        </w:rPr>
      </w:pPr>
      <w:r>
        <w:rPr>
          <w:noProof/>
          <w:lang w:eastAsia="tr-TR"/>
        </w:rPr>
        <w:drawing>
          <wp:inline distT="0" distB="0" distL="0" distR="0">
            <wp:extent cx="1495425" cy="133350"/>
            <wp:effectExtent l="0" t="0" r="9525" b="0"/>
            <wp:docPr id="4" name="Picture 4" descr=" P(n)=P(n-2)+P(n-3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P(n)=P(n-2)+P(n-3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F3" w:rsidRDefault="00E935F3" w:rsidP="00FE4026">
      <w:pPr>
        <w:jc w:val="both"/>
        <w:rPr>
          <w:rFonts w:eastAsiaTheme="minorEastAsia"/>
        </w:rPr>
      </w:pPr>
      <w:r>
        <w:rPr>
          <w:rFonts w:eastAsiaTheme="minorEastAsia"/>
        </w:rPr>
        <w:t>With initial conditions:</w:t>
      </w:r>
    </w:p>
    <w:p w:rsidR="00E55D0D" w:rsidRPr="00311FC4" w:rsidRDefault="00E55D0D" w:rsidP="00FE4026">
      <w:pPr>
        <w:jc w:val="both"/>
        <w:rPr>
          <w:rFonts w:eastAsiaTheme="minorEastAsia"/>
        </w:rPr>
      </w:pP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noProof/>
          <w:lang w:eastAsia="tr-TR"/>
        </w:rPr>
        <w:drawing>
          <wp:inline distT="0" distB="0" distL="0" distR="0">
            <wp:extent cx="1323975" cy="133350"/>
            <wp:effectExtent l="0" t="0" r="9525" b="0"/>
            <wp:docPr id="6" name="Picture 6" descr="P(0)=P(1)=P(2)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(0)=P(1)=P(2)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B" w:rsidRDefault="007927C8" w:rsidP="00FE4026">
      <w:pPr>
        <w:jc w:val="both"/>
      </w:pPr>
      <w:r>
        <w:t>Part 2:</w:t>
      </w:r>
    </w:p>
    <w:p w:rsidR="007927C8" w:rsidRDefault="007927C8" w:rsidP="00FE4026">
      <w:pPr>
        <w:jc w:val="both"/>
      </w:pPr>
      <w:r>
        <w:t>1)i) X</w:t>
      </w:r>
      <w:r>
        <w:rPr>
          <w:vertAlign w:val="subscript"/>
        </w:rPr>
        <w:t>n</w:t>
      </w:r>
      <w:r>
        <w:t>=(97/100)*x</w:t>
      </w:r>
      <w:r>
        <w:rPr>
          <w:vertAlign w:val="subscript"/>
        </w:rPr>
        <w:t>n-1</w:t>
      </w:r>
      <w:r w:rsidR="00E55D0D">
        <w:t>+65+360</w:t>
      </w:r>
    </w:p>
    <w:p w:rsidR="003159E2" w:rsidRDefault="003159E2" w:rsidP="00FE4026">
      <w:pPr>
        <w:jc w:val="both"/>
      </w:pPr>
      <w:r>
        <w:t>x</w:t>
      </w:r>
      <w:r>
        <w:rPr>
          <w:vertAlign w:val="subscript"/>
        </w:rPr>
        <w:t>0</w:t>
      </w:r>
      <w:r>
        <w:t xml:space="preserve"> = 5000</w:t>
      </w:r>
    </w:p>
    <w:p w:rsidR="00E55D0D" w:rsidRPr="00E55D0D" w:rsidRDefault="00E55D0D" w:rsidP="00FE4026">
      <w:pPr>
        <w:jc w:val="both"/>
      </w:pPr>
      <w:r>
        <w:t>x</w:t>
      </w:r>
      <w:r>
        <w:rPr>
          <w:vertAlign w:val="subscript"/>
        </w:rPr>
        <w:t>1</w:t>
      </w:r>
      <w:r>
        <w:t>= (97/100)*x</w:t>
      </w:r>
      <w:r>
        <w:rPr>
          <w:vertAlign w:val="subscript"/>
        </w:rPr>
        <w:t>0</w:t>
      </w:r>
      <w:r>
        <w:t>+65+180</w:t>
      </w:r>
    </w:p>
    <w:p w:rsidR="00E935F3" w:rsidRDefault="00E54018" w:rsidP="00FE4026">
      <w:pPr>
        <w:jc w:val="both"/>
      </w:pPr>
      <w:r>
        <w:t>ii)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*5000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(65+180)</m:t>
            </m:r>
            <m:r>
              <w:rPr>
                <w:rFonts w:ascii="Cambria Math" w:hAnsi="Cambria Math"/>
              </w:rPr>
              <m:t>*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97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 </w:t>
      </w:r>
    </w:p>
    <w:p w:rsidR="00E54018" w:rsidRDefault="00E54018" w:rsidP="00FE4026">
      <w:pPr>
        <w:jc w:val="both"/>
      </w:pPr>
      <w:r>
        <w:t>MATLAB code:</w:t>
      </w:r>
    </w:p>
    <w:p w:rsidR="002770B7" w:rsidRDefault="002770B7" w:rsidP="0027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= reservoirRecursive( x )</w:t>
      </w:r>
    </w:p>
    <w:p w:rsidR="002770B7" w:rsidRDefault="002770B7" w:rsidP="0027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 = 0;</w:t>
      </w:r>
    </w:p>
    <w:p w:rsidR="002770B7" w:rsidRDefault="002770B7" w:rsidP="0027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'x%d = %4.2f \n'</w:t>
      </w:r>
      <w:r>
        <w:rPr>
          <w:rFonts w:ascii="Courier New" w:hAnsi="Courier New" w:cs="Courier New"/>
          <w:color w:val="000000"/>
          <w:sz w:val="20"/>
          <w:szCs w:val="20"/>
        </w:rPr>
        <w:t>,count,x)</w:t>
      </w:r>
    </w:p>
    <w:p w:rsidR="002770B7" w:rsidRDefault="002770B7" w:rsidP="0027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 = count + 1;</w:t>
      </w:r>
      <w:bookmarkStart w:id="0" w:name="_GoBack"/>
      <w:bookmarkEnd w:id="0"/>
    </w:p>
    <w:p w:rsidR="002770B7" w:rsidRDefault="002770B7" w:rsidP="0027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(97/100)*x+245;</w:t>
      </w:r>
    </w:p>
    <w:p w:rsidR="002770B7" w:rsidRDefault="002770B7" w:rsidP="0027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'x%d = %4.2f \n'</w:t>
      </w:r>
      <w:r>
        <w:rPr>
          <w:rFonts w:ascii="Courier New" w:hAnsi="Courier New" w:cs="Courier New"/>
          <w:color w:val="000000"/>
          <w:sz w:val="20"/>
          <w:szCs w:val="20"/>
        </w:rPr>
        <w:t>,count,x)</w:t>
      </w:r>
    </w:p>
    <w:p w:rsidR="002770B7" w:rsidRDefault="002770B7" w:rsidP="0027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&lt; 8166.66</w:t>
      </w:r>
    </w:p>
    <w:p w:rsidR="002770B7" w:rsidRDefault="002770B7" w:rsidP="0027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 = count + 1;</w:t>
      </w:r>
    </w:p>
    <w:p w:rsidR="002770B7" w:rsidRDefault="002770B7" w:rsidP="0027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x*(97/100)+(65+180);</w:t>
      </w:r>
    </w:p>
    <w:p w:rsidR="002770B7" w:rsidRDefault="002770B7" w:rsidP="0027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'x%d = %4.2f \n'</w:t>
      </w:r>
      <w:r>
        <w:rPr>
          <w:rFonts w:ascii="Courier New" w:hAnsi="Courier New" w:cs="Courier New"/>
          <w:color w:val="000000"/>
          <w:sz w:val="20"/>
          <w:szCs w:val="20"/>
        </w:rPr>
        <w:t>,count,y)</w:t>
      </w:r>
    </w:p>
    <w:p w:rsidR="002770B7" w:rsidRDefault="002770B7" w:rsidP="0027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y;</w:t>
      </w:r>
    </w:p>
    <w:p w:rsidR="002770B7" w:rsidRDefault="002770B7" w:rsidP="0027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770B7" w:rsidRDefault="002770B7" w:rsidP="0027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770B7" w:rsidRDefault="002770B7" w:rsidP="0027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52DD" w:rsidRDefault="00A452DD" w:rsidP="00A452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reservoirRecurrence</w:t>
      </w:r>
      <w:r w:rsidR="00467262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5000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4C37" w:rsidRDefault="00BD4C37" w:rsidP="00A452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E54018" w:rsidRPr="00311FC4" w:rsidRDefault="00E54018" w:rsidP="00FE4026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 w:rsidRPr="00E54018">
        <w:rPr>
          <w:rFonts w:cs="Courier New"/>
          <w:sz w:val="24"/>
          <w:szCs w:val="24"/>
        </w:rPr>
        <w:t>iii)</w:t>
      </w:r>
      <w:r w:rsidR="00311FC4">
        <w:rPr>
          <w:rFonts w:cs="Courier New"/>
          <w:sz w:val="24"/>
          <w:szCs w:val="24"/>
        </w:rPr>
        <w:t xml:space="preserve"> Stable. The value of x</w:t>
      </w:r>
      <w:r w:rsidR="00311FC4">
        <w:rPr>
          <w:rFonts w:cs="Courier New"/>
          <w:sz w:val="24"/>
          <w:szCs w:val="24"/>
          <w:vertAlign w:val="subscript"/>
        </w:rPr>
        <w:t>n</w:t>
      </w:r>
      <w:r w:rsidR="00F66330">
        <w:rPr>
          <w:rFonts w:cs="Courier New"/>
          <w:sz w:val="24"/>
          <w:szCs w:val="24"/>
        </w:rPr>
        <w:t xml:space="preserve"> converges to </w:t>
      </w:r>
      <w:r w:rsidR="00F70B0F">
        <w:rPr>
          <w:rFonts w:cs="Courier New"/>
          <w:sz w:val="24"/>
          <w:szCs w:val="24"/>
        </w:rPr>
        <w:t>8166.66 at n = 430</w:t>
      </w:r>
      <w:r w:rsidR="00467262">
        <w:rPr>
          <w:rFonts w:cs="Courier New"/>
          <w:sz w:val="24"/>
          <w:szCs w:val="24"/>
        </w:rPr>
        <w:t>.</w:t>
      </w:r>
    </w:p>
    <w:p w:rsidR="00E54018" w:rsidRDefault="00E54018" w:rsidP="00FE4026">
      <w:pPr>
        <w:jc w:val="both"/>
      </w:pPr>
    </w:p>
    <w:p w:rsidR="00AD79CE" w:rsidRDefault="00AD79CE" w:rsidP="00FE4026">
      <w:pPr>
        <w:jc w:val="both"/>
      </w:pPr>
      <w:r>
        <w:t>2)i) X</w:t>
      </w:r>
      <w:r>
        <w:rPr>
          <w:vertAlign w:val="subscript"/>
        </w:rPr>
        <w:t>n</w:t>
      </w:r>
      <w:r>
        <w:t>=x</w:t>
      </w:r>
      <w:r>
        <w:rPr>
          <w:vertAlign w:val="subscript"/>
        </w:rPr>
        <w:t>n-1</w:t>
      </w:r>
      <w:r>
        <w:t>*(109/100)+</w:t>
      </w:r>
      <w:r w:rsidR="000C4504">
        <w:t>k*</w:t>
      </w:r>
      <w:r w:rsidR="00616309">
        <w:t>1000</w:t>
      </w:r>
      <w:r w:rsidR="000C4504">
        <w:t>+(k-1)*2500</w:t>
      </w:r>
    </w:p>
    <w:p w:rsidR="003159E2" w:rsidRDefault="003159E2" w:rsidP="00FE4026">
      <w:pPr>
        <w:jc w:val="both"/>
      </w:pPr>
      <w:r>
        <w:t>x</w:t>
      </w:r>
      <w:r>
        <w:rPr>
          <w:vertAlign w:val="subscript"/>
        </w:rPr>
        <w:t>0</w:t>
      </w:r>
      <w:r>
        <w:t xml:space="preserve"> = 40000</w:t>
      </w:r>
    </w:p>
    <w:p w:rsidR="000C4504" w:rsidRDefault="000C4504" w:rsidP="00FE4026">
      <w:pPr>
        <w:jc w:val="both"/>
      </w:pPr>
      <w:r>
        <w:t>k = 1 if n % 2 = 1</w:t>
      </w:r>
    </w:p>
    <w:p w:rsidR="000C4504" w:rsidRDefault="000C4504" w:rsidP="00FE4026">
      <w:pPr>
        <w:jc w:val="both"/>
      </w:pPr>
      <w:r>
        <w:t>k = 0 if n % 2 = 0</w:t>
      </w:r>
    </w:p>
    <w:p w:rsidR="00542FC5" w:rsidRDefault="00E54018" w:rsidP="00FE4026">
      <w:pPr>
        <w:jc w:val="both"/>
      </w:pPr>
      <w:r>
        <w:t>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1053"/>
      </w:tblGrid>
      <w:tr w:rsidR="00542FC5" w:rsidTr="00663450">
        <w:trPr>
          <w:trHeight w:val="262"/>
        </w:trPr>
        <w:tc>
          <w:tcPr>
            <w:tcW w:w="585" w:type="dxa"/>
          </w:tcPr>
          <w:p w:rsidR="00542FC5" w:rsidRDefault="00864D42" w:rsidP="00FE4026">
            <w:pPr>
              <w:jc w:val="both"/>
            </w:pPr>
            <w:r>
              <w:t>n</w:t>
            </w:r>
          </w:p>
        </w:tc>
        <w:tc>
          <w:tcPr>
            <w:tcW w:w="585" w:type="dxa"/>
          </w:tcPr>
          <w:p w:rsidR="00542FC5" w:rsidRDefault="00864D42" w:rsidP="00FE4026">
            <w:pPr>
              <w:jc w:val="both"/>
            </w:pPr>
            <w:r>
              <w:t>x</w:t>
            </w:r>
            <w:r w:rsidR="00542FC5">
              <w:t>(n)</w:t>
            </w:r>
          </w:p>
        </w:tc>
      </w:tr>
      <w:tr w:rsidR="00542FC5" w:rsidTr="00663450">
        <w:trPr>
          <w:trHeight w:val="247"/>
        </w:trPr>
        <w:tc>
          <w:tcPr>
            <w:tcW w:w="585" w:type="dxa"/>
          </w:tcPr>
          <w:p w:rsidR="00542FC5" w:rsidRDefault="00542FC5" w:rsidP="00FE4026">
            <w:pPr>
              <w:jc w:val="both"/>
            </w:pPr>
            <w:r>
              <w:t>1</w:t>
            </w:r>
          </w:p>
        </w:tc>
        <w:tc>
          <w:tcPr>
            <w:tcW w:w="585" w:type="dxa"/>
          </w:tcPr>
          <w:p w:rsidR="00542FC5" w:rsidRDefault="00542FC5" w:rsidP="00FE4026">
            <w:pPr>
              <w:jc w:val="both"/>
            </w:pPr>
            <w:r>
              <w:t>44600</w:t>
            </w:r>
            <w:r w:rsidR="00392D8C">
              <w:t>.00</w:t>
            </w:r>
          </w:p>
        </w:tc>
      </w:tr>
      <w:tr w:rsidR="00542FC5" w:rsidTr="00663450">
        <w:trPr>
          <w:trHeight w:val="262"/>
        </w:trPr>
        <w:tc>
          <w:tcPr>
            <w:tcW w:w="585" w:type="dxa"/>
          </w:tcPr>
          <w:p w:rsidR="00542FC5" w:rsidRDefault="00542FC5" w:rsidP="00FE4026">
            <w:pPr>
              <w:jc w:val="both"/>
            </w:pPr>
            <w:r>
              <w:t>2</w:t>
            </w:r>
          </w:p>
        </w:tc>
        <w:tc>
          <w:tcPr>
            <w:tcW w:w="585" w:type="dxa"/>
          </w:tcPr>
          <w:p w:rsidR="00542FC5" w:rsidRDefault="00542FC5" w:rsidP="00FE4026">
            <w:pPr>
              <w:jc w:val="both"/>
            </w:pPr>
            <w:r>
              <w:t>46114</w:t>
            </w:r>
            <w:r w:rsidR="00392D8C">
              <w:t>.00</w:t>
            </w:r>
          </w:p>
        </w:tc>
      </w:tr>
      <w:tr w:rsidR="00542FC5" w:rsidTr="00663450">
        <w:trPr>
          <w:trHeight w:val="247"/>
        </w:trPr>
        <w:tc>
          <w:tcPr>
            <w:tcW w:w="585" w:type="dxa"/>
          </w:tcPr>
          <w:p w:rsidR="00542FC5" w:rsidRDefault="00542FC5" w:rsidP="00FE4026">
            <w:pPr>
              <w:jc w:val="both"/>
            </w:pPr>
            <w:r>
              <w:t>3</w:t>
            </w:r>
          </w:p>
        </w:tc>
        <w:tc>
          <w:tcPr>
            <w:tcW w:w="585" w:type="dxa"/>
          </w:tcPr>
          <w:p w:rsidR="00542FC5" w:rsidRDefault="00542FC5" w:rsidP="00FE4026">
            <w:pPr>
              <w:jc w:val="both"/>
            </w:pPr>
            <w:r>
              <w:t>51264</w:t>
            </w:r>
            <w:r w:rsidR="00392D8C">
              <w:t>.26</w:t>
            </w:r>
          </w:p>
        </w:tc>
      </w:tr>
      <w:tr w:rsidR="00542FC5" w:rsidTr="00663450">
        <w:trPr>
          <w:trHeight w:val="262"/>
        </w:trPr>
        <w:tc>
          <w:tcPr>
            <w:tcW w:w="585" w:type="dxa"/>
          </w:tcPr>
          <w:p w:rsidR="00542FC5" w:rsidRDefault="00542FC5" w:rsidP="00FE4026">
            <w:pPr>
              <w:jc w:val="both"/>
            </w:pPr>
            <w:r>
              <w:t>4</w:t>
            </w:r>
          </w:p>
        </w:tc>
        <w:tc>
          <w:tcPr>
            <w:tcW w:w="585" w:type="dxa"/>
          </w:tcPr>
          <w:p w:rsidR="00542FC5" w:rsidRDefault="00542FC5" w:rsidP="00FE4026">
            <w:pPr>
              <w:jc w:val="both"/>
            </w:pPr>
            <w:r>
              <w:t>53378</w:t>
            </w:r>
            <w:r w:rsidR="00392D8C">
              <w:t>.04</w:t>
            </w:r>
          </w:p>
        </w:tc>
      </w:tr>
      <w:tr w:rsidR="00542FC5" w:rsidTr="00663450">
        <w:trPr>
          <w:trHeight w:val="247"/>
        </w:trPr>
        <w:tc>
          <w:tcPr>
            <w:tcW w:w="585" w:type="dxa"/>
          </w:tcPr>
          <w:p w:rsidR="00542FC5" w:rsidRDefault="00542FC5" w:rsidP="00FE4026">
            <w:pPr>
              <w:jc w:val="both"/>
            </w:pPr>
            <w:r>
              <w:t>5</w:t>
            </w:r>
          </w:p>
        </w:tc>
        <w:tc>
          <w:tcPr>
            <w:tcW w:w="585" w:type="dxa"/>
          </w:tcPr>
          <w:p w:rsidR="00542FC5" w:rsidRDefault="00542FC5" w:rsidP="00FE4026">
            <w:pPr>
              <w:jc w:val="both"/>
            </w:pPr>
            <w:r>
              <w:t>59182</w:t>
            </w:r>
            <w:r w:rsidR="00392D8C">
              <w:t>.07</w:t>
            </w:r>
          </w:p>
        </w:tc>
      </w:tr>
    </w:tbl>
    <w:p w:rsidR="002770B7" w:rsidRDefault="002770B7" w:rsidP="00FE4026">
      <w:pPr>
        <w:jc w:val="both"/>
      </w:pPr>
    </w:p>
    <w:p w:rsidR="00E54018" w:rsidRDefault="00E54018" w:rsidP="00FE4026">
      <w:pPr>
        <w:jc w:val="both"/>
      </w:pPr>
      <w:r>
        <w:t>MATLAB code: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000000"/>
          <w:sz w:val="20"/>
          <w:szCs w:val="20"/>
        </w:rPr>
        <w:t>] = bankAccountRecursive( x )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 = 0;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'x%d = %4.2f \n'</w:t>
      </w:r>
      <w:r>
        <w:rPr>
          <w:rFonts w:ascii="Courier New" w:hAnsi="Courier New" w:cs="Courier New"/>
          <w:color w:val="000000"/>
          <w:sz w:val="20"/>
          <w:szCs w:val="20"/>
        </w:rPr>
        <w:t>,count,x)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&gt; 0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 = count + 1;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mod(count,2) == 1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x*(109/100)+1000;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'x%d = %4.2f \n'</w:t>
      </w:r>
      <w:r>
        <w:rPr>
          <w:rFonts w:ascii="Courier New" w:hAnsi="Courier New" w:cs="Courier New"/>
          <w:color w:val="000000"/>
          <w:sz w:val="20"/>
          <w:szCs w:val="20"/>
        </w:rPr>
        <w:t>,count,y)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y;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mod(count,2) == 0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x*(109/100)-2500;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'x%d = %4.2f \n'</w:t>
      </w:r>
      <w:r>
        <w:rPr>
          <w:rFonts w:ascii="Courier New" w:hAnsi="Courier New" w:cs="Courier New"/>
          <w:color w:val="000000"/>
          <w:sz w:val="20"/>
          <w:szCs w:val="20"/>
        </w:rPr>
        <w:t>,count,y)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y;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7673" w:rsidRDefault="00747673" w:rsidP="0074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F5B37" w:rsidRDefault="009F5B37" w:rsidP="009F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4018" w:rsidRDefault="00A452DD" w:rsidP="00FE402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bankAccountRecurrence</w:t>
      </w:r>
      <w:r>
        <w:rPr>
          <w:rFonts w:ascii="Courier New" w:hAnsi="Courier New" w:cs="Courier New"/>
          <w:color w:val="000000"/>
          <w:sz w:val="20"/>
          <w:szCs w:val="20"/>
        </w:rPr>
        <w:t>(40000)</w:t>
      </w:r>
    </w:p>
    <w:p w:rsidR="00BD4C37" w:rsidRPr="003159E2" w:rsidRDefault="00BD4C37" w:rsidP="00FE402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color w:val="000000" w:themeColor="text1"/>
          <w:sz w:val="24"/>
          <w:szCs w:val="24"/>
        </w:rPr>
      </w:pPr>
    </w:p>
    <w:p w:rsidR="00E54018" w:rsidRPr="00311FC4" w:rsidRDefault="00E54018" w:rsidP="00FE402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sz w:val="24"/>
          <w:szCs w:val="24"/>
        </w:rPr>
      </w:pPr>
      <w:r w:rsidRPr="00E54018">
        <w:rPr>
          <w:rFonts w:asciiTheme="majorHAnsi" w:hAnsiTheme="majorHAnsi" w:cs="Courier New"/>
          <w:sz w:val="24"/>
          <w:szCs w:val="24"/>
        </w:rPr>
        <w:t>iii)</w:t>
      </w:r>
      <w:r w:rsidR="00311FC4">
        <w:rPr>
          <w:rFonts w:asciiTheme="majorHAnsi" w:hAnsiTheme="majorHAnsi" w:cs="Courier New"/>
          <w:sz w:val="24"/>
          <w:szCs w:val="24"/>
        </w:rPr>
        <w:t xml:space="preserve"> Unstable. The value of x</w:t>
      </w:r>
      <w:r w:rsidR="00311FC4">
        <w:rPr>
          <w:rFonts w:asciiTheme="majorHAnsi" w:hAnsiTheme="majorHAnsi" w:cs="Courier New"/>
          <w:sz w:val="24"/>
          <w:szCs w:val="24"/>
          <w:vertAlign w:val="subscript"/>
        </w:rPr>
        <w:t>n</w:t>
      </w:r>
      <w:r w:rsidR="00311FC4">
        <w:rPr>
          <w:rFonts w:asciiTheme="majorHAnsi" w:hAnsiTheme="majorHAnsi" w:cs="Courier New"/>
          <w:sz w:val="24"/>
          <w:szCs w:val="24"/>
        </w:rPr>
        <w:t xml:space="preserve"> converges to infinity.</w:t>
      </w:r>
    </w:p>
    <w:p w:rsidR="00E54018" w:rsidRPr="00AD79CE" w:rsidRDefault="00E54018" w:rsidP="00FE4026">
      <w:pPr>
        <w:jc w:val="both"/>
      </w:pPr>
    </w:p>
    <w:p w:rsidR="00AD79CE" w:rsidRPr="007927C8" w:rsidRDefault="00AD79CE" w:rsidP="00FE4026">
      <w:pPr>
        <w:jc w:val="both"/>
      </w:pPr>
    </w:p>
    <w:sectPr w:rsidR="00AD79CE" w:rsidRPr="007927C8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27A" w:rsidRDefault="00F0627A" w:rsidP="00063BC9">
      <w:pPr>
        <w:spacing w:after="0" w:line="240" w:lineRule="auto"/>
      </w:pPr>
      <w:r>
        <w:separator/>
      </w:r>
    </w:p>
  </w:endnote>
  <w:endnote w:type="continuationSeparator" w:id="0">
    <w:p w:rsidR="00F0627A" w:rsidRDefault="00F0627A" w:rsidP="0006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27A" w:rsidRDefault="00F0627A" w:rsidP="00063BC9">
      <w:pPr>
        <w:spacing w:after="0" w:line="240" w:lineRule="auto"/>
      </w:pPr>
      <w:r>
        <w:separator/>
      </w:r>
    </w:p>
  </w:footnote>
  <w:footnote w:type="continuationSeparator" w:id="0">
    <w:p w:rsidR="00F0627A" w:rsidRDefault="00F0627A" w:rsidP="0006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C9" w:rsidRDefault="00063BC9">
    <w:pPr>
      <w:pStyle w:val="Header"/>
    </w:pPr>
    <w:r>
      <w:t>Onatkut Dağtekin</w:t>
    </w:r>
  </w:p>
  <w:p w:rsidR="00063BC9" w:rsidRDefault="00063BC9">
    <w:pPr>
      <w:pStyle w:val="Header"/>
    </w:pPr>
    <w:r>
      <w:t>21300801</w:t>
    </w:r>
  </w:p>
  <w:p w:rsidR="00063BC9" w:rsidRDefault="00063BC9">
    <w:pPr>
      <w:pStyle w:val="Header"/>
    </w:pPr>
    <w:r>
      <w:t>CA3</w:t>
    </w:r>
  </w:p>
  <w:p w:rsidR="00063BC9" w:rsidRDefault="00063B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81344"/>
    <w:multiLevelType w:val="hybridMultilevel"/>
    <w:tmpl w:val="A2541D7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8B"/>
    <w:rsid w:val="00063BC9"/>
    <w:rsid w:val="000B0EED"/>
    <w:rsid w:val="000C4504"/>
    <w:rsid w:val="00166C27"/>
    <w:rsid w:val="0026134C"/>
    <w:rsid w:val="002770B7"/>
    <w:rsid w:val="00292E58"/>
    <w:rsid w:val="002A27C7"/>
    <w:rsid w:val="00311FC4"/>
    <w:rsid w:val="003159E2"/>
    <w:rsid w:val="0033705D"/>
    <w:rsid w:val="00392D8C"/>
    <w:rsid w:val="003B4F4F"/>
    <w:rsid w:val="00467262"/>
    <w:rsid w:val="004B16A3"/>
    <w:rsid w:val="0052641F"/>
    <w:rsid w:val="00542FC5"/>
    <w:rsid w:val="00546CAF"/>
    <w:rsid w:val="006123AF"/>
    <w:rsid w:val="00614085"/>
    <w:rsid w:val="00616309"/>
    <w:rsid w:val="00663450"/>
    <w:rsid w:val="00747673"/>
    <w:rsid w:val="007927C8"/>
    <w:rsid w:val="00864D42"/>
    <w:rsid w:val="008919AA"/>
    <w:rsid w:val="008B2244"/>
    <w:rsid w:val="0096603B"/>
    <w:rsid w:val="009A6468"/>
    <w:rsid w:val="009F5B37"/>
    <w:rsid w:val="00A452DD"/>
    <w:rsid w:val="00A77023"/>
    <w:rsid w:val="00AC3AAB"/>
    <w:rsid w:val="00AD798B"/>
    <w:rsid w:val="00AD79CE"/>
    <w:rsid w:val="00B312DE"/>
    <w:rsid w:val="00BB7746"/>
    <w:rsid w:val="00BD4C37"/>
    <w:rsid w:val="00E54018"/>
    <w:rsid w:val="00E55D0D"/>
    <w:rsid w:val="00E935F3"/>
    <w:rsid w:val="00F0627A"/>
    <w:rsid w:val="00F4026A"/>
    <w:rsid w:val="00F66330"/>
    <w:rsid w:val="00F70B0F"/>
    <w:rsid w:val="00FE1D80"/>
    <w:rsid w:val="00FE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58B812-D537-4643-BC09-144F0E99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8B"/>
    <w:pPr>
      <w:ind w:left="720"/>
      <w:contextualSpacing/>
    </w:pPr>
  </w:style>
  <w:style w:type="character" w:customStyle="1" w:styleId="mi">
    <w:name w:val="mi"/>
    <w:basedOn w:val="DefaultParagraphFont"/>
    <w:rsid w:val="00546CAF"/>
  </w:style>
  <w:style w:type="character" w:customStyle="1" w:styleId="mo">
    <w:name w:val="mo"/>
    <w:basedOn w:val="DefaultParagraphFont"/>
    <w:rsid w:val="00546CAF"/>
  </w:style>
  <w:style w:type="character" w:customStyle="1" w:styleId="mn">
    <w:name w:val="mn"/>
    <w:basedOn w:val="DefaultParagraphFont"/>
    <w:rsid w:val="00546CAF"/>
  </w:style>
  <w:style w:type="character" w:customStyle="1" w:styleId="apple-converted-space">
    <w:name w:val="apple-converted-space"/>
    <w:basedOn w:val="DefaultParagraphFont"/>
    <w:rsid w:val="00311FC4"/>
  </w:style>
  <w:style w:type="character" w:styleId="PlaceholderText">
    <w:name w:val="Placeholder Text"/>
    <w:basedOn w:val="DefaultParagraphFont"/>
    <w:uiPriority w:val="99"/>
    <w:semiHidden/>
    <w:rsid w:val="00311FC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63B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B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B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B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B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C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C9"/>
  </w:style>
  <w:style w:type="paragraph" w:styleId="Footer">
    <w:name w:val="footer"/>
    <w:basedOn w:val="Normal"/>
    <w:link w:val="FooterChar"/>
    <w:uiPriority w:val="99"/>
    <w:unhideWhenUsed/>
    <w:rsid w:val="0006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C9"/>
  </w:style>
  <w:style w:type="table" w:styleId="TableGrid">
    <w:name w:val="Table Grid"/>
    <w:basedOn w:val="TableNormal"/>
    <w:uiPriority w:val="39"/>
    <w:rsid w:val="00542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69D2EF-1C18-48B7-9A8E-F9911D3928E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Onatkut Dağtekin</dc:creator>
  <cp:keywords/>
  <dc:description/>
  <cp:lastModifiedBy>Onatkut Dağtekin</cp:lastModifiedBy>
  <cp:revision>25</cp:revision>
  <dcterms:created xsi:type="dcterms:W3CDTF">2016-04-17T09:46:00Z</dcterms:created>
  <dcterms:modified xsi:type="dcterms:W3CDTF">2016-04-17T20:03:00Z</dcterms:modified>
</cp:coreProperties>
</file>