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05" w:rsidRPr="00944F05" w:rsidRDefault="00944F05" w:rsidP="00944F05">
      <w:pPr>
        <w:pStyle w:val="a5"/>
        <w:jc w:val="center"/>
        <w:outlineLvl w:val="0"/>
        <w:rPr>
          <w:rFonts w:hint="eastAsia"/>
        </w:rPr>
      </w:pPr>
      <w:r w:rsidRPr="00944F05">
        <w:rPr>
          <w:rStyle w:val="a4"/>
          <w:rFonts w:ascii="微软雅黑" w:eastAsia="微软雅黑" w:hAnsi="微软雅黑" w:hint="eastAsia"/>
          <w:spacing w:val="8"/>
          <w:sz w:val="28"/>
          <w:szCs w:val="21"/>
          <w:shd w:val="clear" w:color="auto" w:fill="FFFFFF"/>
        </w:rPr>
        <w:t>中国自主可控网络安全产品与厂商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防火墙</w:t>
      </w:r>
    </w:p>
    <w:p w:rsidR="00944F05" w:rsidRPr="00944F05" w:rsidRDefault="00944F05" w:rsidP="00944F0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spacing w:val="8"/>
          <w:sz w:val="32"/>
          <w:szCs w:val="26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中科网威、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天融信</w:t>
      </w:r>
      <w:proofErr w:type="gramEnd"/>
      <w:r w:rsidRPr="00944F05">
        <w:rPr>
          <w:rFonts w:ascii="微软雅黑" w:eastAsia="微软雅黑" w:hAnsi="微软雅黑" w:hint="eastAsia"/>
          <w:spacing w:val="8"/>
          <w:szCs w:val="21"/>
        </w:rPr>
        <w:t>、网御星云、东软、中科曙光、蓝盾、中航鸿电、中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船综合院</w:t>
      </w:r>
      <w:proofErr w:type="gramEnd"/>
      <w:r w:rsidRPr="00944F05">
        <w:rPr>
          <w:rFonts w:ascii="微软雅黑" w:eastAsia="微软雅黑" w:hAnsi="微软雅黑" w:hint="eastAsia"/>
          <w:spacing w:val="8"/>
          <w:szCs w:val="21"/>
        </w:rPr>
        <w:t>、706所、瑞星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入侵检测/防御</w:t>
      </w:r>
    </w:p>
    <w:p w:rsidR="00944F05" w:rsidRPr="00944F05" w:rsidRDefault="00944F05" w:rsidP="00944F0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pacing w:val="8"/>
          <w:sz w:val="32"/>
          <w:szCs w:val="26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中科网威、网神、中科曙光、安恒信息 、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绿盟科技</w:t>
      </w:r>
      <w:proofErr w:type="gramEnd"/>
      <w:r w:rsidRPr="00944F05">
        <w:rPr>
          <w:rFonts w:ascii="微软雅黑" w:eastAsia="微软雅黑" w:hAnsi="微软雅黑" w:hint="eastAsia"/>
          <w:spacing w:val="8"/>
          <w:szCs w:val="21"/>
        </w:rPr>
        <w:t>、汉柏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漏洞扫描系统</w:t>
      </w:r>
    </w:p>
    <w:p w:rsidR="00944F05" w:rsidRPr="00944F05" w:rsidRDefault="00944F05" w:rsidP="00944F0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pacing w:val="8"/>
          <w:sz w:val="32"/>
          <w:szCs w:val="26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中科网威、安恒信息 、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绿盟科技</w:t>
      </w:r>
      <w:proofErr w:type="gramEnd"/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安全管理平台</w:t>
      </w:r>
    </w:p>
    <w:p w:rsidR="00944F05" w:rsidRPr="00944F05" w:rsidRDefault="00944F05" w:rsidP="00944F0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pacing w:val="8"/>
          <w:sz w:val="32"/>
          <w:szCs w:val="26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启明星辰、中科网威、360、浙江乾冠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网闸</w:t>
      </w:r>
      <w:proofErr w:type="gramEnd"/>
      <w:r w:rsidRPr="00944F05">
        <w:rPr>
          <w:rFonts w:ascii="微软雅黑" w:eastAsia="微软雅黑" w:hAnsi="微软雅黑" w:hint="eastAsia"/>
          <w:spacing w:val="8"/>
          <w:szCs w:val="21"/>
        </w:rPr>
        <w:t>/安全隔离与信息单向导入设备：</w:t>
      </w:r>
    </w:p>
    <w:p w:rsidR="00944F05" w:rsidRPr="00944F05" w:rsidRDefault="00944F05" w:rsidP="00944F0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pacing w:val="8"/>
          <w:sz w:val="32"/>
          <w:szCs w:val="26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国保金泰、中科网威、北京安盟、赛博兴安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加密机：江南天安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终端安全：北信源、江民科技、瑞星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Web应用防火墙：上海天泰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堡垒机：建恒信安、江南寰宇</w:t>
      </w:r>
      <w:bookmarkStart w:id="0" w:name="_GoBack"/>
      <w:bookmarkEnd w:id="0"/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tabs>
          <w:tab w:val="num" w:pos="0"/>
        </w:tabs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负载均衡：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般固科技</w:t>
      </w:r>
      <w:proofErr w:type="gramEnd"/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tabs>
          <w:tab w:val="num" w:pos="0"/>
        </w:tabs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防毒墙：江民科技、瑞星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tabs>
          <w:tab w:val="num" w:pos="0"/>
        </w:tabs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备份一体机：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壹进制</w:t>
      </w:r>
      <w:proofErr w:type="gramEnd"/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tabs>
          <w:tab w:val="num" w:pos="0"/>
        </w:tabs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网络流量分析：北京卓迅</w:t>
      </w:r>
    </w:p>
    <w:p w:rsidR="00944F05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tabs>
          <w:tab w:val="num" w:pos="0"/>
        </w:tabs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 w:hint="eastAsia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网络准入控制：画方科技</w:t>
      </w:r>
    </w:p>
    <w:p w:rsidR="002B156A" w:rsidRPr="00944F05" w:rsidRDefault="00944F05" w:rsidP="00944F05">
      <w:pPr>
        <w:pStyle w:val="a3"/>
        <w:numPr>
          <w:ilvl w:val="0"/>
          <w:numId w:val="1"/>
        </w:numPr>
        <w:shd w:val="clear" w:color="auto" w:fill="FFFFFF"/>
        <w:tabs>
          <w:tab w:val="num" w:pos="0"/>
        </w:tabs>
        <w:spacing w:before="0" w:beforeAutospacing="0" w:after="0" w:afterAutospacing="0"/>
        <w:ind w:left="0" w:firstLine="0"/>
        <w:jc w:val="both"/>
        <w:outlineLvl w:val="0"/>
        <w:rPr>
          <w:rFonts w:ascii="微软雅黑" w:eastAsia="微软雅黑" w:hAnsi="微软雅黑"/>
          <w:spacing w:val="8"/>
          <w:szCs w:val="21"/>
        </w:rPr>
      </w:pPr>
      <w:r w:rsidRPr="00944F05">
        <w:rPr>
          <w:rFonts w:ascii="微软雅黑" w:eastAsia="微软雅黑" w:hAnsi="微软雅黑" w:hint="eastAsia"/>
          <w:spacing w:val="8"/>
          <w:szCs w:val="21"/>
        </w:rPr>
        <w:t>存储：创新科、同有飞</w:t>
      </w:r>
      <w:proofErr w:type="gramStart"/>
      <w:r w:rsidRPr="00944F05">
        <w:rPr>
          <w:rFonts w:ascii="微软雅黑" w:eastAsia="微软雅黑" w:hAnsi="微软雅黑" w:hint="eastAsia"/>
          <w:spacing w:val="8"/>
          <w:szCs w:val="21"/>
        </w:rPr>
        <w:t>骥</w:t>
      </w:r>
      <w:proofErr w:type="gramEnd"/>
    </w:p>
    <w:sectPr w:rsidR="002B156A" w:rsidRPr="0094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6B2D"/>
    <w:multiLevelType w:val="multilevel"/>
    <w:tmpl w:val="C5BAF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84"/>
    <w:rsid w:val="002B156A"/>
    <w:rsid w:val="00620784"/>
    <w:rsid w:val="0094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4F05"/>
    <w:rPr>
      <w:b/>
      <w:bCs/>
    </w:rPr>
  </w:style>
  <w:style w:type="character" w:customStyle="1" w:styleId="1Char">
    <w:name w:val="标题 1 Char"/>
    <w:basedOn w:val="a0"/>
    <w:link w:val="1"/>
    <w:uiPriority w:val="9"/>
    <w:rsid w:val="00944F0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44F0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4F05"/>
    <w:rPr>
      <w:b/>
      <w:bCs/>
    </w:rPr>
  </w:style>
  <w:style w:type="character" w:customStyle="1" w:styleId="1Char">
    <w:name w:val="标题 1 Char"/>
    <w:basedOn w:val="a0"/>
    <w:link w:val="1"/>
    <w:uiPriority w:val="9"/>
    <w:rsid w:val="00944F0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44F0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58985-A777-4488-BF1C-170F8A86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2018-07-08T11:45:00Z</dcterms:created>
  <dcterms:modified xsi:type="dcterms:W3CDTF">2018-07-08T11:48:00Z</dcterms:modified>
</cp:coreProperties>
</file>