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TODOs List (Draft):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highlight w:val="green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  <w:rtl w:val="0"/>
        </w:rPr>
        <w:t xml:space="preserve"> Deciding the target project challenge (see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979c5"/>
            <w:sz w:val="23"/>
            <w:szCs w:val="23"/>
            <w:highlight w:val="green"/>
            <w:u w:val="single"/>
            <w:rtl w:val="0"/>
          </w:rPr>
          <w:t xml:space="preserve">https://2018.spaceappschallenge.org/challenges/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  <w:rtl w:val="0"/>
        </w:rPr>
        <w:t xml:space="preserve">) 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Preparing draft "invention/challenge" ideas list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highlight w:val="green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  <w:rtl w:val="0"/>
        </w:rPr>
        <w:t xml:space="preserve"> Voting for target project challenge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Preparation of responsibility matrix and sub teams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TODOs For Teams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Project Requirements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STARTED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Draft Design and Review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Discussion Sessions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Defining design and responsibilities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d1)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Documentation (SysEng)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d2)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Hardware (if any)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d3)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Software (if any)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d4)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Presentation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d5)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Video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018.spaceappschallenge.org/challe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