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32"/>
          <w:szCs w:val="32"/>
        </w:rPr>
      </w:pPr>
      <w:r>
        <w:rPr>
          <w:rFonts w:ascii="Arial Unicode MS" w:hAnsi="Arial Unicode MS" w:cs="Arial Unicode MS" w:eastAsia="Arial Unicode MS"/>
          <w:b/>
          <w:sz w:val="32"/>
          <w:szCs w:val="32"/>
        </w:rPr>
        <w:t>需求文件撰寫要點</w:t>
      </w:r>
    </w:p>
    <w:p>
      <w:pPr>
        <w:pStyle w:val="Heading1"/>
        <w:rPr>
          <w:b/>
        </w:rPr>
      </w:pPr>
      <w:bookmarkStart w:id="0" w:name="_7zcblcddihc4"/>
      <w:bookmarkEnd w:id="0"/>
      <w:r>
        <w:rPr>
          <w:rFonts w:ascii="Arial Unicode MS" w:hAnsi="Arial Unicode MS" w:cs="Arial Unicode MS" w:eastAsia="Arial Unicode MS"/>
        </w:rPr>
        <w:t>需求文件標題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需求文件標題為「工號</w:t>
      </w:r>
      <w:r>
        <w:rPr>
          <w:rFonts w:eastAsia="Arial Unicode MS" w:cs="Arial Unicode MS" w:ascii="Arial Unicode MS" w:hAnsi="Arial Unicode MS"/>
          <w:sz w:val="24"/>
          <w:szCs w:val="24"/>
        </w:rPr>
        <w:t>_</w:t>
      </w:r>
      <w:r>
        <w:rPr>
          <w:rFonts w:ascii="Arial Unicode MS" w:hAnsi="Arial Unicode MS" w:cs="Arial Unicode MS" w:eastAsia="Arial Unicode MS"/>
          <w:sz w:val="24"/>
          <w:szCs w:val="24"/>
        </w:rPr>
        <w:t>工號簡稱</w:t>
      </w:r>
      <w:r>
        <w:rPr>
          <w:rFonts w:eastAsia="Arial Unicode MS" w:cs="Arial Unicode MS" w:ascii="Arial Unicode MS" w:hAnsi="Arial Unicode MS"/>
          <w:sz w:val="24"/>
          <w:szCs w:val="24"/>
        </w:rPr>
        <w:t>_RA_</w:t>
      </w:r>
      <w:r>
        <w:rPr>
          <w:rFonts w:ascii="Arial Unicode MS" w:hAnsi="Arial Unicode MS" w:cs="Arial Unicode MS" w:eastAsia="Arial Unicode MS"/>
          <w:sz w:val="24"/>
          <w:szCs w:val="24"/>
        </w:rPr>
        <w:t>需求總表工作項目編號</w:t>
      </w:r>
      <w:r>
        <w:rPr>
          <w:rFonts w:eastAsia="Arial Unicode MS" w:cs="Arial Unicode MS" w:ascii="Arial Unicode MS" w:hAnsi="Arial Unicode MS"/>
          <w:sz w:val="24"/>
          <w:szCs w:val="24"/>
        </w:rPr>
        <w:t>_</w:t>
      </w:r>
      <w:r>
        <w:rPr>
          <w:rFonts w:ascii="Arial Unicode MS" w:hAnsi="Arial Unicode MS" w:cs="Arial Unicode MS" w:eastAsia="Arial Unicode MS"/>
          <w:sz w:val="24"/>
          <w:szCs w:val="24"/>
        </w:rPr>
        <w:t>工作項目名稱」，例如「</w:t>
      </w:r>
      <w:r>
        <w:rPr>
          <w:rFonts w:eastAsia="Arial Unicode MS" w:cs="Arial Unicode MS" w:ascii="Arial Unicode MS" w:hAnsi="Arial Unicode MS"/>
          <w:sz w:val="24"/>
          <w:szCs w:val="24"/>
        </w:rPr>
        <w:t>CPJ21006_</w:t>
      </w:r>
      <w:r>
        <w:rPr>
          <w:rFonts w:ascii="Arial Unicode MS" w:hAnsi="Arial Unicode MS" w:cs="Arial Unicode MS" w:eastAsia="Arial Unicode MS"/>
          <w:sz w:val="24"/>
          <w:szCs w:val="24"/>
        </w:rPr>
        <w:t>水利署水文資訊系統</w:t>
      </w:r>
      <w:r>
        <w:rPr>
          <w:rFonts w:eastAsia="Arial Unicode MS" w:cs="Arial Unicode MS" w:ascii="Arial Unicode MS" w:hAnsi="Arial Unicode MS"/>
          <w:sz w:val="24"/>
          <w:szCs w:val="24"/>
        </w:rPr>
        <w:t>_RA_3.1_</w:t>
      </w:r>
      <w:r>
        <w:rPr>
          <w:rFonts w:ascii="Arial Unicode MS" w:hAnsi="Arial Unicode MS" w:cs="Arial Unicode MS" w:eastAsia="Arial Unicode MS"/>
          <w:sz w:val="24"/>
          <w:szCs w:val="24"/>
        </w:rPr>
        <w:t>建立主、備援觀測設備切換服務」</w:t>
      </w:r>
    </w:p>
    <w:p>
      <w:pPr>
        <w:pStyle w:val="Heading1"/>
        <w:spacing w:lineRule="auto" w:line="312" w:before="200" w:after="0"/>
        <w:jc w:val="both"/>
        <w:rPr/>
      </w:pPr>
      <w:bookmarkStart w:id="1" w:name="_2gln7cq5i9af"/>
      <w:bookmarkEnd w:id="1"/>
      <w:r>
        <w:rPr>
          <w:rFonts w:ascii="Arial Unicode MS" w:hAnsi="Arial Unicode MS" w:cs="Arial Unicode MS" w:eastAsia="Arial Unicode MS"/>
        </w:rPr>
        <w:t>版次變更紀錄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版次變更紀錄僅將重大的內容變更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新增功能、邏輯變更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>，進行紀錄，並提供書籤連結，讓閱讀者可快速移動至該位置，其他小幅修改內容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改字、顏色等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>可直接在文件中修改內容，並用註解說明變更之處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若版次變更時間在開發之前，建議直接修改需求文件內容，不要將變更內容撰寫在獨立的區塊；若已進入開發，可與</w:t>
      </w:r>
      <w:r>
        <w:rPr>
          <w:rFonts w:eastAsia="Arial Unicode MS" w:cs="Arial Unicode MS" w:ascii="Arial Unicode MS" w:hAnsi="Arial Unicode MS"/>
          <w:sz w:val="24"/>
          <w:szCs w:val="24"/>
        </w:rPr>
        <w:t>PG</w:t>
      </w:r>
      <w:r>
        <w:rPr>
          <w:rFonts w:ascii="Arial Unicode MS" w:hAnsi="Arial Unicode MS" w:cs="Arial Unicode MS" w:eastAsia="Arial Unicode MS"/>
          <w:sz w:val="24"/>
          <w:szCs w:val="24"/>
        </w:rPr>
        <w:t>討論是否另外撰寫在獨立區塊，或是將原先內容以刪除線標註，修改後內容更新於原內容下方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可將大方向調整歷程記錄於「歷程紀錄」區塊，凡開發前有兩種方案、開發後有大幅度調整，皆可將未使用的方案記錄於歷程紀錄。</w:t>
      </w:r>
    </w:p>
    <w:p>
      <w:pPr>
        <w:pStyle w:val="Heading1"/>
        <w:spacing w:lineRule="auto" w:line="312" w:before="200" w:after="0"/>
        <w:jc w:val="both"/>
        <w:rPr/>
      </w:pPr>
      <w:bookmarkStart w:id="2" w:name="_f1iteqmuaj6j"/>
      <w:bookmarkEnd w:id="2"/>
      <w:r>
        <w:rPr>
          <w:rFonts w:ascii="Arial Unicode MS" w:hAnsi="Arial Unicode MS" w:cs="Arial Unicode MS" w:eastAsia="Arial Unicode MS"/>
        </w:rPr>
        <w:t>基本資訊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功能編號請參照需求文件於需求管控表開發功能的對應編號，建議一份需求文件對應一個功能編號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功能名稱請對應需求文件於需求管控表開發功能的名稱，建議一份需求文件對應一個功能名稱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需求文件</w:t>
      </w:r>
      <w:r>
        <w:rPr>
          <w:rFonts w:eastAsia="Arial Unicode MS" w:cs="Arial Unicode MS" w:ascii="Arial Unicode MS" w:hAnsi="Arial Unicode MS"/>
          <w:sz w:val="24"/>
          <w:szCs w:val="24"/>
        </w:rPr>
        <w:t>TAG</w:t>
      </w:r>
      <w:r>
        <w:rPr>
          <w:rFonts w:ascii="Arial Unicode MS" w:hAnsi="Arial Unicode MS" w:cs="Arial Unicode MS" w:eastAsia="Arial Unicode MS"/>
          <w:sz w:val="24"/>
          <w:szCs w:val="24"/>
        </w:rPr>
        <w:t>請依文件內容標示對應</w:t>
      </w:r>
      <w:r>
        <w:fldChar w:fldCharType="begin"/>
      </w:r>
      <w:r>
        <w:rPr>
          <w:rStyle w:val="ListLabel19"/>
          <w:u w:val="single"/>
          <w:sz w:val="24"/>
          <w:szCs w:val="24"/>
          <w:color w:val="0000EE"/>
        </w:rPr>
        <w:instrText xml:space="preserve"> HYPERLINK "https://docs.google.com/spreadsheets/d/1uo3ON6NQ61jpRL9g3tdtbBAhFJXXXQq1j5RfEzhmKjg/edit" \l "gid=862381683"</w:instrText>
      </w:r>
      <w:r>
        <w:rPr>
          <w:rStyle w:val="ListLabel19"/>
          <w:u w:val="single"/>
          <w:sz w:val="24"/>
          <w:szCs w:val="24"/>
          <w:color w:val="0000EE"/>
        </w:rPr>
        <w:fldChar w:fldCharType="separate"/>
      </w:r>
      <w:r>
        <w:rPr>
          <w:rStyle w:val="ListLabel19"/>
          <w:color w:val="0000EE"/>
          <w:sz w:val="24"/>
          <w:szCs w:val="24"/>
          <w:u w:val="single"/>
        </w:rPr>
        <w:t>文件</w:t>
      </w:r>
      <w:r>
        <w:rPr>
          <w:rStyle w:val="ListLabel19"/>
          <w:u w:val="single"/>
          <w:sz w:val="24"/>
          <w:szCs w:val="24"/>
          <w:color w:val="0000EE"/>
        </w:rPr>
        <w:fldChar w:fldCharType="end"/>
      </w:r>
      <w:r>
        <w:rPr>
          <w:rStyle w:val="ListLabel19"/>
          <w:color w:val="0000EE"/>
          <w:sz w:val="24"/>
          <w:szCs w:val="24"/>
          <w:u w:val="single"/>
        </w:rPr>
        <w:t>TAG</w:t>
      </w:r>
      <w:r>
        <w:rPr>
          <w:rStyle w:val="ListLabel19"/>
          <w:color w:val="0000EE"/>
          <w:sz w:val="24"/>
          <w:szCs w:val="24"/>
          <w:u w:val="single"/>
        </w:rPr>
        <w:t>定義</w:t>
      </w:r>
      <w:r>
        <w:rPr>
          <w:rFonts w:ascii="Arial Unicode MS" w:hAnsi="Arial Unicode MS" w:cs="Arial Unicode MS" w:eastAsia="Arial Unicode MS"/>
          <w:sz w:val="24"/>
          <w:szCs w:val="24"/>
        </w:rPr>
        <w:t>給予適合的文件</w:t>
      </w:r>
      <w:r>
        <w:rPr>
          <w:rFonts w:eastAsia="Arial Unicode MS" w:cs="Arial Unicode MS" w:ascii="Arial Unicode MS" w:hAnsi="Arial Unicode MS"/>
          <w:sz w:val="24"/>
          <w:szCs w:val="24"/>
        </w:rPr>
        <w:t>TAG</w:t>
      </w:r>
      <w:r>
        <w:rPr>
          <w:rFonts w:ascii="Arial Unicode MS" w:hAnsi="Arial Unicode MS" w:cs="Arial Unicode MS" w:eastAsia="Arial Unicode MS"/>
          <w:sz w:val="24"/>
          <w:szCs w:val="24"/>
        </w:rPr>
        <w:t>，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以最相關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tag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為主，最多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5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項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若有新</w:t>
      </w:r>
      <w:r>
        <w:rPr>
          <w:rFonts w:eastAsia="Arial Unicode MS" w:cs="Arial Unicode MS" w:ascii="Arial Unicode MS" w:hAnsi="Arial Unicode MS"/>
          <w:sz w:val="24"/>
          <w:szCs w:val="24"/>
        </w:rPr>
        <w:t>tag</w:t>
      </w:r>
      <w:r>
        <w:rPr>
          <w:rFonts w:ascii="Arial Unicode MS" w:hAnsi="Arial Unicode MS" w:cs="Arial Unicode MS" w:eastAsia="Arial Unicode MS"/>
          <w:sz w:val="24"/>
          <w:szCs w:val="24"/>
        </w:rPr>
        <w:t>可以向品質小組成員</w:t>
      </w:r>
      <w:r>
        <w:rPr>
          <w:rStyle w:val="FootnoteReference"/>
          <w:sz w:val="24"/>
          <w:szCs w:val="24"/>
          <w:vertAlign w:val="superscript"/>
        </w:rPr>
        <w:footnoteReference w:id="2"/>
      </w:r>
      <w:r>
        <w:rPr>
          <w:rFonts w:ascii="Arial Unicode MS" w:hAnsi="Arial Unicode MS" w:cs="Arial Unicode MS" w:eastAsia="Arial Unicode MS"/>
          <w:sz w:val="24"/>
          <w:szCs w:val="24"/>
        </w:rPr>
        <w:t>反應（</w:t>
      </w:r>
      <w:hyperlink r:id="rId2">
        <w:r>
          <w:rPr>
            <w:rStyle w:val="ListLabel20"/>
            <w:color w:val="1155CC"/>
            <w:sz w:val="24"/>
            <w:szCs w:val="24"/>
            <w:u w:val="single"/>
          </w:rPr>
          <w:t>回饋表單</w:t>
        </w:r>
      </w:hyperlink>
      <w:r>
        <w:rPr>
          <w:rFonts w:ascii="Arial Unicode MS" w:hAnsi="Arial Unicode MS" w:cs="Arial Unicode MS" w:eastAsia="Arial Unicode MS"/>
          <w:sz w:val="24"/>
          <w:szCs w:val="24"/>
        </w:rPr>
        <w:t>），經小組討論確認後新增</w:t>
      </w:r>
    </w:p>
    <w:p>
      <w:pPr>
        <w:pStyle w:val="Heading1"/>
        <w:spacing w:lineRule="auto" w:line="240" w:before="200" w:after="0"/>
        <w:rPr/>
      </w:pPr>
      <w:bookmarkStart w:id="3" w:name="_xwhq8b9tp73d"/>
      <w:bookmarkEnd w:id="3"/>
      <w:r>
        <w:rPr>
          <w:rFonts w:ascii="Arial Unicode MS" w:hAnsi="Arial Unicode MS" w:cs="Arial Unicode MS" w:eastAsia="Arial Unicode MS"/>
        </w:rPr>
        <w:t>架構、流程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建議繪製完整之系統架構圖，並於圖中</w:t>
      </w:r>
      <w:r>
        <w:rPr>
          <w:rFonts w:eastAsia="Arial Unicode MS" w:cs="Arial Unicode MS" w:ascii="Arial Unicode MS" w:hAnsi="Arial Unicode MS"/>
          <w:sz w:val="24"/>
          <w:szCs w:val="24"/>
        </w:rPr>
        <w:t>highlight</w:t>
      </w:r>
      <w:r>
        <w:rPr>
          <w:rFonts w:ascii="Arial Unicode MS" w:hAnsi="Arial Unicode MS" w:cs="Arial Unicode MS" w:eastAsia="Arial Unicode MS"/>
          <w:sz w:val="24"/>
          <w:szCs w:val="24"/>
        </w:rPr>
        <w:t>標示需求文件開發的功能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完整系統架構圖可於另一份文件（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g sheet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g slide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draw.io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）提供，並於需求文件新增連結，以避免後續架構圖異動，但部分需求文件未更新之的情型，較容易維護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針對較複雜功能，建議可搭配流程圖以利閱讀者理解；若為擴充功能，則建議補上原有流程與調整後流程</w:t>
      </w:r>
      <w:r>
        <w:br w:type="page"/>
      </w:r>
    </w:p>
    <w:p>
      <w:pPr>
        <w:pStyle w:val="Heading1"/>
        <w:spacing w:lineRule="auto" w:line="240" w:before="0" w:after="0"/>
        <w:rPr/>
      </w:pPr>
      <w:bookmarkStart w:id="4" w:name="_630vp2pd6hu9"/>
      <w:bookmarkEnd w:id="4"/>
      <w:r>
        <w:rPr>
          <w:rFonts w:ascii="Arial Unicode MS" w:hAnsi="Arial Unicode MS" w:cs="Arial Unicode MS" w:eastAsia="Arial Unicode MS"/>
        </w:rPr>
        <w:t>介面</w:t>
      </w:r>
    </w:p>
    <w:p>
      <w:pPr>
        <w:pStyle w:val="normal1"/>
        <w:numPr>
          <w:ilvl w:val="0"/>
          <w:numId w:val="2"/>
        </w:numPr>
        <w:ind w:hanging="360" w:left="72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介面設計若有</w:t>
      </w:r>
      <w:r>
        <w:rPr>
          <w:rFonts w:eastAsia="Arial Unicode MS" w:cs="Arial Unicode MS" w:ascii="Arial Unicode MS" w:hAnsi="Arial Unicode MS"/>
          <w:sz w:val="24"/>
          <w:szCs w:val="24"/>
        </w:rPr>
        <w:t>XD</w:t>
      </w:r>
      <w:r>
        <w:rPr>
          <w:rFonts w:ascii="Arial Unicode MS" w:hAnsi="Arial Unicode MS" w:cs="Arial Unicode MS" w:eastAsia="Arial Unicode MS"/>
          <w:sz w:val="24"/>
          <w:szCs w:val="24"/>
        </w:rPr>
        <w:t>檔為佳，請於介面大標後方放上專案</w:t>
      </w:r>
      <w:r>
        <w:rPr>
          <w:rFonts w:eastAsia="Arial Unicode MS" w:cs="Arial Unicode MS" w:ascii="Arial Unicode MS" w:hAnsi="Arial Unicode MS"/>
          <w:sz w:val="24"/>
          <w:szCs w:val="24"/>
        </w:rPr>
        <w:t>XD</w:t>
      </w:r>
      <w:r>
        <w:rPr>
          <w:rFonts w:ascii="Arial Unicode MS" w:hAnsi="Arial Unicode MS" w:cs="Arial Unicode MS" w:eastAsia="Arial Unicode MS"/>
          <w:sz w:val="24"/>
          <w:szCs w:val="24"/>
        </w:rPr>
        <w:t>管控表連結、設計出圖連結，並於說明內容搭配</w:t>
      </w:r>
      <w:r>
        <w:rPr>
          <w:rFonts w:eastAsia="Arial Unicode MS" w:cs="Arial Unicode MS" w:ascii="Arial Unicode MS" w:hAnsi="Arial Unicode MS"/>
          <w:sz w:val="24"/>
          <w:szCs w:val="24"/>
        </w:rPr>
        <w:t>Link</w:t>
      </w:r>
      <w:r>
        <w:rPr>
          <w:rFonts w:ascii="Arial Unicode MS" w:hAnsi="Arial Unicode MS" w:cs="Arial Unicode MS" w:eastAsia="Arial Unicode MS"/>
          <w:sz w:val="24"/>
          <w:szCs w:val="24"/>
        </w:rPr>
        <w:t>對照</w:t>
      </w:r>
    </w:p>
    <w:p>
      <w:pPr>
        <w:pStyle w:val="normal1"/>
        <w:numPr>
          <w:ilvl w:val="0"/>
          <w:numId w:val="2"/>
        </w:numPr>
        <w:ind w:hanging="360" w:left="720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請確認發布之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XD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連結，所有介面之區塊皆已解除群組，開發時才可以正確量測初版面規劃尺寸</w:t>
      </w:r>
    </w:p>
    <w:p>
      <w:pPr>
        <w:pStyle w:val="normal1"/>
        <w:ind w:hanging="0" w:left="708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提醒！若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XD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介面有使用滾軸效果</w:t>
      </w:r>
      <w:r>
        <w:rPr/>
        <w:drawing>
          <wp:inline distT="0" distB="0" distL="0" distR="0">
            <wp:extent cx="907415" cy="2559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583" t="24591" r="12934" b="25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之呈現區塊，則開發時便無法量測該區之尺寸</w:t>
      </w:r>
    </w:p>
    <w:p>
      <w:pPr>
        <w:pStyle w:val="normal1"/>
        <w:numPr>
          <w:ilvl w:val="0"/>
          <w:numId w:val="2"/>
        </w:numPr>
        <w:ind w:hanging="360" w:left="72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若是提供</w:t>
      </w:r>
      <w:r>
        <w:rPr>
          <w:rFonts w:eastAsia="Arial Unicode MS" w:cs="Arial Unicode MS" w:ascii="Arial Unicode MS" w:hAnsi="Arial Unicode MS"/>
          <w:sz w:val="24"/>
          <w:szCs w:val="24"/>
        </w:rPr>
        <w:t>PPT</w:t>
      </w:r>
      <w:r>
        <w:rPr>
          <w:rFonts w:ascii="Arial Unicode MS" w:hAnsi="Arial Unicode MS" w:cs="Arial Unicode MS" w:eastAsia="Arial Unicode MS"/>
          <w:sz w:val="24"/>
          <w:szCs w:val="24"/>
        </w:rPr>
        <w:t>，則儘量附上明確的比例或細節，如</w:t>
      </w:r>
      <w:r>
        <w:rPr>
          <w:rFonts w:eastAsia="Arial Unicode MS" w:cs="Arial Unicode MS" w:ascii="Arial Unicode MS" w:hAnsi="Arial Unicode MS"/>
          <w:sz w:val="24"/>
          <w:szCs w:val="24"/>
        </w:rPr>
        <w:t>A</w:t>
      </w:r>
      <w:r>
        <w:rPr>
          <w:rFonts w:ascii="Arial Unicode MS" w:hAnsi="Arial Unicode MS" w:cs="Arial Unicode MS" w:eastAsia="Arial Unicode MS"/>
          <w:sz w:val="24"/>
          <w:szCs w:val="24"/>
        </w:rPr>
        <w:t>占整體版面的上方</w:t>
      </w:r>
      <w:r>
        <w:rPr>
          <w:rFonts w:eastAsia="Arial Unicode MS" w:cs="Arial Unicode MS" w:ascii="Arial Unicode MS" w:hAnsi="Arial Unicode MS"/>
          <w:sz w:val="24"/>
          <w:szCs w:val="24"/>
        </w:rPr>
        <w:t>20%</w:t>
      </w:r>
      <w:r>
        <w:rPr>
          <w:rFonts w:ascii="Arial Unicode MS" w:hAnsi="Arial Unicode MS" w:cs="Arial Unicode MS" w:eastAsia="Arial Unicode MS"/>
          <w:sz w:val="24"/>
          <w:szCs w:val="24"/>
        </w:rPr>
        <w:t>、或是幾個</w:t>
      </w:r>
      <w:r>
        <w:rPr>
          <w:rFonts w:eastAsia="Arial Unicode MS" w:cs="Arial Unicode MS" w:ascii="Arial Unicode MS" w:hAnsi="Arial Unicode MS"/>
          <w:sz w:val="24"/>
          <w:szCs w:val="24"/>
        </w:rPr>
        <w:t>pixel</w:t>
      </w:r>
      <w:r>
        <w:rPr>
          <w:rFonts w:ascii="Arial Unicode MS" w:hAnsi="Arial Unicode MS" w:cs="Arial Unicode MS" w:eastAsia="Arial Unicode MS"/>
          <w:sz w:val="24"/>
          <w:szCs w:val="24"/>
        </w:rPr>
        <w:t>以及色碼等說明</w:t>
      </w:r>
    </w:p>
    <w:p>
      <w:pPr>
        <w:pStyle w:val="normal1"/>
        <w:numPr>
          <w:ilvl w:val="0"/>
          <w:numId w:val="2"/>
        </w:numPr>
        <w:ind w:hanging="360" w:left="72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XD</w:t>
      </w:r>
      <w:r>
        <w:rPr>
          <w:rFonts w:ascii="Arial Unicode MS" w:hAnsi="Arial Unicode MS" w:cs="Arial Unicode MS" w:eastAsia="Arial Unicode MS"/>
          <w:sz w:val="24"/>
          <w:szCs w:val="24"/>
        </w:rPr>
        <w:t>與設計確認後，建議於</w:t>
      </w:r>
      <w:r>
        <w:rPr>
          <w:rFonts w:eastAsia="Arial Unicode MS" w:cs="Arial Unicode MS" w:ascii="Arial Unicode MS" w:hAnsi="Arial Unicode MS"/>
          <w:sz w:val="24"/>
          <w:szCs w:val="24"/>
        </w:rPr>
        <w:t>CB</w:t>
      </w:r>
      <w:r>
        <w:rPr>
          <w:rFonts w:ascii="Arial Unicode MS" w:hAnsi="Arial Unicode MS" w:cs="Arial Unicode MS" w:eastAsia="Arial Unicode MS"/>
          <w:sz w:val="24"/>
          <w:szCs w:val="24"/>
        </w:rPr>
        <w:t>部門</w:t>
      </w:r>
      <w:r>
        <w:rPr>
          <w:rFonts w:eastAsia="Arial Unicode MS" w:cs="Arial Unicode MS" w:ascii="Arial Unicode MS" w:hAnsi="Arial Unicode MS"/>
          <w:sz w:val="24"/>
          <w:szCs w:val="24"/>
        </w:rPr>
        <w:t>XD</w:t>
      </w:r>
      <w:r>
        <w:rPr>
          <w:rFonts w:ascii="Arial Unicode MS" w:hAnsi="Arial Unicode MS" w:cs="Arial Unicode MS" w:eastAsia="Arial Unicode MS"/>
          <w:sz w:val="24"/>
          <w:szCs w:val="24"/>
        </w:rPr>
        <w:t>發布主機發布後，再於需求文件提供</w:t>
      </w:r>
      <w:r>
        <w:rPr>
          <w:rFonts w:eastAsia="Arial Unicode MS" w:cs="Arial Unicode MS" w:ascii="Arial Unicode MS" w:hAnsi="Arial Unicode MS"/>
          <w:sz w:val="24"/>
          <w:szCs w:val="24"/>
        </w:rPr>
        <w:t>XD Link</w:t>
      </w:r>
    </w:p>
    <w:p>
      <w:pPr>
        <w:pStyle w:val="Heading1"/>
        <w:spacing w:lineRule="auto" w:line="312" w:before="200" w:after="0"/>
        <w:jc w:val="both"/>
        <w:rPr/>
      </w:pPr>
      <w:bookmarkStart w:id="5" w:name="_v85kibgv2k8"/>
      <w:bookmarkEnd w:id="5"/>
      <w:r>
        <w:rPr>
          <w:rFonts w:ascii="Arial Unicode MS" w:hAnsi="Arial Unicode MS" w:cs="Arial Unicode MS" w:eastAsia="Arial Unicode MS"/>
        </w:rPr>
        <w:t>內文撰寫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文件內容盡可能</w:t>
      </w:r>
      <w:r>
        <w:rPr>
          <w:rFonts w:ascii="Arial Unicode MS" w:hAnsi="Arial Unicode MS" w:cs="Arial Unicode MS" w:eastAsia="Arial Unicode MS"/>
          <w:b/>
          <w:color w:val="1155CC"/>
          <w:sz w:val="24"/>
          <w:szCs w:val="24"/>
          <w:u w:val="single"/>
        </w:rPr>
        <w:t>圖文一致；資訊一致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，如文件內容有更新，而無法即時更新圖片，可備註「以文件內容為主」；若有連結至參考文件，也請確認文件內資訊是否為最新版本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文件排版以</w:t>
      </w:r>
      <w:r>
        <w:rPr>
          <w:rFonts w:ascii="Arial Unicode MS" w:hAnsi="Arial Unicode MS" w:cs="Arial Unicode MS" w:eastAsia="Arial Unicode MS"/>
          <w:b/>
          <w:color w:val="1155CC"/>
          <w:sz w:val="24"/>
          <w:szCs w:val="24"/>
          <w:u w:val="single"/>
        </w:rPr>
        <w:t>一頁畫面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可展示所有需開發內容為最佳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建議若該需求文件功能較為複雜，可於整體版面說明可以補上</w:t>
      </w:r>
      <w:r>
        <w:rPr>
          <w:rFonts w:eastAsia="Arial Unicode MS" w:cs="Arial Unicode MS" w:ascii="Arial Unicode MS" w:hAnsi="Arial Unicode MS"/>
          <w:sz w:val="24"/>
          <w:szCs w:val="24"/>
        </w:rPr>
        <w:t>XD link</w:t>
      </w:r>
      <w:r>
        <w:rPr>
          <w:rFonts w:ascii="Arial Unicode MS" w:hAnsi="Arial Unicode MS" w:cs="Arial Unicode MS" w:eastAsia="Arial Unicode MS"/>
          <w:sz w:val="24"/>
          <w:szCs w:val="24"/>
        </w:rPr>
        <w:t>，方便工程師開發時對照檢閱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需求文件須建立完整的段落標題，左側大綱可顯示，方便查找段落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介面類功能建議先放上整體畫面，定義各功能區塊，再針對細項說明，細項說明建議以左右排版的方式進行圖文對照，藉由圖片搭配表格文字，以利瀏覽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若介面內容較相似（如表單呈現欄位、相同功能出現於同一介面），應</w:t>
      </w:r>
      <w:r>
        <w:rPr>
          <w:rFonts w:ascii="Arial Unicode MS" w:hAnsi="Arial Unicode MS" w:cs="Arial Unicode MS" w:eastAsia="Arial Unicode MS"/>
          <w:b/>
          <w:color w:val="1155CC"/>
          <w:sz w:val="24"/>
          <w:szCs w:val="24"/>
          <w:u w:val="single"/>
        </w:rPr>
        <w:t>標註「項次」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於整體版面圖片中，以利對應個別元素說明內容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如運算邏輯為多份需求文件共用，建議透過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google sheet </w:t>
      </w:r>
      <w:r>
        <w:rPr>
          <w:rFonts w:ascii="Arial Unicode MS" w:hAnsi="Arial Unicode MS" w:cs="Arial Unicode MS" w:eastAsia="Arial Unicode MS"/>
          <w:sz w:val="24"/>
          <w:szCs w:val="24"/>
        </w:rPr>
        <w:t>方式提供，以利維護。此外文件連結以檔案名稱連結標示，如</w:t>
      </w:r>
      <w:hyperlink r:id="rId4">
        <w:r>
          <w:rPr>
            <w:rStyle w:val="ListLabel19"/>
            <w:color w:val="0000EE"/>
            <w:sz w:val="24"/>
            <w:szCs w:val="24"/>
            <w:u w:val="single"/>
          </w:rPr>
          <w:t>需求文件資料庫</w:t>
        </w:r>
      </w:hyperlink>
      <w:r>
        <w:rPr>
          <w:rFonts w:ascii="Arial Unicode MS" w:hAnsi="Arial Unicode MS" w:cs="Arial Unicode MS" w:eastAsia="Arial Unicode MS"/>
          <w:sz w:val="24"/>
          <w:szCs w:val="24"/>
        </w:rPr>
        <w:t xml:space="preserve">，避免結案後檔案異動而造成連結失效  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若遇較為複雜之功能，建議可</w:t>
      </w:r>
      <w:r>
        <w:rPr>
          <w:rFonts w:ascii="Arial Unicode MS" w:hAnsi="Arial Unicode MS" w:cs="Arial Unicode MS" w:eastAsia="Arial Unicode MS"/>
          <w:b/>
          <w:color w:val="1155CC"/>
          <w:sz w:val="24"/>
          <w:szCs w:val="24"/>
          <w:u w:val="single"/>
        </w:rPr>
        <w:t>舉例情境以及提供測試案例說明</w:t>
      </w:r>
      <w:r>
        <w:rPr>
          <w:rFonts w:ascii="Arial Unicode MS" w:hAnsi="Arial Unicode MS" w:cs="Arial Unicode MS" w:eastAsia="Arial Unicode MS"/>
          <w:sz w:val="24"/>
          <w:szCs w:val="24"/>
        </w:rPr>
        <w:t>以利閱讀，並有預期的計算</w:t>
      </w:r>
      <w:r>
        <w:rPr>
          <w:rFonts w:eastAsia="Arial Unicode MS" w:cs="Arial Unicode MS" w:ascii="Arial Unicode MS" w:hAnsi="Arial Unicode MS"/>
          <w:sz w:val="24"/>
          <w:szCs w:val="24"/>
        </w:rPr>
        <w:t>/</w:t>
      </w:r>
      <w:r>
        <w:rPr>
          <w:rFonts w:ascii="Arial Unicode MS" w:hAnsi="Arial Unicode MS" w:cs="Arial Unicode MS" w:eastAsia="Arial Unicode MS"/>
          <w:sz w:val="24"/>
          <w:szCs w:val="24"/>
        </w:rPr>
        <w:t>測試結果，讓</w:t>
      </w:r>
      <w:r>
        <w:rPr>
          <w:rFonts w:eastAsia="Arial Unicode MS" w:cs="Arial Unicode MS" w:ascii="Arial Unicode MS" w:hAnsi="Arial Unicode MS"/>
          <w:sz w:val="24"/>
          <w:szCs w:val="24"/>
        </w:rPr>
        <w:t>PG</w:t>
      </w:r>
      <w:r>
        <w:rPr>
          <w:rFonts w:ascii="Arial Unicode MS" w:hAnsi="Arial Unicode MS" w:cs="Arial Unicode MS" w:eastAsia="Arial Unicode MS"/>
          <w:sz w:val="24"/>
          <w:szCs w:val="24"/>
        </w:rPr>
        <w:t>可先行測試並與</w:t>
      </w:r>
      <w:r>
        <w:rPr>
          <w:rFonts w:eastAsia="Arial Unicode MS" w:cs="Arial Unicode MS" w:ascii="Arial Unicode MS" w:hAnsi="Arial Unicode MS"/>
          <w:sz w:val="24"/>
          <w:szCs w:val="24"/>
        </w:rPr>
        <w:t>PM</w:t>
      </w:r>
      <w:r>
        <w:rPr>
          <w:rFonts w:ascii="Arial Unicode MS" w:hAnsi="Arial Unicode MS" w:cs="Arial Unicode MS" w:eastAsia="Arial Unicode MS"/>
          <w:sz w:val="24"/>
          <w:szCs w:val="24"/>
        </w:rPr>
        <w:t>有共同標準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整體版面說明如有多版本開發，如電腦版跟跨裝置版，建議寫在一起開發時好進行比較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文件撰寫時如涉及需求文件對應關係，如前台介面涉及到參數設定或後台進行管控影響呈現介面，建議於文件特別標示（如粗體字或變色字）此部分介面應對應後台需求文件，如尚未有後台文件，也請先與</w:t>
      </w:r>
      <w:r>
        <w:rPr>
          <w:rFonts w:eastAsia="Arial Unicode MS" w:cs="Arial Unicode MS" w:ascii="Arial Unicode MS" w:hAnsi="Arial Unicode MS"/>
          <w:sz w:val="24"/>
          <w:szCs w:val="24"/>
        </w:rPr>
        <w:t>PL</w:t>
      </w:r>
      <w:r>
        <w:rPr>
          <w:rFonts w:ascii="Arial Unicode MS" w:hAnsi="Arial Unicode MS" w:cs="Arial Unicode MS" w:eastAsia="Arial Unicode MS"/>
          <w:sz w:val="24"/>
          <w:szCs w:val="24"/>
        </w:rPr>
        <w:t>討論大致方向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於討論後或於結案前將文件更新至最終版，避免日後參考時，需求文件內容與實際功能有落差 </w:t>
      </w:r>
    </w:p>
    <w:p>
      <w:pPr>
        <w:pStyle w:val="Heading1"/>
        <w:spacing w:lineRule="auto" w:line="240" w:before="200" w:after="0"/>
        <w:rPr/>
      </w:pPr>
      <w:bookmarkStart w:id="6" w:name="_nd8dg0xi9bd5"/>
      <w:bookmarkEnd w:id="6"/>
      <w:r>
        <w:rPr>
          <w:rFonts w:ascii="Arial Unicode MS" w:hAnsi="Arial Unicode MS" w:cs="Arial Unicode MS" w:eastAsia="Arial Unicode MS"/>
        </w:rPr>
        <w:t>資料說明</w:t>
      </w:r>
    </w:p>
    <w:p>
      <w:pPr>
        <w:pStyle w:val="normal1"/>
        <w:numPr>
          <w:ilvl w:val="0"/>
          <w:numId w:val="1"/>
        </w:numPr>
        <w:ind w:hanging="360" w:left="720"/>
        <w:jc w:val="both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建議可以提供</w:t>
      </w:r>
      <w:r>
        <w:rPr>
          <w:rFonts w:eastAsia="Arial Unicode MS" w:cs="Arial Unicode MS" w:ascii="Arial Unicode MS" w:hAnsi="Arial Unicode MS"/>
          <w:sz w:val="24"/>
          <w:szCs w:val="24"/>
        </w:rPr>
        <w:t>schema</w:t>
      </w:r>
      <w:r>
        <w:rPr>
          <w:rFonts w:ascii="Arial Unicode MS" w:hAnsi="Arial Unicode MS" w:cs="Arial Unicode MS" w:eastAsia="Arial Unicode MS"/>
          <w:sz w:val="24"/>
          <w:szCs w:val="24"/>
        </w:rPr>
        <w:t>或欄位說明，以方便</w:t>
      </w:r>
      <w:r>
        <w:rPr>
          <w:rFonts w:eastAsia="Arial Unicode MS" w:cs="Arial Unicode MS" w:ascii="Arial Unicode MS" w:hAnsi="Arial Unicode MS"/>
          <w:sz w:val="24"/>
          <w:szCs w:val="24"/>
        </w:rPr>
        <w:t>PG</w:t>
      </w:r>
      <w:r>
        <w:rPr>
          <w:rFonts w:ascii="Arial Unicode MS" w:hAnsi="Arial Unicode MS" w:cs="Arial Unicode MS" w:eastAsia="Arial Unicode MS"/>
          <w:sz w:val="24"/>
          <w:szCs w:val="24"/>
        </w:rPr>
        <w:t>理解；此外，建議可列出需要的欄位即可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若為</w:t>
      </w:r>
      <w:r>
        <w:rPr>
          <w:rFonts w:ascii="Arial Unicode MS" w:hAnsi="Arial Unicode MS" w:cs="Arial Unicode MS" w:eastAsia="Arial Unicode MS"/>
          <w:b/>
          <w:color w:val="1155CC"/>
          <w:sz w:val="24"/>
          <w:szCs w:val="24"/>
          <w:u w:val="single"/>
        </w:rPr>
        <w:t>系統建置資料庫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內之資料表，列出有使用之資料表名稱即可，不需列出詳細之欄位名稱與資料類型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若為</w:t>
      </w:r>
      <w:r>
        <w:rPr>
          <w:rFonts w:ascii="Arial Unicode MS" w:hAnsi="Arial Unicode MS" w:cs="Arial Unicode MS" w:eastAsia="Arial Unicode MS"/>
          <w:b/>
          <w:color w:val="1155CC"/>
          <w:sz w:val="24"/>
          <w:szCs w:val="24"/>
          <w:u w:val="single"/>
        </w:rPr>
        <w:t>公司產品資料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才會需要說明資料詳細資訊（可附上公版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schema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連結）</w:t>
      </w:r>
    </w:p>
    <w:p>
      <w:pPr>
        <w:pStyle w:val="Heading1"/>
        <w:spacing w:lineRule="auto" w:line="240" w:before="200" w:after="0"/>
        <w:rPr/>
      </w:pPr>
      <w:bookmarkStart w:id="7" w:name="_2rn29gtccm15"/>
      <w:bookmarkEnd w:id="7"/>
      <w:r>
        <w:rPr>
          <w:rFonts w:ascii="Arial Unicode MS" w:hAnsi="Arial Unicode MS" w:cs="Arial Unicode MS" w:eastAsia="Arial Unicode MS"/>
        </w:rPr>
        <w:t>測試情境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color w:val="1155CC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若遇較為複雜之功能（如：鑑價流程、圖層運算預期成果），建議可舉例情境或提供測試案例說明，並附上預期計算／測試結果，讓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PG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可先行測試並與</w:t>
      </w:r>
      <w:r>
        <w:rPr>
          <w:rFonts w:eastAsia="Arial Unicode MS" w:cs="Arial Unicode MS" w:ascii="Arial Unicode MS" w:hAnsi="Arial Unicode MS"/>
          <w:color w:val="1155CC"/>
          <w:sz w:val="24"/>
          <w:szCs w:val="24"/>
        </w:rPr>
        <w:t>PM</w:t>
      </w: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有共同標準</w:t>
      </w:r>
    </w:p>
    <w:p>
      <w:pPr>
        <w:pStyle w:val="normal1"/>
        <w:numPr>
          <w:ilvl w:val="0"/>
          <w:numId w:val="1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測試文件通常篇幅較多，須建立完整的問題標題及異常清單圖例對照，於左側大綱顯示，以方便查找</w:t>
      </w:r>
    </w:p>
    <w:p>
      <w:pPr>
        <w:pStyle w:val="Heading1"/>
        <w:spacing w:lineRule="auto" w:line="240" w:before="200" w:after="0"/>
        <w:rPr>
          <w:sz w:val="24"/>
          <w:szCs w:val="24"/>
        </w:rPr>
      </w:pPr>
      <w:bookmarkStart w:id="8" w:name="_21b7j21lbtr2"/>
      <w:bookmarkEnd w:id="8"/>
      <w:r>
        <w:rPr>
          <w:rFonts w:ascii="Arial Unicode MS" w:hAnsi="Arial Unicode MS" w:cs="Arial Unicode MS" w:eastAsia="Arial Unicode MS"/>
        </w:rPr>
        <w:t>補充資訊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建議可於需求訪談紀錄文件納入與需求方溝通的前因後果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  <w:u w:val="none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功能開發前如未完成，請於提供予品質小組前補齊相關內容，以利後續回溯</w:t>
      </w:r>
    </w:p>
    <w:p>
      <w:pPr>
        <w:pStyle w:val="normal1"/>
        <w:spacing w:lineRule="auto" w:line="312" w:before="200" w:after="0"/>
        <w:jc w:val="both"/>
        <w:rPr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歷程紀錄</w:t>
      </w:r>
    </w:p>
    <w:p>
      <w:pPr>
        <w:pStyle w:val="normal1"/>
        <w:numPr>
          <w:ilvl w:val="0"/>
          <w:numId w:val="2"/>
        </w:numPr>
        <w:spacing w:lineRule="auto" w:line="312"/>
        <w:ind w:hanging="360" w:left="720"/>
        <w:jc w:val="both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color w:val="1155CC"/>
          <w:sz w:val="24"/>
          <w:szCs w:val="24"/>
        </w:rPr>
        <w:t>記錄功能大方向調整歷程，保留上方文件內容為最終討論結果，凡開發前有兩種方案、開發後有大幅度調整，皆可將未使用的方案記錄於歷程紀錄，並註記未選用原因</w:t>
      </w:r>
    </w:p>
    <w:p>
      <w:pPr>
        <w:pStyle w:val="normal1"/>
        <w:spacing w:lineRule="auto" w:line="312"/>
        <w:ind w:hanging="0" w:left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1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2022/04/20 V1</w:t>
      </w:r>
    </w:p>
    <w:p>
      <w:pPr>
        <w:pStyle w:val="normal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2023/07/01 V2</w:t>
      </w:r>
    </w:p>
    <w:p>
      <w:pPr>
        <w:pStyle w:val="normal1"/>
        <w:spacing w:lineRule="auto" w:line="31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spacing w:lineRule="auto" w:line="240"/>
        <w:rPr>
          <w:sz w:val="20"/>
          <w:szCs w:val="20"/>
        </w:rPr>
      </w:pPr>
      <w:r>
        <w:rPr>
          <w:rStyle w:val="FootnoteCharacters"/>
        </w:rPr>
        <w:footnoteRef/>
      </w:r>
      <w:r>
        <w:rPr/>
      </w:r>
    </w:p>
    <w:p>
      <w:pPr>
        <w:pStyle w:val="normal1"/>
        <w:spacing w:lineRule="auto" w:line="240"/>
        <w:rPr>
          <w:sz w:val="20"/>
          <w:szCs w:val="20"/>
        </w:rPr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12"/>
      <w:jc w:val="both"/>
    </w:pPr>
    <w:rPr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Text">
    <w:name w:val="Footnote Text"/>
    <w:basedOn w:val="Normal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fHodKlkmBKLHi6GXPLyfEziNLMVWKfGjhNKe4EKRnaLq-cgA/viewfor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google.com/spreadsheets/u/0/d/1uo3ON6NQ61jpRL9g3tdtbBAhFJXXXQq1j5RfEzhmKjg/edit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1855</Words>
  <Characters>1977</Characters>
  <CharactersWithSpaces>1989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2025-08-06T22:19:43Z</dcterms:modified>
  <cp:revision>1</cp:revision>
  <dc:subject/>
  <dc:title/>
</cp:coreProperties>
</file>