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КСУ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 2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«Моделирование систем управления»</w:t>
      </w:r>
    </w:p>
    <w:p w:rsidR="00000000" w:rsidDel="00000000" w:rsidP="00000000" w:rsidRDefault="00000000" w:rsidRPr="00000000" w14:paraId="0000000D">
      <w:pPr>
        <w:spacing w:after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ИССЛЕДОВАНИЕ ПЕРЕХОДНЫХ ПРОЦЕССОВ ДИНАМИЧЕСКОЙ СИСТЕМЫ  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3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Студенты гр. 8494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Кораблев И.</w:t>
            </w:r>
          </w:p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Кусаинов 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Шпекторов А. Г.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Исследовать переходные процессы, происходящие в динамической системе на примере ГПТ НВ.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Исходные данные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ГПТ НВ, Работающий на сеть большой мощности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H </w:t>
      </w:r>
      <w:r w:rsidDel="00000000" w:rsidR="00000000" w:rsidRPr="00000000">
        <w:rPr>
          <w:sz w:val="28"/>
          <w:szCs w:val="28"/>
          <w:rtl w:val="0"/>
        </w:rPr>
        <w:t xml:space="preserve">= 220 В, U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СH</w:t>
      </w:r>
      <w:r w:rsidDel="00000000" w:rsidR="00000000" w:rsidRPr="00000000">
        <w:rPr>
          <w:sz w:val="28"/>
          <w:szCs w:val="28"/>
          <w:rtl w:val="0"/>
        </w:rPr>
        <w:t xml:space="preserve"> = 220 B, 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ВH</w:t>
      </w:r>
      <w:r w:rsidDel="00000000" w:rsidR="00000000" w:rsidRPr="00000000">
        <w:rPr>
          <w:sz w:val="28"/>
          <w:szCs w:val="28"/>
          <w:rtl w:val="0"/>
        </w:rPr>
        <w:t xml:space="preserve"> = 50 Нм,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 = 30 A,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ω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н</w:t>
      </w:r>
      <w:r w:rsidDel="00000000" w:rsidR="00000000" w:rsidRPr="00000000">
        <w:rPr>
          <w:sz w:val="28"/>
          <w:szCs w:val="28"/>
          <w:rtl w:val="0"/>
        </w:rPr>
        <w:t xml:space="preserve"> = 100 с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sz w:val="28"/>
          <w:szCs w:val="28"/>
          <w:rtl w:val="0"/>
        </w:rPr>
        <w:t xml:space="preserve">, С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М</w:t>
      </w:r>
      <w:r w:rsidDel="00000000" w:rsidR="00000000" w:rsidRPr="00000000">
        <w:rPr>
          <w:sz w:val="28"/>
          <w:szCs w:val="28"/>
          <w:rtl w:val="0"/>
        </w:rPr>
        <w:t xml:space="preserve"> = 200, С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Е = </w:t>
      </w:r>
      <w:r w:rsidDel="00000000" w:rsidR="00000000" w:rsidRPr="00000000">
        <w:rPr>
          <w:sz w:val="28"/>
          <w:szCs w:val="28"/>
          <w:rtl w:val="0"/>
        </w:rPr>
        <w:t xml:space="preserve">205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J=0.12 кг*м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Я</w:t>
      </w:r>
      <w:r w:rsidDel="00000000" w:rsidR="00000000" w:rsidRPr="00000000">
        <w:rPr>
          <w:sz w:val="28"/>
          <w:szCs w:val="28"/>
          <w:rtl w:val="0"/>
        </w:rPr>
        <w:t xml:space="preserve"> = 0.02 Гн,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B </w:t>
      </w:r>
      <w:r w:rsidDel="00000000" w:rsidR="00000000" w:rsidRPr="00000000">
        <w:rPr>
          <w:sz w:val="28"/>
          <w:szCs w:val="28"/>
          <w:rtl w:val="0"/>
        </w:rPr>
        <w:t xml:space="preserve">= 415 Ом, Фн = 0.005 Вб, w = 8600 витков.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Аппроксимирующий полином (из Л.Р. №1):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= [ 1.6143  , 0 , 0.1741, 0];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Уравнения, описывающие ГПТ: </w:t>
      </w:r>
    </w:p>
    <w:p w:rsidR="00000000" w:rsidDel="00000000" w:rsidP="00000000" w:rsidRDefault="00000000" w:rsidRPr="00000000" w14:paraId="0000002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w,   Ф=</m:t>
        </m:r>
        <m:r>
          <w:rPr>
            <w:rFonts w:ascii="Cambria Math" w:cs="Cambria Math" w:eastAsia="Cambria Math" w:hAnsi="Cambria Math"/>
            <w:sz w:val="28"/>
            <w:szCs w:val="28"/>
          </w:rPr>
          <m:t>Λ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С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+w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dФ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с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е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ωФ=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г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я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я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г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+Uc,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J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dω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в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Фг</m:t>
        </m:r>
      </m:oMath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Вектор переменных и вектор входов: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[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Ф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ω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]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Т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- вектор переменных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u=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[ 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В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C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]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Т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– вектор входов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Нормирование параметров: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Нормированные значения могут быть вычислены по формулам.</w:t>
      </w:r>
    </w:p>
    <w:p w:rsidR="00000000" w:rsidDel="00000000" w:rsidP="00000000" w:rsidRDefault="00000000" w:rsidRPr="00000000" w14:paraId="00000033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</m:barPr>
          <m:e>
            <m:r>
              <m:t>ω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>ω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Н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    =&gt;   ω=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ω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М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В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М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В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М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В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Н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 =&gt;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М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В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М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В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М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В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Ф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Н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  =&gt;    Ф=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Н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     =&gt;       i=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С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C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Н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 =&gt;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Н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     =&gt;       F=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Кроме того выразим ток возбуждения через МДС: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w        =&gt;    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>∙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</m:ba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 л.р.№1 известно, что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</m:bar>
      </m:oMath>
      <w:r w:rsidDel="00000000" w:rsidR="00000000" w:rsidRPr="00000000">
        <w:rPr>
          <w:sz w:val="28"/>
          <w:szCs w:val="28"/>
          <w:rtl w:val="0"/>
        </w:rPr>
        <w:t xml:space="preserve">=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учетом вышенаписанного исходные уравнения принимают вид:</w:t>
      </w:r>
    </w:p>
    <w:p w:rsidR="00000000" w:rsidDel="00000000" w:rsidP="00000000" w:rsidRDefault="00000000" w:rsidRPr="00000000" w14:paraId="0000003F">
      <w:pPr>
        <w:jc w:val="left"/>
        <w:rPr/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w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Ф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Ф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Н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в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sub>
        </m:sSub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))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Я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Н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e>
        </m:ba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ω</m:t>
            </m:r>
          </m:e>
        </m:ba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я</m:t>
            </m:r>
          </m:sub>
        </m:sSub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J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ω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н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М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В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М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В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Н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e>
        </m:ba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</m:ba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с учётом вектора переменных и вектора входа можно перейти к описанию СНДУ в унифицированном виде (без учета выхода):</w:t>
      </w:r>
    </w:p>
    <w:p w:rsidR="00000000" w:rsidDel="00000000" w:rsidP="00000000" w:rsidRDefault="00000000" w:rsidRPr="00000000" w14:paraId="00000042">
      <w:pPr>
        <w:jc w:val="left"/>
        <w:rPr/>
      </w:pPr>
      <m:oMath>
        <m:r>
          <w:rPr/>
          <m:t xml:space="preserve">{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wФн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С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Fн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в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Я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  <m:acc>
          <m:accPr>
            <m:chr m:val="̇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г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sub>
            </m:sSub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я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CН</m:t>
            </m:r>
          </m:sub>
        </m:sSub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J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b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В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H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г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sub>
            </m:sSub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Выразим:</w:t>
      </w:r>
    </w:p>
    <w:p w:rsidR="00000000" w:rsidDel="00000000" w:rsidP="00000000" w:rsidRDefault="00000000" w:rsidRPr="00000000" w14:paraId="00000044">
      <w:pPr>
        <w:tabs>
          <w:tab w:val="left" w:leader="none" w:pos="1032"/>
        </w:tabs>
        <w:spacing w:line="360" w:lineRule="auto"/>
        <w:jc w:val="both"/>
        <w:rPr>
          <w:sz w:val="28"/>
          <w:szCs w:val="28"/>
        </w:rPr>
      </w:pPr>
      <m:oMath>
        <m:r>
          <w:rPr/>
          <m:t xml:space="preserve">{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wФн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С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Н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Fн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в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))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Я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r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Н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г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sub>
            </m:sSub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я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CН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sub>
            </m:sSub>
          </m:den>
        </m:f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b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В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H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Ф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г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sub>
            </m:sSub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  <m:r>
          <w:rPr/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5">
      <w:pPr>
        <w:tabs>
          <w:tab w:val="left" w:leader="none" w:pos="1032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032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032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032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032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Номинальные данные в программе Matlab: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rv = 415;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rya = 1.39;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vi = 8600;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Lya = 0.02;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Ce = 300;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Cm = 300;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 = 0.12;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POTOKn = 0.005;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wn = 100;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 = 30;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Mbn = 50;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Ucn = 220;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Fn = 4000;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plot (out.POTOK.Data,out.TOK.Data);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'iг(Ф)'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'Ф'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'iг'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plot (out.w.Data,out.TOK.Data);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'iг(w)'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'iг'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plot (out.POTOK.Data,out.w.Data);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'w(Ф)'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'Ф'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a04f9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1032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Итак, мы имеем нормированные уравнения, по которым можем построить систему в пакете SIMULINK (рис.1)</w:t>
      </w:r>
    </w:p>
    <w:p w:rsidR="00000000" w:rsidDel="00000000" w:rsidP="00000000" w:rsidRDefault="00000000" w:rsidRPr="00000000" w14:paraId="0000006B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661258" cy="2313521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1258" cy="2313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032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Рис.1. Структурная схема</w:t>
      </w:r>
    </w:p>
    <w:p w:rsidR="00000000" w:rsidDel="00000000" w:rsidP="00000000" w:rsidRDefault="00000000" w:rsidRPr="00000000" w14:paraId="0000006D">
      <w:pPr>
        <w:tabs>
          <w:tab w:val="left" w:leader="none" w:pos="1032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Переходные процессы представлены на рисунке 2.</w:t>
      </w:r>
    </w:p>
    <w:p w:rsidR="00000000" w:rsidDel="00000000" w:rsidP="00000000" w:rsidRDefault="00000000" w:rsidRPr="00000000" w14:paraId="0000006E">
      <w:pPr>
        <w:tabs>
          <w:tab w:val="left" w:leader="none" w:pos="1032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110543" cy="2884423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543" cy="2884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032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Рис.2. Переходные процессы (Ф(t),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(t) и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ω</w:t>
      </w:r>
      <w:r w:rsidDel="00000000" w:rsidR="00000000" w:rsidRPr="00000000">
        <w:rPr>
          <w:sz w:val="28"/>
          <w:szCs w:val="28"/>
          <w:rtl w:val="0"/>
        </w:rPr>
        <w:t xml:space="preserve">(t)) при 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Я</w:t>
      </w:r>
      <w:r w:rsidDel="00000000" w:rsidR="00000000" w:rsidRPr="00000000">
        <w:rPr>
          <w:sz w:val="28"/>
          <w:szCs w:val="28"/>
          <w:rtl w:val="0"/>
        </w:rPr>
        <w:t xml:space="preserve">=0.02 Ом</w:t>
      </w:r>
    </w:p>
    <w:p w:rsidR="00000000" w:rsidDel="00000000" w:rsidP="00000000" w:rsidRDefault="00000000" w:rsidRPr="00000000" w14:paraId="00000070">
      <w:pPr>
        <w:tabs>
          <w:tab w:val="left" w:leader="none" w:pos="1032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Номинальные значения переменных состояния:</w:t>
      </w:r>
    </w:p>
    <w:p w:rsidR="00000000" w:rsidDel="00000000" w:rsidP="00000000" w:rsidRDefault="00000000" w:rsidRPr="00000000" w14:paraId="00000071">
      <w:pPr>
        <w:tabs>
          <w:tab w:val="left" w:leader="none" w:pos="1032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Ф = 0.85,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ω=2,153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 = 1.307</w:t>
      </w:r>
    </w:p>
    <w:p w:rsidR="00000000" w:rsidDel="00000000" w:rsidP="00000000" w:rsidRDefault="00000000" w:rsidRPr="00000000" w14:paraId="00000072">
      <w:pPr>
        <w:tabs>
          <w:tab w:val="left" w:leader="none" w:pos="1032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3">
      <w:pPr>
        <w:tabs>
          <w:tab w:val="left" w:leader="none" w:pos="1032"/>
        </w:tabs>
        <w:spacing w:line="36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Изменение напряжения сети на 20%</w:t>
      </w:r>
    </w:p>
    <w:p w:rsidR="00000000" w:rsidDel="00000000" w:rsidP="00000000" w:rsidRDefault="00000000" w:rsidRPr="00000000" w14:paraId="00000074">
      <w:pPr>
        <w:tabs>
          <w:tab w:val="left" w:leader="none" w:pos="1032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изменения напряжения нужно немного изменить вход u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с помощью добавления ступенчатых воздействий с некоторыми временными задержками.</w:t>
      </w:r>
    </w:p>
    <w:p w:rsidR="00000000" w:rsidDel="00000000" w:rsidP="00000000" w:rsidRDefault="00000000" w:rsidRPr="00000000" w14:paraId="00000075">
      <w:pPr>
        <w:tabs>
          <w:tab w:val="left" w:leader="none" w:pos="1032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249301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353797" cy="3915321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15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032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Рис.3. Переходные процессы (Ф(t),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(t) и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ω</w:t>
      </w:r>
      <w:r w:rsidDel="00000000" w:rsidR="00000000" w:rsidRPr="00000000">
        <w:rPr>
          <w:sz w:val="28"/>
          <w:szCs w:val="28"/>
          <w:rtl w:val="0"/>
        </w:rPr>
        <w:t xml:space="preserve">(t)) при изменении Uc на 20%</w:t>
      </w:r>
    </w:p>
    <w:p w:rsidR="00000000" w:rsidDel="00000000" w:rsidP="00000000" w:rsidRDefault="00000000" w:rsidRPr="00000000" w14:paraId="00000078">
      <w:pPr>
        <w:tabs>
          <w:tab w:val="left" w:leader="none" w:pos="1032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032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Фазовые портреты</w:t>
      </w:r>
    </w:p>
    <w:p w:rsidR="00000000" w:rsidDel="00000000" w:rsidP="00000000" w:rsidRDefault="00000000" w:rsidRPr="00000000" w14:paraId="0000007A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86954" cy="3915321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15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Рис.4. Зависимость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(Ф)</w:t>
      </w:r>
    </w:p>
    <w:p w:rsidR="00000000" w:rsidDel="00000000" w:rsidP="00000000" w:rsidRDefault="00000000" w:rsidRPr="00000000" w14:paraId="0000007C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29849" cy="3896269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96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Рис.5. Зависимость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г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ω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tabs>
          <w:tab w:val="left" w:leader="none" w:pos="1032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58428" cy="3877216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77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Рис.6. Зависимость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ω</w:t>
      </w:r>
      <w:r w:rsidDel="00000000" w:rsidR="00000000" w:rsidRPr="00000000">
        <w:rPr>
          <w:sz w:val="28"/>
          <w:szCs w:val="28"/>
          <w:rtl w:val="0"/>
        </w:rPr>
        <w:t xml:space="preserve">(Ф)</w:t>
      </w:r>
    </w:p>
    <w:p w:rsidR="00000000" w:rsidDel="00000000" w:rsidP="00000000" w:rsidRDefault="00000000" w:rsidRPr="00000000" w14:paraId="00000082">
      <w:pPr>
        <w:tabs>
          <w:tab w:val="left" w:leader="none" w:pos="1032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1032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1032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1032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1032"/>
        </w:tabs>
        <w:spacing w:line="36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Увеличение индуктивность якоря L</w:t>
      </w:r>
      <w:r w:rsidDel="00000000" w:rsidR="00000000" w:rsidRPr="00000000">
        <w:rPr>
          <w:b w:val="1"/>
          <w:i w:val="1"/>
          <w:sz w:val="28"/>
          <w:szCs w:val="28"/>
          <w:vertAlign w:val="subscript"/>
          <w:rtl w:val="0"/>
        </w:rPr>
        <w:t xml:space="preserve">Я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в 10 раз (L</w:t>
      </w:r>
      <w:r w:rsidDel="00000000" w:rsidR="00000000" w:rsidRPr="00000000">
        <w:rPr>
          <w:b w:val="1"/>
          <w:i w:val="1"/>
          <w:sz w:val="28"/>
          <w:szCs w:val="28"/>
          <w:vertAlign w:val="subscript"/>
          <w:rtl w:val="0"/>
        </w:rPr>
        <w:t xml:space="preserve">Я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= 0.02*10)</w:t>
      </w:r>
    </w:p>
    <w:p w:rsidR="00000000" w:rsidDel="00000000" w:rsidP="00000000" w:rsidRDefault="00000000" w:rsidRPr="00000000" w14:paraId="00000087">
      <w:pPr>
        <w:tabs>
          <w:tab w:val="left" w:leader="none" w:pos="1032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Переходные процессы при увеличении сопротивления якоря в 10 раз представлены на рисунке 7:</w:t>
      </w:r>
    </w:p>
    <w:p w:rsidR="00000000" w:rsidDel="00000000" w:rsidP="00000000" w:rsidRDefault="00000000" w:rsidRPr="00000000" w14:paraId="00000088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306165" cy="3962953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62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1032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Рис.7. Переходные процессы (Ф(t),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д</w:t>
      </w:r>
      <w:r w:rsidDel="00000000" w:rsidR="00000000" w:rsidRPr="00000000">
        <w:rPr>
          <w:sz w:val="28"/>
          <w:szCs w:val="28"/>
          <w:rtl w:val="0"/>
        </w:rPr>
        <w:t xml:space="preserve">(t) и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ω</w:t>
      </w:r>
      <w:r w:rsidDel="00000000" w:rsidR="00000000" w:rsidRPr="00000000">
        <w:rPr>
          <w:sz w:val="28"/>
          <w:szCs w:val="28"/>
          <w:rtl w:val="0"/>
        </w:rPr>
        <w:t xml:space="preserve">(t)) при 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Я</w:t>
      </w:r>
      <w:r w:rsidDel="00000000" w:rsidR="00000000" w:rsidRPr="00000000">
        <w:rPr>
          <w:sz w:val="28"/>
          <w:szCs w:val="28"/>
          <w:rtl w:val="0"/>
        </w:rPr>
        <w:t xml:space="preserve">=0,2 Гн</w:t>
      </w:r>
    </w:p>
    <w:p w:rsidR="00000000" w:rsidDel="00000000" w:rsidP="00000000" w:rsidRDefault="00000000" w:rsidRPr="00000000" w14:paraId="0000008A">
      <w:pPr>
        <w:tabs>
          <w:tab w:val="left" w:leader="none" w:pos="1032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Номинальные значения переменных состояния:</w:t>
      </w:r>
    </w:p>
    <w:p w:rsidR="00000000" w:rsidDel="00000000" w:rsidP="00000000" w:rsidRDefault="00000000" w:rsidRPr="00000000" w14:paraId="0000008B">
      <w:pPr>
        <w:tabs>
          <w:tab w:val="left" w:leader="none" w:pos="1032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Ф = 0,8501,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ω=2,153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 =  1,3071</w:t>
      </w:r>
    </w:p>
    <w:p w:rsidR="00000000" w:rsidDel="00000000" w:rsidP="00000000" w:rsidRDefault="00000000" w:rsidRPr="00000000" w14:paraId="0000008C">
      <w:pPr>
        <w:tabs>
          <w:tab w:val="left" w:leader="none" w:pos="1032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87007" cy="3877216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77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Рис.8. Зависимость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г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(Ф) при 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Я</w:t>
      </w:r>
      <w:r w:rsidDel="00000000" w:rsidR="00000000" w:rsidRPr="00000000">
        <w:rPr>
          <w:sz w:val="28"/>
          <w:szCs w:val="28"/>
          <w:rtl w:val="0"/>
        </w:rPr>
        <w:t xml:space="preserve">=0,2 Гн</w:t>
      </w:r>
    </w:p>
    <w:p w:rsidR="00000000" w:rsidDel="00000000" w:rsidP="00000000" w:rsidRDefault="00000000" w:rsidRPr="00000000" w14:paraId="0000008F">
      <w:pPr>
        <w:tabs>
          <w:tab w:val="left" w:leader="none" w:pos="1032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tabs>
          <w:tab w:val="left" w:leader="none" w:pos="1032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772691" cy="3953427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53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Рис.9. Зависимость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г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ω</w:t>
      </w:r>
      <w:r w:rsidDel="00000000" w:rsidR="00000000" w:rsidRPr="00000000">
        <w:rPr>
          <w:sz w:val="28"/>
          <w:szCs w:val="28"/>
          <w:rtl w:val="0"/>
        </w:rPr>
        <w:t xml:space="preserve">)при 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Я</w:t>
      </w:r>
      <w:r w:rsidDel="00000000" w:rsidR="00000000" w:rsidRPr="00000000">
        <w:rPr>
          <w:sz w:val="28"/>
          <w:szCs w:val="28"/>
          <w:rtl w:val="0"/>
        </w:rPr>
        <w:t xml:space="preserve">=0,2 Гн</w:t>
      </w:r>
    </w:p>
    <w:p w:rsidR="00000000" w:rsidDel="00000000" w:rsidP="00000000" w:rsidRDefault="00000000" w:rsidRPr="00000000" w14:paraId="00000092">
      <w:pPr>
        <w:tabs>
          <w:tab w:val="left" w:leader="none" w:pos="1032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715533" cy="3915321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915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Рис.10. Зависимость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ω</w:t>
      </w:r>
      <w:r w:rsidDel="00000000" w:rsidR="00000000" w:rsidRPr="00000000">
        <w:rPr>
          <w:sz w:val="28"/>
          <w:szCs w:val="28"/>
          <w:rtl w:val="0"/>
        </w:rPr>
        <w:t xml:space="preserve">(Ф) при 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Я</w:t>
      </w:r>
      <w:r w:rsidDel="00000000" w:rsidR="00000000" w:rsidRPr="00000000">
        <w:rPr>
          <w:sz w:val="28"/>
          <w:szCs w:val="28"/>
          <w:rtl w:val="0"/>
        </w:rPr>
        <w:t xml:space="preserve">=0,2 Гн</w:t>
      </w:r>
    </w:p>
    <w:p w:rsidR="00000000" w:rsidDel="00000000" w:rsidP="00000000" w:rsidRDefault="00000000" w:rsidRPr="00000000" w14:paraId="00000095">
      <w:pPr>
        <w:tabs>
          <w:tab w:val="left" w:leader="none" w:pos="1032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1032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Выводы: </w:t>
      </w:r>
    </w:p>
    <w:p w:rsidR="00000000" w:rsidDel="00000000" w:rsidP="00000000" w:rsidRDefault="00000000" w:rsidRPr="00000000" w14:paraId="00000097">
      <w:pPr>
        <w:tabs>
          <w:tab w:val="left" w:leader="none" w:pos="1032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работы была построена математическая модель ГПТ НВ и изучены его динамические характеристики. После выполнения работы можно сделать следующие выводы:</w:t>
      </w:r>
    </w:p>
    <w:p w:rsidR="00000000" w:rsidDel="00000000" w:rsidP="00000000" w:rsidRDefault="00000000" w:rsidRPr="00000000" w14:paraId="00000098">
      <w:pPr>
        <w:tabs>
          <w:tab w:val="left" w:leader="none" w:pos="1032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1) Из графиков на рис. 2 и 3 видно, что изменение напряжения сети на 20% влияет на все переменные состояния.</w:t>
      </w:r>
    </w:p>
    <w:p w:rsidR="00000000" w:rsidDel="00000000" w:rsidP="00000000" w:rsidRDefault="00000000" w:rsidRPr="00000000" w14:paraId="00000099">
      <w:pPr>
        <w:tabs>
          <w:tab w:val="left" w:leader="none" w:pos="1032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2) Из сравнения графиков видно, что увеличение индуктивности якоря меняет характер переходных процессов тока и частоты (из апериодических становятся колебательными) и ухудшает быстродействие системы, но при этом в разы уменьшает перерегулирование.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7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936E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FA1382"/>
    <w:pPr>
      <w:keepNext w:val="1"/>
      <w:keepLines w:val="1"/>
      <w:spacing w:before="240" w:line="276" w:lineRule="auto"/>
      <w:outlineLvl w:val="0"/>
    </w:pPr>
    <w:rPr>
      <w:rFonts w:cstheme="majorBidi" w:eastAsiaTheme="majorEastAsia"/>
      <w:b w:val="1"/>
      <w:sz w:val="28"/>
      <w:szCs w:val="32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FA1382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Times142" w:customStyle="1">
    <w:name w:val="Times14_РИО2"/>
    <w:basedOn w:val="a"/>
    <w:link w:val="Times1420"/>
    <w:qFormat w:val="1"/>
    <w:rsid w:val="00B936EE"/>
    <w:pPr>
      <w:tabs>
        <w:tab w:val="left" w:pos="709"/>
      </w:tabs>
      <w:spacing w:line="360" w:lineRule="auto"/>
      <w:ind w:firstLine="709"/>
      <w:jc w:val="both"/>
    </w:pPr>
    <w:rPr>
      <w:b w:val="1"/>
      <w:sz w:val="28"/>
      <w:lang w:eastAsia="en-US"/>
    </w:rPr>
  </w:style>
  <w:style w:type="character" w:styleId="Times1420" w:customStyle="1">
    <w:name w:val="Times14_РИО2 Знак"/>
    <w:basedOn w:val="a0"/>
    <w:link w:val="Times142"/>
    <w:rsid w:val="00B936EE"/>
    <w:rPr>
      <w:rFonts w:ascii="Times New Roman" w:cs="Times New Roman" w:eastAsia="Times New Roman" w:hAnsi="Times New Roman"/>
      <w:b w:val="1"/>
      <w:sz w:val="28"/>
      <w:szCs w:val="24"/>
    </w:rPr>
  </w:style>
  <w:style w:type="character" w:styleId="a3">
    <w:name w:val="Book Title"/>
    <w:basedOn w:val="a0"/>
    <w:uiPriority w:val="33"/>
    <w:qFormat w:val="1"/>
    <w:rsid w:val="00B936EE"/>
    <w:rPr>
      <w:b w:val="1"/>
      <w:bCs w:val="1"/>
      <w:smallCaps w:val="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uYoVGexXuzHeVwHY5I2JPgVb+Q==">AMUW2mW/KHvHesOLeThk6mKbaD5QbCU2mOO+DakzUZsciwzitTovCnwPubAfai2cko5xauES1tL7Mvj8le2yVxSHwhSBuGvL3FYpFzb+SbLHpHLMbx8Ueus=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2022-03-04T14:06:00Z</dcterms:created>
  <dc:creator>Иван Кораблев</dc:creator>
</cp:coreProperties>
</file>