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C2" w:rsidRPr="0018288F" w:rsidRDefault="00B41BC2" w:rsidP="00B41BC2">
      <w:pPr>
        <w:pStyle w:val="ApdxTitle"/>
      </w:pPr>
      <w:bookmarkStart w:id="0" w:name="_Toc280622288"/>
      <w:bookmarkStart w:id="1" w:name="_Toc356394510"/>
      <w:r>
        <w:t xml:space="preserve">Appendix A2: </w:t>
      </w:r>
      <w:r w:rsidRPr="0018288F">
        <w:t>Software Configuration Management Plan</w:t>
      </w:r>
      <w:bookmarkEnd w:id="0"/>
      <w:bookmarkEnd w:id="1"/>
    </w:p>
    <w:p w:rsidR="00B41BC2" w:rsidRPr="00E31EC6" w:rsidRDefault="00B41BC2" w:rsidP="00B41BC2">
      <w:pPr>
        <w:pStyle w:val="BodyText"/>
        <w:rPr>
          <w:color w:val="808080"/>
        </w:rPr>
      </w:pPr>
    </w:p>
    <w:p w:rsidR="00B41BC2" w:rsidRDefault="00B41BC2" w:rsidP="00B41BC2">
      <w:pPr>
        <w:pStyle w:val="BodyText"/>
      </w:pPr>
      <w:r>
        <w:t>The Software Configuration</w:t>
      </w:r>
      <w:r w:rsidR="002B0116">
        <w:t xml:space="preserve"> Management Plan shall contain:</w:t>
      </w:r>
      <w:bookmarkStart w:id="2" w:name="_GoBack"/>
      <w:bookmarkEnd w:id="2"/>
    </w:p>
    <w:p w:rsidR="00B41BC2" w:rsidRDefault="00B41BC2" w:rsidP="00B41BC2">
      <w:pPr>
        <w:pStyle w:val="Apdx-L1"/>
        <w:numPr>
          <w:ilvl w:val="0"/>
          <w:numId w:val="3"/>
        </w:numPr>
      </w:pPr>
      <w:r w:rsidRPr="009C0A77">
        <w:t xml:space="preserve">The project </w:t>
      </w:r>
      <w:r>
        <w:t>name.</w:t>
      </w:r>
    </w:p>
    <w:p w:rsidR="00B41BC2" w:rsidRDefault="00B41BC2" w:rsidP="00B41BC2">
      <w:pPr>
        <w:pStyle w:val="Apdx-L1"/>
        <w:numPr>
          <w:ilvl w:val="0"/>
          <w:numId w:val="0"/>
        </w:numPr>
        <w:ind w:left="360"/>
      </w:pPr>
    </w:p>
    <w:p w:rsidR="00B41BC2" w:rsidRDefault="00B41BC2" w:rsidP="00B41BC2">
      <w:pPr>
        <w:pStyle w:val="Apdx-L1"/>
        <w:numPr>
          <w:ilvl w:val="0"/>
          <w:numId w:val="0"/>
        </w:numPr>
        <w:ind w:left="360"/>
      </w:pPr>
      <w:r>
        <w:t>ICAROUS</w:t>
      </w:r>
    </w:p>
    <w:p w:rsidR="00B41BC2" w:rsidRPr="009C0A77" w:rsidRDefault="00B41BC2" w:rsidP="00B41BC2">
      <w:pPr>
        <w:pStyle w:val="Apdx-L1"/>
        <w:numPr>
          <w:ilvl w:val="0"/>
          <w:numId w:val="0"/>
        </w:numPr>
        <w:ind w:left="360"/>
      </w:pPr>
    </w:p>
    <w:p w:rsidR="00B41BC2" w:rsidRDefault="00B41BC2" w:rsidP="00B41BC2">
      <w:pPr>
        <w:pStyle w:val="Apdx-L1"/>
        <w:numPr>
          <w:ilvl w:val="0"/>
          <w:numId w:val="2"/>
        </w:numPr>
        <w:ind w:left="360"/>
      </w:pPr>
      <w:r>
        <w:t>Assigned responsibilities and authority for the implementation of software configuration management on the project.</w:t>
      </w:r>
    </w:p>
    <w:p w:rsidR="00B41BC2" w:rsidRDefault="00B41BC2" w:rsidP="00B41BC2">
      <w:pPr>
        <w:pStyle w:val="Apdx-L1"/>
        <w:numPr>
          <w:ilvl w:val="0"/>
          <w:numId w:val="0"/>
        </w:numPr>
        <w:ind w:left="360"/>
      </w:pPr>
    </w:p>
    <w:p w:rsidR="00B41BC2" w:rsidRDefault="00B41BC2" w:rsidP="00B41BC2">
      <w:pPr>
        <w:pStyle w:val="Apdx-L1"/>
        <w:numPr>
          <w:ilvl w:val="0"/>
          <w:numId w:val="0"/>
        </w:numPr>
        <w:ind w:left="360"/>
      </w:pPr>
      <w:r>
        <w:t>Cesar Munoz and Swee Balachandran will implement the software configuration management.</w:t>
      </w:r>
    </w:p>
    <w:p w:rsidR="00B41BC2" w:rsidRDefault="00B41BC2" w:rsidP="00B41BC2">
      <w:pPr>
        <w:pStyle w:val="Apdx-L1"/>
        <w:numPr>
          <w:ilvl w:val="0"/>
          <w:numId w:val="0"/>
        </w:numPr>
        <w:ind w:left="360"/>
      </w:pPr>
    </w:p>
    <w:p w:rsidR="00B41BC2" w:rsidRPr="002B0116" w:rsidRDefault="00B41BC2" w:rsidP="00B41BC2">
      <w:pPr>
        <w:pStyle w:val="Apdx-L1"/>
        <w:numPr>
          <w:ilvl w:val="0"/>
          <w:numId w:val="2"/>
        </w:numPr>
        <w:ind w:left="360"/>
        <w:rPr>
          <w:rStyle w:val="Guidance"/>
          <w:color w:val="auto"/>
        </w:rPr>
      </w:pPr>
      <w:r w:rsidRPr="002B0116">
        <w:t xml:space="preserve">References to the software configuration management policies and directives that apply to the project </w:t>
      </w: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rStyle w:val="Guidance"/>
          <w:color w:val="auto"/>
        </w:rPr>
      </w:pP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rStyle w:val="Guidance"/>
          <w:color w:val="auto"/>
        </w:rPr>
      </w:pPr>
      <w:r w:rsidRPr="002B0116">
        <w:rPr>
          <w:rStyle w:val="Guidance"/>
          <w:color w:val="auto"/>
        </w:rPr>
        <w:t>LMS-CP-7150.5 Appendix A2</w:t>
      </w:r>
    </w:p>
    <w:p w:rsidR="00B41BC2" w:rsidRPr="001B11F6" w:rsidRDefault="00B41BC2" w:rsidP="00B41BC2">
      <w:pPr>
        <w:pStyle w:val="Apdx-L1"/>
        <w:numPr>
          <w:ilvl w:val="0"/>
          <w:numId w:val="0"/>
        </w:numPr>
        <w:ind w:left="360"/>
        <w:rPr>
          <w:rStyle w:val="Guidance"/>
        </w:rPr>
      </w:pPr>
    </w:p>
    <w:p w:rsidR="00B41BC2" w:rsidRDefault="00B41BC2" w:rsidP="00B41BC2">
      <w:pPr>
        <w:pStyle w:val="Apdx-L1"/>
        <w:numPr>
          <w:ilvl w:val="0"/>
          <w:numId w:val="2"/>
        </w:numPr>
        <w:ind w:left="360"/>
      </w:pPr>
      <w:r>
        <w:t>Describe the functions and tasks required to manage the configuration of the software, including the following:</w:t>
      </w:r>
    </w:p>
    <w:p w:rsidR="00B41BC2" w:rsidRDefault="00B41BC2" w:rsidP="00B41BC2">
      <w:pPr>
        <w:pStyle w:val="Apdx-L1"/>
        <w:numPr>
          <w:ilvl w:val="0"/>
          <w:numId w:val="0"/>
        </w:numPr>
        <w:ind w:left="360"/>
      </w:pPr>
    </w:p>
    <w:p w:rsidR="00B41BC2" w:rsidRDefault="00B41BC2" w:rsidP="00B41BC2">
      <w:pPr>
        <w:pStyle w:val="Apdx-L2"/>
        <w:numPr>
          <w:ilvl w:val="1"/>
          <w:numId w:val="2"/>
        </w:numPr>
      </w:pPr>
      <w:r>
        <w:t>Describe how the project will identify and record the software configuration items</w:t>
      </w:r>
    </w:p>
    <w:p w:rsidR="00B41BC2" w:rsidRDefault="00B41BC2" w:rsidP="00B41BC2">
      <w:pPr>
        <w:pStyle w:val="Apdx-L1"/>
        <w:numPr>
          <w:ilvl w:val="0"/>
          <w:numId w:val="0"/>
        </w:numPr>
      </w:pPr>
    </w:p>
    <w:p w:rsidR="00B41BC2" w:rsidRDefault="00B41BC2" w:rsidP="00B41BC2">
      <w:pPr>
        <w:pStyle w:val="Apdx-L1"/>
        <w:numPr>
          <w:ilvl w:val="0"/>
          <w:numId w:val="0"/>
        </w:numPr>
        <w:ind w:left="720"/>
      </w:pPr>
      <w:r>
        <w:t>All software configuration items relevant to this project will have the project name as part of their title, or filename or as part of the header (in code).</w:t>
      </w:r>
    </w:p>
    <w:p w:rsidR="00B41BC2" w:rsidRPr="001B11F6" w:rsidRDefault="00B41BC2" w:rsidP="00B41BC2">
      <w:pPr>
        <w:pStyle w:val="Apdx-L2"/>
        <w:numPr>
          <w:ilvl w:val="0"/>
          <w:numId w:val="0"/>
        </w:numPr>
        <w:ind w:left="720"/>
        <w:rPr>
          <w:rStyle w:val="Guidance"/>
        </w:rPr>
      </w:pPr>
      <w:r>
        <w:t xml:space="preserve"> </w:t>
      </w:r>
    </w:p>
    <w:p w:rsidR="00B41BC2" w:rsidRDefault="00B41BC2" w:rsidP="00B41BC2">
      <w:pPr>
        <w:pStyle w:val="Apdx-L2"/>
        <w:numPr>
          <w:ilvl w:val="1"/>
          <w:numId w:val="2"/>
        </w:numPr>
      </w:pPr>
      <w:r>
        <w:t>Describe how the project will track changes to software products.</w:t>
      </w:r>
    </w:p>
    <w:p w:rsidR="00B41BC2" w:rsidRDefault="00B41BC2" w:rsidP="00B41BC2">
      <w:pPr>
        <w:pStyle w:val="Apdx-L2"/>
        <w:numPr>
          <w:ilvl w:val="0"/>
          <w:numId w:val="0"/>
        </w:numPr>
        <w:ind w:left="720"/>
      </w:pPr>
    </w:p>
    <w:p w:rsidR="00B41BC2" w:rsidRDefault="00B41BC2" w:rsidP="00B41BC2">
      <w:pPr>
        <w:pStyle w:val="Apdx-L2"/>
        <w:numPr>
          <w:ilvl w:val="0"/>
          <w:numId w:val="0"/>
        </w:numPr>
        <w:ind w:left="720"/>
      </w:pPr>
      <w:r>
        <w:t>Changes to software products will be tracked using a version control system.</w:t>
      </w:r>
    </w:p>
    <w:p w:rsidR="00B41BC2" w:rsidRDefault="00B41BC2" w:rsidP="00B41BC2">
      <w:pPr>
        <w:pStyle w:val="Apdx-L2"/>
        <w:numPr>
          <w:ilvl w:val="0"/>
          <w:numId w:val="0"/>
        </w:numPr>
        <w:ind w:left="720"/>
      </w:pPr>
    </w:p>
    <w:p w:rsidR="00B41BC2" w:rsidRPr="002B0116" w:rsidRDefault="00B41BC2" w:rsidP="00B41BC2">
      <w:pPr>
        <w:pStyle w:val="Apdx-L1"/>
        <w:numPr>
          <w:ilvl w:val="0"/>
          <w:numId w:val="2"/>
        </w:numPr>
        <w:ind w:left="360"/>
        <w:rPr>
          <w:rStyle w:val="Reference"/>
          <w:color w:val="auto"/>
          <w:sz w:val="20"/>
          <w:szCs w:val="20"/>
        </w:rPr>
      </w:pPr>
      <w:r w:rsidRPr="002B0116">
        <w:rPr>
          <w:rFonts w:cs="Arial"/>
          <w:szCs w:val="20"/>
        </w:rPr>
        <w:t>Schedule information, which establishes the sequence and coordination</w:t>
      </w:r>
      <w:r w:rsidR="002B0116">
        <w:rPr>
          <w:rFonts w:cs="Arial"/>
          <w:szCs w:val="20"/>
        </w:rPr>
        <w:t xml:space="preserve"> for the identified activities.</w:t>
      </w: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rFonts w:cs="Arial"/>
          <w:szCs w:val="20"/>
        </w:rPr>
      </w:pP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rStyle w:val="Reference"/>
          <w:color w:val="auto"/>
          <w:sz w:val="20"/>
          <w:szCs w:val="20"/>
        </w:rPr>
      </w:pPr>
      <w:r w:rsidRPr="002B0116">
        <w:rPr>
          <w:rFonts w:cs="Arial"/>
          <w:szCs w:val="20"/>
        </w:rPr>
        <w:t>Coordination of any identified activities will be taken care of by the project manager and technical lead.</w:t>
      </w: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szCs w:val="20"/>
        </w:rPr>
      </w:pPr>
    </w:p>
    <w:p w:rsidR="00B41BC2" w:rsidRPr="002B0116" w:rsidRDefault="00B41BC2" w:rsidP="00B41BC2">
      <w:pPr>
        <w:pStyle w:val="Apdx-L1"/>
        <w:numPr>
          <w:ilvl w:val="0"/>
          <w:numId w:val="2"/>
        </w:numPr>
        <w:ind w:left="360"/>
        <w:rPr>
          <w:szCs w:val="20"/>
        </w:rPr>
      </w:pPr>
      <w:r w:rsidRPr="002B0116">
        <w:rPr>
          <w:szCs w:val="20"/>
        </w:rPr>
        <w:t>Identification of any configuration management tools used.</w:t>
      </w: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szCs w:val="20"/>
        </w:rPr>
      </w:pPr>
    </w:p>
    <w:p w:rsidR="00B41BC2" w:rsidRPr="00E31EC6" w:rsidRDefault="00B41BC2" w:rsidP="00B41BC2">
      <w:pPr>
        <w:pStyle w:val="Apdx-L1"/>
        <w:numPr>
          <w:ilvl w:val="0"/>
          <w:numId w:val="0"/>
        </w:numPr>
        <w:ind w:left="360"/>
        <w:rPr>
          <w:rStyle w:val="Reference"/>
        </w:rPr>
      </w:pPr>
      <w:r>
        <w:t>No configuration management tool is used.</w:t>
      </w:r>
    </w:p>
    <w:p w:rsidR="00B41BC2" w:rsidRDefault="00B41BC2" w:rsidP="00B41BC2">
      <w:pPr>
        <w:pStyle w:val="ListParagraph"/>
      </w:pP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szCs w:val="20"/>
        </w:rPr>
      </w:pPr>
    </w:p>
    <w:p w:rsidR="00B41BC2" w:rsidRPr="002B0116" w:rsidRDefault="00B41BC2" w:rsidP="00B41BC2">
      <w:pPr>
        <w:pStyle w:val="Apdx-L1"/>
        <w:numPr>
          <w:ilvl w:val="0"/>
          <w:numId w:val="2"/>
        </w:numPr>
        <w:ind w:left="360"/>
        <w:rPr>
          <w:rStyle w:val="Reference"/>
          <w:color w:val="auto"/>
          <w:sz w:val="20"/>
          <w:szCs w:val="20"/>
        </w:rPr>
      </w:pPr>
      <w:r w:rsidRPr="002B0116">
        <w:rPr>
          <w:szCs w:val="20"/>
        </w:rPr>
        <w:t>Plan maintenance information, which identifies the activities and responsibilities necessary to keep the Software Configuration Management Plan up to date.</w:t>
      </w: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rStyle w:val="Reference"/>
          <w:color w:val="auto"/>
          <w:sz w:val="20"/>
          <w:szCs w:val="20"/>
        </w:rPr>
      </w:pP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rStyle w:val="Guidance"/>
          <w:color w:val="auto"/>
        </w:rPr>
      </w:pPr>
      <w:r w:rsidRPr="002B0116">
        <w:rPr>
          <w:rStyle w:val="Reference"/>
          <w:color w:val="auto"/>
          <w:sz w:val="20"/>
          <w:szCs w:val="20"/>
        </w:rPr>
        <w:t>Activities required to keep the configuration management plan up to date will be performed by the technical lead.</w:t>
      </w: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szCs w:val="20"/>
        </w:rPr>
      </w:pPr>
    </w:p>
    <w:p w:rsidR="00B41BC2" w:rsidRPr="002B0116" w:rsidRDefault="00B41BC2" w:rsidP="00B41BC2">
      <w:pPr>
        <w:pStyle w:val="Apdx-L1"/>
        <w:numPr>
          <w:ilvl w:val="0"/>
          <w:numId w:val="2"/>
        </w:numPr>
        <w:ind w:left="360"/>
        <w:rPr>
          <w:szCs w:val="20"/>
        </w:rPr>
      </w:pPr>
      <w:r w:rsidRPr="002B0116">
        <w:rPr>
          <w:szCs w:val="20"/>
        </w:rPr>
        <w:t>Define how the project will store, back up, and deliver/release deliverable software products and data.</w:t>
      </w:r>
    </w:p>
    <w:p w:rsidR="00B41BC2" w:rsidRPr="002B0116" w:rsidRDefault="00B41BC2" w:rsidP="00B41BC2">
      <w:pPr>
        <w:pStyle w:val="Apdx-L1"/>
        <w:numPr>
          <w:ilvl w:val="0"/>
          <w:numId w:val="0"/>
        </w:numPr>
        <w:rPr>
          <w:szCs w:val="20"/>
        </w:rPr>
      </w:pPr>
    </w:p>
    <w:p w:rsidR="00B41BC2" w:rsidRPr="002B0116" w:rsidRDefault="00B41BC2" w:rsidP="00B41BC2">
      <w:pPr>
        <w:pStyle w:val="Apdx-L1"/>
        <w:numPr>
          <w:ilvl w:val="0"/>
          <w:numId w:val="0"/>
        </w:numPr>
        <w:ind w:left="360"/>
        <w:rPr>
          <w:szCs w:val="20"/>
        </w:rPr>
      </w:pPr>
      <w:r w:rsidRPr="002B0116">
        <w:rPr>
          <w:szCs w:val="20"/>
        </w:rPr>
        <w:t>The project code will be maintained on a version controlled repository. Documents relevant to the project will be maintained separately by the project lead.</w:t>
      </w:r>
    </w:p>
    <w:p w:rsidR="00B41BC2" w:rsidRPr="002B0116" w:rsidRDefault="00B41BC2" w:rsidP="00B41BC2">
      <w:pPr>
        <w:pStyle w:val="BodyText"/>
      </w:pPr>
    </w:p>
    <w:p w:rsidR="002F438E" w:rsidRDefault="002B0116"/>
    <w:sectPr w:rsidR="002F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0B4D"/>
    <w:multiLevelType w:val="multilevel"/>
    <w:tmpl w:val="F7306E48"/>
    <w:styleLink w:val="AppendixStructure"/>
    <w:lvl w:ilvl="0">
      <w:start w:val="1"/>
      <w:numFmt w:val="lowerLetter"/>
      <w:pStyle w:val="Apdx-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dx-L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Apdx-L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dx-L4"/>
      <w:lvlText w:val="(%4)"/>
      <w:lvlJc w:val="left"/>
      <w:pPr>
        <w:ind w:left="1512" w:hanging="432"/>
      </w:pPr>
      <w:rPr>
        <w:rFonts w:hint="default"/>
      </w:rPr>
    </w:lvl>
    <w:lvl w:ilvl="4">
      <w:start w:val="1"/>
      <w:numFmt w:val="lowerLetter"/>
      <w:pStyle w:val="Apdx-L5"/>
      <w:lvlText w:val="%5)"/>
      <w:lvlJc w:val="left"/>
      <w:pPr>
        <w:ind w:left="1800" w:hanging="288"/>
      </w:pPr>
      <w:rPr>
        <w:rFonts w:hint="default"/>
      </w:rPr>
    </w:lvl>
    <w:lvl w:ilvl="5">
      <w:start w:val="1"/>
      <w:numFmt w:val="decimal"/>
      <w:pStyle w:val="Apdx-L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pStyle w:val="Apdx-L1"/>
        <w:lvlText w:val="%1."/>
        <w:lvlJc w:val="left"/>
        <w:pPr>
          <w:ind w:left="261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3">
    <w:abstractNumId w:val="0"/>
    <w:lvlOverride w:ilvl="0">
      <w:startOverride w:val="1"/>
      <w:lvl w:ilvl="0">
        <w:start w:val="1"/>
        <w:numFmt w:val="lowerLetter"/>
        <w:pStyle w:val="Apdx-L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pdx-L2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Apdx-L3"/>
        <w:lvlText w:val="(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pdx-L4"/>
        <w:lvlText w:val="(%4)"/>
        <w:lvlJc w:val="left"/>
        <w:pPr>
          <w:ind w:left="1512" w:hanging="432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pStyle w:val="Apdx-L5"/>
        <w:lvlText w:val="%5)"/>
        <w:lvlJc w:val="left"/>
        <w:pPr>
          <w:ind w:left="1800" w:hanging="28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Apdx-L6"/>
        <w:lvlText w:val="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Roman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bullet"/>
        <w:lvlRestart w:val="0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C2"/>
    <w:rsid w:val="00054944"/>
    <w:rsid w:val="002B0116"/>
    <w:rsid w:val="00AE01DF"/>
    <w:rsid w:val="00B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558D9-7C32-41F4-A70A-D343CCA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1BC2"/>
    <w:pPr>
      <w:spacing w:after="6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41BC2"/>
    <w:rPr>
      <w:rFonts w:ascii="Arial" w:eastAsia="Times New Roman" w:hAnsi="Arial" w:cs="Arial"/>
      <w:sz w:val="20"/>
      <w:szCs w:val="20"/>
    </w:rPr>
  </w:style>
  <w:style w:type="numbering" w:customStyle="1" w:styleId="AppendixStructure">
    <w:name w:val="AppendixStructure"/>
    <w:rsid w:val="00B41BC2"/>
    <w:pPr>
      <w:numPr>
        <w:numId w:val="1"/>
      </w:numPr>
    </w:pPr>
  </w:style>
  <w:style w:type="paragraph" w:customStyle="1" w:styleId="Apdx-L1">
    <w:name w:val="*Apdx-L1"/>
    <w:basedOn w:val="List"/>
    <w:qFormat/>
    <w:rsid w:val="00B41BC2"/>
    <w:pPr>
      <w:numPr>
        <w:numId w:val="1"/>
      </w:numPr>
      <w:tabs>
        <w:tab w:val="num" w:pos="360"/>
      </w:tabs>
      <w:spacing w:after="0" w:line="240" w:lineRule="auto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-L2">
    <w:name w:val="*Apdx-L2"/>
    <w:basedOn w:val="Normal"/>
    <w:qFormat/>
    <w:rsid w:val="00B41BC2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"/>
      <w:sz w:val="20"/>
    </w:rPr>
  </w:style>
  <w:style w:type="paragraph" w:customStyle="1" w:styleId="Apdx-L3">
    <w:name w:val="*Apdx-L3"/>
    <w:basedOn w:val="List"/>
    <w:qFormat/>
    <w:rsid w:val="00B41BC2"/>
    <w:pPr>
      <w:numPr>
        <w:ilvl w:val="2"/>
        <w:numId w:val="1"/>
      </w:numPr>
      <w:tabs>
        <w:tab w:val="num" w:pos="360"/>
      </w:tabs>
      <w:spacing w:after="0" w:line="240" w:lineRule="auto"/>
      <w:ind w:left="360"/>
      <w:contextualSpacing w:val="0"/>
      <w:outlineLvl w:val="1"/>
    </w:pPr>
    <w:rPr>
      <w:rFonts w:ascii="Arial" w:eastAsia="Times New Roman" w:hAnsi="Arial" w:cs="Times New Roman"/>
      <w:sz w:val="20"/>
      <w:szCs w:val="24"/>
    </w:rPr>
  </w:style>
  <w:style w:type="paragraph" w:customStyle="1" w:styleId="Apdx-L4">
    <w:name w:val="*Apdx-L4"/>
    <w:basedOn w:val="List"/>
    <w:qFormat/>
    <w:rsid w:val="00B41BC2"/>
    <w:pPr>
      <w:numPr>
        <w:ilvl w:val="3"/>
        <w:numId w:val="1"/>
      </w:numPr>
      <w:tabs>
        <w:tab w:val="num" w:pos="360"/>
      </w:tabs>
      <w:spacing w:after="0" w:line="240" w:lineRule="auto"/>
      <w:ind w:left="360" w:hanging="360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-L5">
    <w:name w:val="*Apdx-L5"/>
    <w:basedOn w:val="List"/>
    <w:qFormat/>
    <w:rsid w:val="00B41BC2"/>
    <w:pPr>
      <w:numPr>
        <w:ilvl w:val="4"/>
        <w:numId w:val="1"/>
      </w:numPr>
      <w:tabs>
        <w:tab w:val="num" w:pos="360"/>
      </w:tabs>
      <w:spacing w:after="0" w:line="240" w:lineRule="auto"/>
      <w:ind w:left="360" w:hanging="360"/>
      <w:contextualSpacing w:val="0"/>
    </w:pPr>
    <w:rPr>
      <w:rFonts w:ascii="Arial" w:eastAsia="Times New Roman" w:hAnsi="Arial" w:cs="Times New Roman"/>
      <w:sz w:val="20"/>
      <w:szCs w:val="24"/>
    </w:rPr>
  </w:style>
  <w:style w:type="paragraph" w:customStyle="1" w:styleId="ApdxTitle">
    <w:name w:val="*ApdxTitle"/>
    <w:basedOn w:val="Heading8"/>
    <w:qFormat/>
    <w:rsid w:val="00B41BC2"/>
    <w:pPr>
      <w:keepLines w:val="0"/>
      <w:pageBreakBefore/>
      <w:spacing w:before="0" w:line="240" w:lineRule="auto"/>
    </w:pPr>
    <w:rPr>
      <w:rFonts w:ascii="Arial" w:eastAsia="Times New Roman" w:hAnsi="Arial" w:cs="Arial"/>
      <w:b/>
      <w:bCs/>
      <w:color w:val="auto"/>
      <w:sz w:val="28"/>
      <w:szCs w:val="28"/>
    </w:rPr>
  </w:style>
  <w:style w:type="character" w:customStyle="1" w:styleId="Guidance">
    <w:name w:val="*Guidance"/>
    <w:qFormat/>
    <w:rsid w:val="00B41BC2"/>
    <w:rPr>
      <w:rFonts w:ascii="Arial" w:hAnsi="Arial" w:cs="Arial"/>
      <w:color w:val="808080"/>
      <w:sz w:val="20"/>
      <w:szCs w:val="20"/>
      <w:u w:val="none"/>
    </w:rPr>
  </w:style>
  <w:style w:type="character" w:customStyle="1" w:styleId="Reference">
    <w:name w:val="*Reference"/>
    <w:qFormat/>
    <w:rsid w:val="00B41BC2"/>
    <w:rPr>
      <w:rFonts w:ascii="Arial" w:hAnsi="Arial"/>
      <w:color w:val="808080"/>
      <w:sz w:val="12"/>
      <w:szCs w:val="12"/>
    </w:rPr>
  </w:style>
  <w:style w:type="paragraph" w:customStyle="1" w:styleId="Apdx-L6">
    <w:name w:val="*Apdx-L6"/>
    <w:basedOn w:val="Heading6"/>
    <w:qFormat/>
    <w:rsid w:val="00B41BC2"/>
    <w:pPr>
      <w:keepLines w:val="0"/>
      <w:numPr>
        <w:ilvl w:val="5"/>
        <w:numId w:val="1"/>
      </w:numPr>
      <w:tabs>
        <w:tab w:val="num" w:pos="360"/>
      </w:tabs>
      <w:spacing w:before="0" w:line="240" w:lineRule="auto"/>
      <w:ind w:left="0" w:firstLine="0"/>
    </w:pPr>
    <w:rPr>
      <w:rFonts w:ascii="Arial" w:eastAsia="Times New Roman" w:hAnsi="Arial" w:cs="Arial"/>
      <w:bCs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B41BC2"/>
    <w:pPr>
      <w:spacing w:after="0" w:line="240" w:lineRule="auto"/>
      <w:ind w:left="720"/>
    </w:pPr>
    <w:rPr>
      <w:rFonts w:ascii="Times" w:eastAsia="Times New Roman" w:hAnsi="Times" w:cs="Times"/>
    </w:rPr>
  </w:style>
  <w:style w:type="paragraph" w:styleId="List">
    <w:name w:val="List"/>
    <w:basedOn w:val="Normal"/>
    <w:uiPriority w:val="99"/>
    <w:semiHidden/>
    <w:unhideWhenUsed/>
    <w:rsid w:val="00B41BC2"/>
    <w:pPr>
      <w:ind w:left="360" w:hanging="36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C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</dc:creator>
  <cp:keywords/>
  <dc:description/>
  <cp:lastModifiedBy>swee</cp:lastModifiedBy>
  <cp:revision>2</cp:revision>
  <dcterms:created xsi:type="dcterms:W3CDTF">2016-09-28T13:46:00Z</dcterms:created>
  <dcterms:modified xsi:type="dcterms:W3CDTF">2016-09-28T14:51:00Z</dcterms:modified>
</cp:coreProperties>
</file>