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7035C" w14:textId="77777777" w:rsidR="00400AD1" w:rsidRPr="0018288F" w:rsidRDefault="00400AD1" w:rsidP="00400AD1">
      <w:pPr>
        <w:pStyle w:val="ApdxTitle"/>
      </w:pPr>
      <w:bookmarkStart w:id="0" w:name="_Toc280622292"/>
      <w:bookmarkStart w:id="1" w:name="_Toc356394514"/>
      <w:r>
        <w:t xml:space="preserve">Appendix A6: </w:t>
      </w:r>
      <w:r w:rsidRPr="0018288F">
        <w:t>Software Version Description</w:t>
      </w:r>
      <w:bookmarkEnd w:id="0"/>
      <w:bookmarkEnd w:id="1"/>
    </w:p>
    <w:p w14:paraId="3758B65E" w14:textId="77777777" w:rsidR="00400AD1" w:rsidRPr="0018288F" w:rsidRDefault="00400AD1" w:rsidP="00400AD1">
      <w:pPr>
        <w:pStyle w:val="BodyText"/>
      </w:pPr>
    </w:p>
    <w:p w14:paraId="6158F4BC" w14:textId="77777777" w:rsidR="00400AD1" w:rsidRDefault="00400AD1" w:rsidP="00400AD1">
      <w:pPr>
        <w:pStyle w:val="BodyText"/>
      </w:pPr>
      <w:r>
        <w:t>The Software Ver</w:t>
      </w:r>
      <w:r w:rsidR="006B7062">
        <w:t>sion Description shall contain:</w:t>
      </w:r>
    </w:p>
    <w:p w14:paraId="2CB1C02B" w14:textId="77777777" w:rsidR="0083340E" w:rsidRDefault="00400AD1" w:rsidP="006C2CE3">
      <w:pPr>
        <w:pStyle w:val="Apdx-L1"/>
        <w:numPr>
          <w:ilvl w:val="0"/>
          <w:numId w:val="2"/>
        </w:numPr>
        <w:ind w:left="360"/>
      </w:pPr>
      <w:r>
        <w:t xml:space="preserve">Software name and the version identifier to which this Software Version Description applies </w:t>
      </w:r>
    </w:p>
    <w:p w14:paraId="3A25EC5E" w14:textId="77777777" w:rsidR="0083340E" w:rsidRDefault="0083340E" w:rsidP="0083340E">
      <w:pPr>
        <w:pStyle w:val="Apdx-L1"/>
        <w:numPr>
          <w:ilvl w:val="0"/>
          <w:numId w:val="0"/>
        </w:numPr>
        <w:ind w:left="360"/>
      </w:pPr>
    </w:p>
    <w:p w14:paraId="5BE99535" w14:textId="77777777" w:rsidR="0083340E" w:rsidRPr="0083340E" w:rsidRDefault="00F63EAD" w:rsidP="0083340E">
      <w:pPr>
        <w:pStyle w:val="Apdx-L1"/>
        <w:numPr>
          <w:ilvl w:val="0"/>
          <w:numId w:val="0"/>
        </w:numPr>
        <w:ind w:left="360"/>
        <w:rPr>
          <w:i/>
        </w:rPr>
      </w:pPr>
      <w:r>
        <w:rPr>
          <w:i/>
        </w:rPr>
        <w:t>ICAROUS_v</w:t>
      </w:r>
      <w:proofErr w:type="gramStart"/>
      <w:r>
        <w:rPr>
          <w:i/>
        </w:rPr>
        <w:t>1.a</w:t>
      </w:r>
      <w:proofErr w:type="gramEnd"/>
      <w:r w:rsidR="0083340E" w:rsidRPr="0083340E">
        <w:rPr>
          <w:i/>
        </w:rPr>
        <w:t xml:space="preserve"> </w:t>
      </w:r>
    </w:p>
    <w:p w14:paraId="2B0E01E6" w14:textId="77777777" w:rsidR="0083340E" w:rsidRPr="0083340E" w:rsidRDefault="0083340E" w:rsidP="0083340E">
      <w:pPr>
        <w:pStyle w:val="Apdx-L1"/>
        <w:numPr>
          <w:ilvl w:val="0"/>
          <w:numId w:val="0"/>
        </w:numPr>
        <w:ind w:left="360"/>
        <w:rPr>
          <w:rStyle w:val="Guidance"/>
          <w:rFonts w:cs="Times New Roman"/>
          <w:color w:val="auto"/>
          <w:szCs w:val="24"/>
        </w:rPr>
      </w:pPr>
    </w:p>
    <w:p w14:paraId="536BA0C2" w14:textId="77777777" w:rsidR="0083340E" w:rsidRPr="0083340E" w:rsidRDefault="00400AD1" w:rsidP="006C2CE3">
      <w:pPr>
        <w:pStyle w:val="Apdx-L1"/>
        <w:numPr>
          <w:ilvl w:val="0"/>
          <w:numId w:val="2"/>
        </w:numPr>
        <w:ind w:left="360"/>
        <w:rPr>
          <w:rStyle w:val="Reference"/>
          <w:color w:val="auto"/>
          <w:sz w:val="20"/>
          <w:szCs w:val="24"/>
        </w:rPr>
      </w:pPr>
      <w:r>
        <w:t>*Summary of updates/changes since the previous Software Version Description, any open defects, and workarounds.</w:t>
      </w:r>
    </w:p>
    <w:p w14:paraId="630301E6" w14:textId="77777777" w:rsidR="0083340E" w:rsidRDefault="0083340E" w:rsidP="0083340E">
      <w:pPr>
        <w:pStyle w:val="Apdx-L1"/>
        <w:numPr>
          <w:ilvl w:val="0"/>
          <w:numId w:val="0"/>
        </w:numPr>
        <w:ind w:left="360"/>
        <w:rPr>
          <w:rStyle w:val="Reference"/>
        </w:rPr>
      </w:pPr>
    </w:p>
    <w:p w14:paraId="056CC314" w14:textId="77777777" w:rsidR="0083340E" w:rsidRPr="0083340E" w:rsidRDefault="0083340E" w:rsidP="0083340E">
      <w:pPr>
        <w:pStyle w:val="Apdx-L1"/>
        <w:numPr>
          <w:ilvl w:val="0"/>
          <w:numId w:val="0"/>
        </w:numPr>
        <w:ind w:left="360"/>
        <w:rPr>
          <w:rStyle w:val="Reference"/>
          <w:i/>
          <w:color w:val="auto"/>
          <w:sz w:val="20"/>
        </w:rPr>
      </w:pPr>
      <w:r w:rsidRPr="0083340E">
        <w:rPr>
          <w:rStyle w:val="Reference"/>
          <w:i/>
          <w:color w:val="auto"/>
          <w:sz w:val="20"/>
        </w:rPr>
        <w:t>Summary of updates and changes since previous version can be found in the repository.</w:t>
      </w:r>
    </w:p>
    <w:p w14:paraId="388486AC" w14:textId="77777777" w:rsidR="00400AD1" w:rsidRDefault="00400AD1" w:rsidP="0083340E">
      <w:pPr>
        <w:pStyle w:val="Apdx-L1"/>
        <w:numPr>
          <w:ilvl w:val="0"/>
          <w:numId w:val="0"/>
        </w:numPr>
        <w:ind w:left="360"/>
      </w:pPr>
      <w:r>
        <w:t xml:space="preserve"> </w:t>
      </w:r>
    </w:p>
    <w:p w14:paraId="4F2F34FF" w14:textId="77777777" w:rsidR="0083340E" w:rsidRDefault="00400AD1" w:rsidP="002C06C5">
      <w:pPr>
        <w:pStyle w:val="Apdx-L1"/>
        <w:numPr>
          <w:ilvl w:val="0"/>
          <w:numId w:val="2"/>
        </w:numPr>
        <w:ind w:left="360"/>
      </w:pPr>
      <w:r>
        <w:t>Instructions for building the executable software</w:t>
      </w:r>
    </w:p>
    <w:p w14:paraId="61110389" w14:textId="77777777" w:rsidR="0083340E" w:rsidRDefault="0083340E" w:rsidP="0083340E">
      <w:pPr>
        <w:pStyle w:val="Apdx-L1"/>
        <w:numPr>
          <w:ilvl w:val="0"/>
          <w:numId w:val="0"/>
        </w:numPr>
        <w:ind w:left="360"/>
      </w:pPr>
    </w:p>
    <w:p w14:paraId="64C183FF" w14:textId="03D8293A" w:rsidR="0083340E" w:rsidRPr="0083340E" w:rsidRDefault="00C07AA8" w:rsidP="0083340E">
      <w:pPr>
        <w:pStyle w:val="Apdx-L1"/>
        <w:numPr>
          <w:ilvl w:val="0"/>
          <w:numId w:val="0"/>
        </w:numPr>
        <w:ind w:left="360"/>
        <w:rPr>
          <w:i/>
        </w:rPr>
      </w:pPr>
      <w:r>
        <w:rPr>
          <w:i/>
        </w:rPr>
        <w:t xml:space="preserve">Use the </w:t>
      </w:r>
      <w:proofErr w:type="spellStart"/>
      <w:r>
        <w:rPr>
          <w:i/>
        </w:rPr>
        <w:t>Makef</w:t>
      </w:r>
      <w:r w:rsidR="0083340E" w:rsidRPr="0083340E">
        <w:rPr>
          <w:i/>
        </w:rPr>
        <w:t>ile</w:t>
      </w:r>
      <w:proofErr w:type="spellEnd"/>
      <w:r w:rsidR="0083340E" w:rsidRPr="0083340E">
        <w:rPr>
          <w:i/>
        </w:rPr>
        <w:t xml:space="preserve"> in the repository to build the executable software.</w:t>
      </w:r>
    </w:p>
    <w:p w14:paraId="6EF1B6AF" w14:textId="77777777" w:rsidR="0083340E" w:rsidRDefault="0083340E" w:rsidP="0083340E">
      <w:pPr>
        <w:pStyle w:val="Apdx-L1"/>
        <w:numPr>
          <w:ilvl w:val="0"/>
          <w:numId w:val="0"/>
        </w:numPr>
        <w:ind w:left="360"/>
      </w:pPr>
    </w:p>
    <w:p w14:paraId="49FA4ABD" w14:textId="77777777" w:rsidR="00400AD1" w:rsidRDefault="00400AD1" w:rsidP="002C06C5">
      <w:pPr>
        <w:pStyle w:val="Apdx-L1"/>
        <w:numPr>
          <w:ilvl w:val="0"/>
          <w:numId w:val="2"/>
        </w:numPr>
        <w:ind w:left="360"/>
      </w:pPr>
      <w:r>
        <w:t>*If the Software Version Description is not co-located with the software product files, i</w:t>
      </w:r>
      <w:r w:rsidR="0083340E">
        <w:t>nclude the location of the files.</w:t>
      </w:r>
    </w:p>
    <w:p w14:paraId="2212158B" w14:textId="77777777" w:rsidR="0083340E" w:rsidRDefault="0083340E" w:rsidP="0083340E">
      <w:pPr>
        <w:pStyle w:val="Apdx-L1"/>
        <w:numPr>
          <w:ilvl w:val="0"/>
          <w:numId w:val="0"/>
        </w:numPr>
        <w:ind w:left="360"/>
      </w:pPr>
    </w:p>
    <w:p w14:paraId="2AD14A04" w14:textId="77777777" w:rsidR="0083340E" w:rsidRPr="0018288F" w:rsidRDefault="0083340E" w:rsidP="0083340E">
      <w:pPr>
        <w:pStyle w:val="Apdx-L1"/>
        <w:numPr>
          <w:ilvl w:val="0"/>
          <w:numId w:val="0"/>
        </w:numPr>
        <w:ind w:left="360"/>
      </w:pPr>
      <w:r w:rsidRPr="0083340E">
        <w:rPr>
          <w:i/>
        </w:rPr>
        <w:t>Software version description can found in</w:t>
      </w:r>
      <w:r>
        <w:rPr>
          <w:i/>
        </w:rPr>
        <w:t xml:space="preserve"> the repository as version tags</w:t>
      </w:r>
      <w:r>
        <w:t>.</w:t>
      </w:r>
    </w:p>
    <w:p w14:paraId="3A115119" w14:textId="77777777" w:rsidR="00400AD1" w:rsidRPr="004F4700" w:rsidRDefault="00400AD1" w:rsidP="00400AD1">
      <w:pPr>
        <w:pStyle w:val="Apdx-L1"/>
        <w:numPr>
          <w:ilvl w:val="0"/>
          <w:numId w:val="0"/>
        </w:numPr>
        <w:ind w:left="360" w:hanging="360"/>
        <w:rPr>
          <w:rFonts w:cs="Arial"/>
          <w:b/>
          <w:sz w:val="24"/>
          <w:highlight w:val="red"/>
        </w:rPr>
      </w:pPr>
    </w:p>
    <w:p w14:paraId="4560F729" w14:textId="77777777" w:rsidR="002F438E" w:rsidRDefault="00C07AA8">
      <w:bookmarkStart w:id="2" w:name="_GoBack"/>
      <w:bookmarkEnd w:id="2"/>
    </w:p>
    <w:sectPr w:rsidR="002F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A0B4D"/>
    <w:multiLevelType w:val="multilevel"/>
    <w:tmpl w:val="F7306E48"/>
    <w:styleLink w:val="AppendixStructure"/>
    <w:lvl w:ilvl="0">
      <w:start w:val="1"/>
      <w:numFmt w:val="lowerLetter"/>
      <w:pStyle w:val="Apdx-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dx-L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Apdx-L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Apdx-L4"/>
      <w:lvlText w:val="(%4)"/>
      <w:lvlJc w:val="left"/>
      <w:pPr>
        <w:ind w:left="1512" w:hanging="432"/>
      </w:pPr>
      <w:rPr>
        <w:rFonts w:hint="default"/>
      </w:rPr>
    </w:lvl>
    <w:lvl w:ilvl="4">
      <w:start w:val="1"/>
      <w:numFmt w:val="lowerLetter"/>
      <w:pStyle w:val="Apdx-L5"/>
      <w:lvlText w:val="%5)"/>
      <w:lvlJc w:val="left"/>
      <w:pPr>
        <w:ind w:left="1800" w:hanging="288"/>
      </w:pPr>
      <w:rPr>
        <w:rFonts w:hint="default"/>
      </w:rPr>
    </w:lvl>
    <w:lvl w:ilvl="5">
      <w:start w:val="1"/>
      <w:numFmt w:val="decimal"/>
      <w:pStyle w:val="Apdx-L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lowerLetter"/>
        <w:pStyle w:val="Apdx-L1"/>
        <w:lvlText w:val="%1."/>
        <w:lvlJc w:val="left"/>
        <w:pPr>
          <w:ind w:left="261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pdx-L2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Letter"/>
        <w:pStyle w:val="Apdx-L3"/>
        <w:lvlText w:val="(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Apdx-L4"/>
        <w:lvlText w:val="(%4)"/>
        <w:lvlJc w:val="left"/>
        <w:pPr>
          <w:ind w:left="1512" w:hanging="432"/>
        </w:pPr>
        <w:rPr>
          <w:rFonts w:hint="default"/>
        </w:rPr>
      </w:lvl>
    </w:lvlOverride>
    <w:lvlOverride w:ilvl="4">
      <w:lvl w:ilvl="4">
        <w:start w:val="1"/>
        <w:numFmt w:val="lowerLetter"/>
        <w:pStyle w:val="Apdx-L5"/>
        <w:lvlText w:val="%5)"/>
        <w:lvlJc w:val="left"/>
        <w:pPr>
          <w:ind w:left="1800" w:hanging="288"/>
        </w:pPr>
        <w:rPr>
          <w:rFonts w:hint="default"/>
        </w:rPr>
      </w:lvl>
    </w:lvlOverride>
    <w:lvlOverride w:ilvl="5">
      <w:lvl w:ilvl="5">
        <w:start w:val="1"/>
        <w:numFmt w:val="decimal"/>
        <w:pStyle w:val="Apdx-L6"/>
        <w:lvlText w:val="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lowerLetter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Roman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bullet"/>
        <w:lvlRestart w:val="0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3">
    <w:abstractNumId w:val="0"/>
    <w:lvlOverride w:ilvl="0">
      <w:startOverride w:val="1"/>
      <w:lvl w:ilvl="0">
        <w:start w:val="1"/>
        <w:numFmt w:val="lowerLetter"/>
        <w:pStyle w:val="Apdx-L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pdx-L2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Apdx-L3"/>
        <w:lvlText w:val="(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pdx-L4"/>
        <w:lvlText w:val="(%4)"/>
        <w:lvlJc w:val="left"/>
        <w:pPr>
          <w:ind w:left="1512" w:hanging="432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pStyle w:val="Apdx-L5"/>
        <w:lvlText w:val="%5)"/>
        <w:lvlJc w:val="left"/>
        <w:pPr>
          <w:ind w:left="1800" w:hanging="28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Apdx-L6"/>
        <w:lvlText w:val="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lowerLetter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Roman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bullet"/>
        <w:lvlRestart w:val="0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D1"/>
    <w:rsid w:val="00054944"/>
    <w:rsid w:val="00400AD1"/>
    <w:rsid w:val="006B7062"/>
    <w:rsid w:val="0083340E"/>
    <w:rsid w:val="00AE01DF"/>
    <w:rsid w:val="00C07AA8"/>
    <w:rsid w:val="00F6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0143"/>
  <w15:chartTrackingRefBased/>
  <w15:docId w15:val="{A60A8ED0-EDF7-46E7-AEF7-42B4B33F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A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A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00AD1"/>
    <w:pPr>
      <w:spacing w:after="6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00AD1"/>
    <w:rPr>
      <w:rFonts w:ascii="Arial" w:eastAsia="Times New Roman" w:hAnsi="Arial" w:cs="Arial"/>
      <w:sz w:val="20"/>
      <w:szCs w:val="20"/>
    </w:rPr>
  </w:style>
  <w:style w:type="numbering" w:customStyle="1" w:styleId="AppendixStructure">
    <w:name w:val="AppendixStructure"/>
    <w:rsid w:val="00400AD1"/>
    <w:pPr>
      <w:numPr>
        <w:numId w:val="1"/>
      </w:numPr>
    </w:pPr>
  </w:style>
  <w:style w:type="paragraph" w:customStyle="1" w:styleId="Apdx-L1">
    <w:name w:val="*Apdx-L1"/>
    <w:basedOn w:val="List"/>
    <w:qFormat/>
    <w:rsid w:val="00400AD1"/>
    <w:pPr>
      <w:numPr>
        <w:numId w:val="1"/>
      </w:numPr>
      <w:tabs>
        <w:tab w:val="num" w:pos="360"/>
      </w:tabs>
      <w:spacing w:after="0" w:line="240" w:lineRule="auto"/>
      <w:contextualSpacing w:val="0"/>
    </w:pPr>
    <w:rPr>
      <w:rFonts w:ascii="Arial" w:eastAsia="Times New Roman" w:hAnsi="Arial" w:cs="Times New Roman"/>
      <w:sz w:val="20"/>
      <w:szCs w:val="24"/>
    </w:rPr>
  </w:style>
  <w:style w:type="paragraph" w:customStyle="1" w:styleId="Apdx-L2">
    <w:name w:val="*Apdx-L2"/>
    <w:basedOn w:val="Normal"/>
    <w:qFormat/>
    <w:rsid w:val="00400AD1"/>
    <w:pPr>
      <w:numPr>
        <w:ilvl w:val="1"/>
        <w:numId w:val="1"/>
      </w:numPr>
      <w:spacing w:after="0" w:line="240" w:lineRule="auto"/>
    </w:pPr>
    <w:rPr>
      <w:rFonts w:ascii="Arial" w:eastAsia="Times New Roman" w:hAnsi="Arial" w:cs="Times"/>
      <w:sz w:val="20"/>
    </w:rPr>
  </w:style>
  <w:style w:type="paragraph" w:customStyle="1" w:styleId="Apdx-L3">
    <w:name w:val="*Apdx-L3"/>
    <w:basedOn w:val="List"/>
    <w:qFormat/>
    <w:rsid w:val="00400AD1"/>
    <w:pPr>
      <w:numPr>
        <w:ilvl w:val="2"/>
        <w:numId w:val="1"/>
      </w:numPr>
      <w:tabs>
        <w:tab w:val="num" w:pos="360"/>
      </w:tabs>
      <w:spacing w:after="0" w:line="240" w:lineRule="auto"/>
      <w:ind w:left="360"/>
      <w:contextualSpacing w:val="0"/>
      <w:outlineLvl w:val="1"/>
    </w:pPr>
    <w:rPr>
      <w:rFonts w:ascii="Arial" w:eastAsia="Times New Roman" w:hAnsi="Arial" w:cs="Times New Roman"/>
      <w:sz w:val="20"/>
      <w:szCs w:val="24"/>
    </w:rPr>
  </w:style>
  <w:style w:type="paragraph" w:customStyle="1" w:styleId="Apdx-L4">
    <w:name w:val="*Apdx-L4"/>
    <w:basedOn w:val="List"/>
    <w:qFormat/>
    <w:rsid w:val="00400AD1"/>
    <w:pPr>
      <w:numPr>
        <w:ilvl w:val="3"/>
        <w:numId w:val="1"/>
      </w:numPr>
      <w:tabs>
        <w:tab w:val="num" w:pos="360"/>
      </w:tabs>
      <w:spacing w:after="0" w:line="240" w:lineRule="auto"/>
      <w:ind w:left="360" w:hanging="360"/>
      <w:contextualSpacing w:val="0"/>
    </w:pPr>
    <w:rPr>
      <w:rFonts w:ascii="Arial" w:eastAsia="Times New Roman" w:hAnsi="Arial" w:cs="Times New Roman"/>
      <w:sz w:val="20"/>
      <w:szCs w:val="24"/>
    </w:rPr>
  </w:style>
  <w:style w:type="paragraph" w:customStyle="1" w:styleId="Apdx-L5">
    <w:name w:val="*Apdx-L5"/>
    <w:basedOn w:val="List"/>
    <w:qFormat/>
    <w:rsid w:val="00400AD1"/>
    <w:pPr>
      <w:numPr>
        <w:ilvl w:val="4"/>
        <w:numId w:val="1"/>
      </w:numPr>
      <w:tabs>
        <w:tab w:val="num" w:pos="360"/>
      </w:tabs>
      <w:spacing w:after="0" w:line="240" w:lineRule="auto"/>
      <w:ind w:left="360" w:hanging="360"/>
      <w:contextualSpacing w:val="0"/>
    </w:pPr>
    <w:rPr>
      <w:rFonts w:ascii="Arial" w:eastAsia="Times New Roman" w:hAnsi="Arial" w:cs="Times New Roman"/>
      <w:sz w:val="20"/>
      <w:szCs w:val="24"/>
    </w:rPr>
  </w:style>
  <w:style w:type="paragraph" w:customStyle="1" w:styleId="ApdxTitle">
    <w:name w:val="*ApdxTitle"/>
    <w:basedOn w:val="Heading8"/>
    <w:qFormat/>
    <w:rsid w:val="00400AD1"/>
    <w:pPr>
      <w:keepLines w:val="0"/>
      <w:pageBreakBefore/>
      <w:spacing w:before="0" w:line="240" w:lineRule="auto"/>
    </w:pPr>
    <w:rPr>
      <w:rFonts w:ascii="Arial" w:eastAsia="Times New Roman" w:hAnsi="Arial" w:cs="Arial"/>
      <w:b/>
      <w:bCs/>
      <w:color w:val="auto"/>
      <w:sz w:val="28"/>
      <w:szCs w:val="28"/>
    </w:rPr>
  </w:style>
  <w:style w:type="character" w:customStyle="1" w:styleId="Guidance">
    <w:name w:val="*Guidance"/>
    <w:qFormat/>
    <w:rsid w:val="00400AD1"/>
    <w:rPr>
      <w:rFonts w:ascii="Arial" w:hAnsi="Arial" w:cs="Arial"/>
      <w:color w:val="808080"/>
      <w:sz w:val="20"/>
      <w:szCs w:val="20"/>
      <w:u w:val="none"/>
    </w:rPr>
  </w:style>
  <w:style w:type="character" w:customStyle="1" w:styleId="Reference">
    <w:name w:val="*Reference"/>
    <w:qFormat/>
    <w:rsid w:val="00400AD1"/>
    <w:rPr>
      <w:rFonts w:ascii="Arial" w:hAnsi="Arial"/>
      <w:color w:val="808080"/>
      <w:sz w:val="12"/>
      <w:szCs w:val="12"/>
    </w:rPr>
  </w:style>
  <w:style w:type="paragraph" w:customStyle="1" w:styleId="Apdx-L6">
    <w:name w:val="*Apdx-L6"/>
    <w:basedOn w:val="Heading6"/>
    <w:qFormat/>
    <w:rsid w:val="00400AD1"/>
    <w:pPr>
      <w:keepLines w:val="0"/>
      <w:numPr>
        <w:ilvl w:val="5"/>
        <w:numId w:val="1"/>
      </w:numPr>
      <w:tabs>
        <w:tab w:val="num" w:pos="360"/>
      </w:tabs>
      <w:spacing w:before="0" w:line="240" w:lineRule="auto"/>
      <w:ind w:left="0" w:firstLine="0"/>
    </w:pPr>
    <w:rPr>
      <w:rFonts w:ascii="Arial" w:eastAsia="Times New Roman" w:hAnsi="Arial" w:cs="Arial"/>
      <w:bCs/>
      <w:color w:val="auto"/>
      <w:sz w:val="20"/>
      <w:szCs w:val="20"/>
    </w:rPr>
  </w:style>
  <w:style w:type="paragraph" w:styleId="List">
    <w:name w:val="List"/>
    <w:basedOn w:val="Normal"/>
    <w:uiPriority w:val="99"/>
    <w:semiHidden/>
    <w:unhideWhenUsed/>
    <w:rsid w:val="00400AD1"/>
    <w:pPr>
      <w:ind w:left="360" w:hanging="36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400A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AD1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</dc:creator>
  <cp:keywords/>
  <dc:description/>
  <cp:lastModifiedBy>Microsoft Office User</cp:lastModifiedBy>
  <cp:revision>5</cp:revision>
  <dcterms:created xsi:type="dcterms:W3CDTF">2016-09-28T14:16:00Z</dcterms:created>
  <dcterms:modified xsi:type="dcterms:W3CDTF">2016-10-06T18:55:00Z</dcterms:modified>
</cp:coreProperties>
</file>