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Topic 初步定义</w:t>
      </w:r>
    </w:p>
    <w:p>
      <w:pPr>
        <w:jc w:val="center"/>
      </w:pPr>
      <w:r>
        <w:rPr>
          <w:b/>
          <w:sz w:val="28"/>
        </w:rPr>
        <w:t>“学校能否改变命运？学校社会资本对不同家庭背景学生教育期望的补偿效应研究”</w:t>
        <w:br/>
      </w:r>
      <w:r>
        <w:rPr>
          <w:i/>
        </w:rPr>
        <w:t>Can Schools Change Destiny? The Compensatory Effect of School Social Capital on Educational Expectations Across Family Backgrounds</w:t>
      </w:r>
    </w:p>
    <w:p>
      <w:pPr>
        <w:pStyle w:val="Heading1"/>
      </w:pPr>
      <w:r>
        <w:t>形式 A：纽带型资本 (Bonding SC) —— “师生关系”</w:t>
      </w:r>
    </w:p>
    <w:p>
      <w:r>
        <w:t>定义：学生从教师（特别是班主任）处获得的情感支持、工具性帮助（补课）和信息支持。</w:t>
      </w:r>
    </w:p>
    <w:p>
      <w:r>
        <w:rPr>
          <w:b/>
        </w:rPr>
        <w:t>中国特色指标：</w:t>
      </w:r>
      <w:r>
        <w:t>老师是否找学生谈心？老师是否在课后提供额外辅导？老师是否严厉（管教型支持）？</w:t>
      </w:r>
    </w:p>
    <w:p>
      <w:pPr>
        <w:pStyle w:val="Heading1"/>
      </w:pPr>
      <w:r>
        <w:t>形式 B：桥接型资本 (Bridging SC) —— “同伴网络/学校氛围”</w:t>
      </w:r>
    </w:p>
    <w:p>
      <w:r>
        <w:t>定义：学生所处的同伴环境的质量。</w:t>
      </w:r>
    </w:p>
    <w:p>
      <w:r>
        <w:rPr>
          <w:b/>
        </w:rPr>
        <w:t>中国特色指标：</w:t>
      </w:r>
      <w:r>
        <w:t>班级里有多少同学计划上大学？周围朋友的学习成绩排名如何？（即“近朱者赤”效应）。</w:t>
      </w:r>
    </w:p>
    <w:p>
      <w:pPr>
        <w:pStyle w:val="Heading1"/>
      </w:pPr>
      <w:r>
        <w:t>调节变量：家庭背景 (Family Background)</w:t>
      </w:r>
    </w:p>
    <w:p>
      <w:r>
        <w:t>“家庭背景”需要区分是经济资本还是制度身份：</w:t>
      </w:r>
    </w:p>
    <w:p>
      <w:r>
        <w:rPr>
          <w:b/>
        </w:rPr>
        <w:t>具体化方向：</w:t>
      </w:r>
      <w:r>
        <w:t>建议聚焦于“家庭社会经济地位 (SES)” 加上 “户籍状态”。</w:t>
      </w:r>
    </w:p>
    <w:p>
      <w:r>
        <w:rPr>
          <w:b/>
        </w:rPr>
        <w:t>原因：</w:t>
      </w:r>
      <w:r>
        <w:t>在中国，农村户籍或流动儿童的身份，往往比单纯的父母收入更能决定教育命运。</w:t>
      </w:r>
    </w:p>
    <w:p>
      <w:pPr>
        <w:pStyle w:val="Heading1"/>
      </w:pPr>
      <w:r>
        <w:t>3. 因变量：教育期望 (Educational Expectations)</w:t>
      </w:r>
    </w:p>
    <w:p>
      <w:r>
        <w:rPr>
          <w:b/>
        </w:rPr>
        <w:t>具体化方向：</w:t>
      </w:r>
      <w:r>
        <w:t>建议界定为 “升学信心”。</w:t>
      </w:r>
    </w:p>
    <w:p>
      <w:r>
        <w:rPr>
          <w:b/>
        </w:rPr>
        <w:t>核心指标：</w:t>
      </w:r>
      <w:r>
        <w:t>学生是否期望获得 本科学历？或者，学生是否期望考上“普高”（相对于职高）？</w:t>
      </w:r>
    </w:p>
    <w:p>
      <w:pPr>
        <w:pStyle w:val="Quote"/>
      </w:pPr>
      <w:r>
        <w:t>注：在中国，普职分流是第一个命运分流点，考察“考上普高的期望”比“考博士的期望”更具现实张力。</w:t>
      </w:r>
    </w:p>
    <w:p>
      <w:pPr>
        <w:pStyle w:val="Heading1"/>
      </w:pPr>
      <w:r>
        <w:t>主假设 H1：学校社会资本与学生升学信心正相关</w:t>
      </w:r>
    </w:p>
    <w:p>
      <w:r>
        <w:t>├── H1a：师生关系（Bonding SC）越好，升学信心越高</w:t>
      </w:r>
    </w:p>
    <w:p>
      <w:r>
        <w:t>└── H1b：同伴氛围（Bridging SC）越好，升学信心越高</w:t>
      </w:r>
    </w:p>
    <w:p>
      <w:pPr>
        <w:pStyle w:val="Heading1"/>
      </w:pPr>
      <w:r>
        <w:t>核心假设 H2：家庭背景调节学校社会资本的效应</w:t>
      </w:r>
    </w:p>
    <w:p>
      <w:r>
        <w:t>├── H2a：师生关系对低SES学生的效应 &gt; 对高SES学生</w:t>
      </w:r>
    </w:p>
    <w:p>
      <w:r>
        <w:t>├── H2b：同伴氛围对低SES学生的效应 &gt; 对高SES学生</w:t>
      </w:r>
    </w:p>
    <w:p>
      <w:r>
        <w:t>└── H2c：师生关系对农村户籍学生的效应 &gt; 对城市户籍学生</w:t>
      </w:r>
    </w:p>
    <w:p>
      <w:pPr>
        <w:pStyle w:val="Heading1"/>
      </w:pPr>
      <w:r>
        <w:t>探索性假设 H3：哪种社会资本的补偿效应更强？</w:t>
      </w:r>
    </w:p>
    <w:p>
      <w:r>
        <w:t>└── 比较 Bonding SC vs Bridging SC 的补偿效应大小</w:t>
      </w:r>
    </w:p>
    <w:p>
      <w:r>
        <w:t>边界锁定：初中阶段（五五分流）</w:t>
      </w:r>
    </w:p>
    <w:p>
      <w:pPr>
        <w:pStyle w:val="Heading1"/>
      </w:pPr>
      <w:r>
        <w:t>方法论补充：机器学习探索性分析</w:t>
      </w:r>
    </w:p>
    <w:p>
      <w:r>
        <w:t>本研究采用机器学习方法作为探索性工具，以检测学校社会资本对教育期望的潜在非线性效应与阈值效应。</w:t>
      </w:r>
    </w:p>
    <w:p>
      <w:r>
        <w:t>1. 首先运用灵活模型（如广义加性模型 GAM 或浅层决策树）可视化并识别非线性特征。</w:t>
      </w:r>
    </w:p>
    <w:p>
      <w:r>
        <w:t>2. 随后通过参数化逼近将所得洞见融入可解释回归模型，确保因果解释仍立足于传统实证框架。</w:t>
      </w:r>
    </w:p>
    <w:p>
      <w:r>
        <w:t>ML主要使用在学校社会资本-教育期望的部分。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