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Sreepathy Jayanand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CED17I038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High Performance Computing Lab-1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Analysis of parallelization factor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The arrays have a size of n. In this case 1e8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The number of threads = num_of_threads. In this case 1 - 24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Each thread has a “work” of  n/num_of_threads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Thread1 : 0 to n/number of threads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Thread2 : n/number of threads to 2 * n/number of threads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And so on….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Table for vector addition: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Time taken for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0m1.428s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0m1.085s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0m1.119s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0m1.602s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0m1.707s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0m1.769s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0m1.768s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0m1.733s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0m1.765s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0m1.765s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0m1.752s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So here N = 2;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Speed Up = 1.428/1.085 = 1.316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PF = (2 - 2/1.316)/1 = 0.48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Exec time vs no of threads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Y axis - Exec time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X axis - No of Threads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Table for vector multiplication: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Time taken for execution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0m1.303s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0m1.193s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0m1.327s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0m1.757s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0m1.678s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0m1.794s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0m1.791s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0m1.772s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0m1.765s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0m1.765s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/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0m1.886s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The most efficient thread size for this program is  2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According to Amdahl’s law 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Speed up = 1/((1-p) + p/N)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Parallelization factor = (N - N/S.U)/(N - 1)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So here N = 2;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Speed Up = 1.303/1.193 = 1.09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PF = (2 - 2/1.09)/1 = 0.16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Exec time vs no of threads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Y axis - Exec time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X axis - No of Threads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