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wmf" ContentType="image/x-wmf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FAMCO SHARE REGISTRATION SERVICES (PVT) LTD.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8-F, Near Hotel Faran, Nursery,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Block-6, P.E.C.H.S.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Shahra-e-Faisal, Karachi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Tel: 9221 3438010-5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color w:val="auto"/>
          <w:sz w:val="20"/>
          <w:szCs w:val="20"/>
          <w:u w:val="none"/>
        </w:rPr>
        <w:t>March 28, 2026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"ReferenceRecipient"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LCI-61463-26-01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Transmission Deed Next Steps – Late Mohammad Ayub Khan</w:t>
      </w:r>
      <w:r>
        <w:rPr>
          <w:b/>
          <w:bCs/>
          <w:strike w:val="false"/>
          <w:dstrike w:val="false"/>
          <w:color w:val="auto"/>
          <w:sz w:val="22"/>
          <w:szCs w:val="22"/>
          <w:u w:val="none"/>
        </w:rPr>
        <w:t xml:space="preserve">, 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CNIC</w:t>
      </w:r>
      <w:r>
        <w:rPr>
          <w:b/>
          <w:bCs/>
          <w:strike w:val="false"/>
          <w:dstrike w:val="false"/>
          <w:color w:val="auto"/>
          <w:sz w:val="22"/>
          <w:szCs w:val="22"/>
          <w:u w:val="none"/>
        </w:rPr>
        <w:t xml:space="preserve">: 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instrText xml:space="preserve"> DOCPROPERTY "FatherCNIC"</w:instrTex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35200-1521538-7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 xml:space="preserve">, Folio #: 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instrText xml:space="preserve"> DOCPROPERTY "Folio1"</w:instrTex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61463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 xml:space="preserve"> </w:t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"Company1"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LUCKY CORE INDUSTRIES LIMITED (FORMERLY: ICI PAKISTAN LIMITED)</w:t>
      </w:r>
      <w:r>
        <w:rPr>
          <w:b/>
          <w:bCs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I refer to your letter dated February 12, 2025:</w:t>
      </w:r>
    </w:p>
    <w:p>
      <w:pPr>
        <w:pStyle w:val="Default"/>
        <w:numPr>
          <w:ilvl w:val="0"/>
          <w:numId w:val="3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"ReferenceSender1"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LCI - 16882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, 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"ReferenceSender2"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AKZO - 8300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, 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"ReferenceSender3"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LCPL - 15537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/>
          <w:bCs/>
          <w:strike w:val="false"/>
          <w:dstrike w:val="false"/>
          <w:color w:val="auto"/>
          <w:sz w:val="20"/>
          <w:szCs w:val="20"/>
          <w:u w:val="single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single"/>
        </w:rPr>
        <w:t>Confirmation of distribution of shares among legal heirs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Hereby, the legal heirs sign and confirm in agreement with the distribution of shares articulated in your letter.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tbl>
      <w:tblPr>
        <w:tblW w:w="9975" w:type="dxa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2640"/>
        <w:gridCol w:w="3667"/>
        <w:gridCol w:w="3668"/>
      </w:tblGrid>
      <w:tr>
        <w:trPr/>
        <w:tc>
          <w:tcPr>
            <w:tcW w:w="2640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</w:tc>
        <w:tc>
          <w:tcPr>
            <w:tcW w:w="366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68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drawing>
                <wp:anchor distT="0" distB="0" distL="0" distR="0" simplePos="0" relativeHeight="2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151890" cy="467995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189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0"/>
                <w:szCs w:val="20"/>
              </w:rPr>
              <w:t>Signature: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Raja Muhammad Anees Khan</w:t>
            </w:r>
          </w:p>
        </w:tc>
        <w:tc>
          <w:tcPr>
            <w:tcW w:w="366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68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Raja Muhammad Idrees Khan</w:t>
            </w:r>
          </w:p>
        </w:tc>
        <w:tc>
          <w:tcPr>
            <w:tcW w:w="366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68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Furthermore, the legal heirs confirm that 1,182 old/cancelled shares of ICI Pakistan Limited are lost/misplaced.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In this regard, moving forward with the caption, please find enclosed: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Indemnity Bond on E-stamp paper of Rs.500/, as per the provided specimen, duly signed by one legal heir, witnesses, and attested by Notary Public;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Legible copies of Computerized National Identity Cards (CNICs) of all the witnessing persons attested by the Notary Public; and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Complete set of Public Notice notifying loss/misplacement of shares, published in Leading Newspapers:</w:t>
      </w:r>
    </w:p>
    <w:p>
      <w:pPr>
        <w:pStyle w:val="Default"/>
        <w:numPr>
          <w:ilvl w:val="1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English: The Nation, dated, July 1, 2025, page number 4, column number 3.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Looking forward to your prompt response, I remain.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Sincerely,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drawing>
          <wp:anchor distT="0" distB="0" distL="0" distR="0" simplePos="0" relativeHeight="3" behindDoc="0" locked="0" layoutInCell="1" allowOverlap="1">
            <wp:simplePos x="0" y="0"/>
            <wp:positionH relativeFrom="column">
              <wp:posOffset>69850</wp:posOffset>
            </wp:positionH>
            <wp:positionV relativeFrom="paragraph">
              <wp:posOffset>635</wp:posOffset>
            </wp:positionV>
            <wp:extent cx="1151890" cy="467995"/>
            <wp:effectExtent l="0" t="0" r="0" b="0"/>
            <wp:wrapNone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498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CNIC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35202-2834819-5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Contact: 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0301 443 0802</w:t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134" w:right="1134" w:gutter="0" w:header="1134" w:top="1661" w:footer="1134" w:bottom="1693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7860"/>
      <w:gridCol w:w="2115"/>
    </w:tblGrid>
    <w:tr>
      <w:trPr>
        <w:trHeight w:val="367" w:hRule="atLeast"/>
      </w:trPr>
      <w:tc>
        <w:tcPr>
          <w:tcW w:w="786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end"/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</w:pP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instrText xml:space="preserve"> DOCPROPERTY "ReferenceRecipient"</w:instrTex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t>LCI-61463-26-01</w: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end"/>
          </w:r>
        </w:p>
      </w:tc>
      <w:tc>
        <w:tcPr>
          <w:tcW w:w="2115" w:type="dxa"/>
          <w:tcBorders/>
        </w:tcPr>
        <w:p>
          <w:pPr>
            <w:pStyle w:val="TableContents"/>
            <w:bidi w:val="0"/>
            <w:ind w:hanging="0" w:start="0"/>
            <w:jc w:val="end"/>
            <w:rPr>
              <w:rFonts w:ascii="Courier New" w:hAnsi="Courier New"/>
              <w:sz w:val="14"/>
              <w:szCs w:val="14"/>
            </w:rPr>
          </w:pPr>
          <w:r>
            <w:rPr>
              <w:rFonts w:ascii="Courier New" w:hAnsi="Courier New"/>
              <w:sz w:val="14"/>
              <w:szCs w:val="14"/>
            </w:rPr>
            <w:t xml:space="preserve">Page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PAGE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  <w:r>
            <w:rPr>
              <w:rFonts w:ascii="Courier New" w:hAnsi="Courier New"/>
              <w:sz w:val="14"/>
              <w:szCs w:val="14"/>
            </w:rPr>
            <w:t xml:space="preserve"> of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NUMPAGES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7860"/>
      <w:gridCol w:w="2115"/>
    </w:tblGrid>
    <w:tr>
      <w:trPr>
        <w:trHeight w:val="367" w:hRule="atLeast"/>
      </w:trPr>
      <w:tc>
        <w:tcPr>
          <w:tcW w:w="786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end"/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</w:pP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instrText xml:space="preserve"> DOCPROPERTY "ReferenceRecipient"</w:instrTex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t>LCI-61463-26-01</w: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end"/>
          </w:r>
        </w:p>
      </w:tc>
      <w:tc>
        <w:tcPr>
          <w:tcW w:w="2115" w:type="dxa"/>
          <w:tcBorders/>
        </w:tcPr>
        <w:p>
          <w:pPr>
            <w:pStyle w:val="TableContents"/>
            <w:bidi w:val="0"/>
            <w:ind w:hanging="0" w:start="0"/>
            <w:jc w:val="end"/>
            <w:rPr>
              <w:rFonts w:ascii="Courier New" w:hAnsi="Courier New"/>
              <w:sz w:val="14"/>
              <w:szCs w:val="14"/>
            </w:rPr>
          </w:pPr>
          <w:r>
            <w:rPr>
              <w:rFonts w:ascii="Courier New" w:hAnsi="Courier New"/>
              <w:sz w:val="14"/>
              <w:szCs w:val="14"/>
            </w:rPr>
            <w:t xml:space="preserve">Page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PAGE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  <w:r>
            <w:rPr>
              <w:rFonts w:ascii="Courier New" w:hAnsi="Courier New"/>
              <w:sz w:val="14"/>
              <w:szCs w:val="14"/>
            </w:rPr>
            <w:t xml:space="preserve"> of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NUMPAGES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LineNumber">
    <w:name w:val="line number"/>
    <w:rPr/>
  </w:style>
  <w:style w:type="character" w:styleId="FootnoteCharactersuser">
    <w:name w:val="Footnote Characters (user)"/>
    <w:qFormat/>
    <w:rPr/>
  </w:style>
  <w:style w:type="character" w:styleId="EndnoteCharactersuser">
    <w:name w:val="Endnote Characters (user)"/>
    <w:qFormat/>
    <w:rPr/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istContents">
    <w:name w:val="List Contents"/>
    <w:basedOn w:val="Normal"/>
    <w:qFormat/>
    <w:pPr>
      <w:ind w:start="567"/>
    </w:pPr>
    <w:rPr/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1.wmf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4852</TotalTime>
  <Application>LibreOffice/26.2.1.2$Windows_X86_64 LibreOffice_project/620$Build-2</Application>
  <AppVersion>15.0000</AppVersion>
  <Pages>1</Pages>
  <Words>239</Words>
  <Characters>1354</Characters>
  <CharactersWithSpaces>1556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2025-04-20T19:02:26Z</cp:lastPrinted>
  <dcterms:modified xsi:type="dcterms:W3CDTF">2026-03-27T19:39:18Z</dcterms:modified>
  <cp:revision>698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1">
    <vt:lpwstr>LUCKY CORE INDUSTRIES LIMITED (FORMERLY: ICI PAKISTAN LIMITED)</vt:lpwstr>
  </property>
  <property fmtid="{D5CDD505-2E9C-101B-9397-08002B2CF9AE}" pid="3" name="Company2">
    <vt:lpwstr>AKZO NOBEL PAKISTAN LIMITED</vt:lpwstr>
  </property>
  <property fmtid="{D5CDD505-2E9C-101B-9397-08002B2CF9AE}" pid="4" name="Company3">
    <vt:lpwstr>LOTTE CHEMICAL PAKISTAN LIMITED</vt:lpwstr>
  </property>
  <property fmtid="{D5CDD505-2E9C-101B-9397-08002B2CF9AE}" pid="5" name="FatherCNIC">
    <vt:lpwstr>35200-1521538-7</vt:lpwstr>
  </property>
  <property fmtid="{D5CDD505-2E9C-101B-9397-08002B2CF9AE}" pid="6" name="Folio1">
    <vt:lpwstr>61463</vt:lpwstr>
  </property>
  <property fmtid="{D5CDD505-2E9C-101B-9397-08002B2CF9AE}" pid="7" name="Folio1Available">
    <vt:lpwstr/>
  </property>
  <property fmtid="{D5CDD505-2E9C-101B-9397-08002B2CF9AE}" pid="8" name="Folio1Missing">
    <vt:lpwstr>99</vt:lpwstr>
  </property>
  <property fmtid="{D5CDD505-2E9C-101B-9397-08002B2CF9AE}" pid="9" name="Folio1Total">
    <vt:lpwstr/>
  </property>
  <property fmtid="{D5CDD505-2E9C-101B-9397-08002B2CF9AE}" pid="10" name="Folio2">
    <vt:lpwstr/>
  </property>
  <property fmtid="{D5CDD505-2E9C-101B-9397-08002B2CF9AE}" pid="11" name="Folio2Available">
    <vt:lpwstr/>
  </property>
  <property fmtid="{D5CDD505-2E9C-101B-9397-08002B2CF9AE}" pid="12" name="Folio2Missing">
    <vt:lpwstr>49</vt:lpwstr>
  </property>
  <property fmtid="{D5CDD505-2E9C-101B-9397-08002B2CF9AE}" pid="13" name="Folio2Total">
    <vt:lpwstr/>
  </property>
  <property fmtid="{D5CDD505-2E9C-101B-9397-08002B2CF9AE}" pid="14" name="Folio3">
    <vt:lpwstr/>
  </property>
  <property fmtid="{D5CDD505-2E9C-101B-9397-08002B2CF9AE}" pid="15" name="Folio3Available">
    <vt:lpwstr/>
  </property>
  <property fmtid="{D5CDD505-2E9C-101B-9397-08002B2CF9AE}" pid="16" name="Folio3Missing">
    <vt:lpwstr>408</vt:lpwstr>
  </property>
  <property fmtid="{D5CDD505-2E9C-101B-9397-08002B2CF9AE}" pid="17" name="Folio3Total">
    <vt:lpwstr/>
  </property>
  <property fmtid="{D5CDD505-2E9C-101B-9397-08002B2CF9AE}" pid="18" name="NewsPaperDate">
    <vt:lpwstr/>
  </property>
  <property fmtid="{D5CDD505-2E9C-101B-9397-08002B2CF9AE}" pid="19" name="NewsPaperEng">
    <vt:lpwstr/>
  </property>
  <property fmtid="{D5CDD505-2E9C-101B-9397-08002B2CF9AE}" pid="20" name="NewsPaperUrdu">
    <vt:lpwstr/>
  </property>
  <property fmtid="{D5CDD505-2E9C-101B-9397-08002B2CF9AE}" pid="21" name="ReferenceRecipient">
    <vt:lpwstr>LCI-61463-26-01</vt:lpwstr>
  </property>
  <property fmtid="{D5CDD505-2E9C-101B-9397-08002B2CF9AE}" pid="22" name="ReferenceSender1">
    <vt:lpwstr>LCI - 16882</vt:lpwstr>
  </property>
  <property fmtid="{D5CDD505-2E9C-101B-9397-08002B2CF9AE}" pid="23" name="ReferenceSender2">
    <vt:lpwstr>AKZO - 8300</vt:lpwstr>
  </property>
  <property fmtid="{D5CDD505-2E9C-101B-9397-08002B2CF9AE}" pid="24" name="ReferenceSender3">
    <vt:lpwstr>LCPL - 15537</vt:lpwstr>
  </property>
  <property fmtid="{D5CDD505-2E9C-101B-9397-08002B2CF9AE}" pid="25" name="Ticker">
    <vt:lpwstr>ABOT</vt:lpwstr>
  </property>
</Properties>
</file>