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media/image1.wmf" ContentType="image/x-wmf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efault"/>
        <w:tabs>
          <w:tab w:val="clear" w:pos="720"/>
          <w:tab w:val="left" w:pos="400" w:leader="none"/>
        </w:tabs>
        <w:bidi w:val="0"/>
        <w:jc w:val="both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CORPLINK (PVT.) LTD.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Wings Arcade, 1-K, Commercial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Model Town, Lahore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Tel: 92 42 35916714, 35916719, 35839182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end"/>
        <w:rPr/>
      </w:pPr>
      <w:r>
        <w:rPr>
          <w:color w:val="auto"/>
          <w:sz w:val="20"/>
          <w:szCs w:val="20"/>
          <w:u w:val="none"/>
        </w:rPr>
        <w:t>March 2</w:t>
      </w:r>
      <w:r>
        <w:rPr>
          <w:color w:val="auto"/>
          <w:sz w:val="20"/>
          <w:szCs w:val="20"/>
          <w:u w:val="none"/>
        </w:rPr>
        <w:t>8</w:t>
      </w:r>
      <w:r>
        <w:rPr>
          <w:color w:val="auto"/>
          <w:sz w:val="20"/>
          <w:szCs w:val="20"/>
          <w:u w:val="none"/>
        </w:rPr>
        <w:t>, 2026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end"/>
        <w:rPr>
          <w:sz w:val="16"/>
          <w:szCs w:val="20"/>
        </w:rPr>
      </w:pPr>
      <w:r>
        <w:rPr>
          <w:i w:val="false"/>
          <w:caps w:val="false"/>
          <w:smallCaps w:val="false"/>
          <w:color w:val="auto"/>
          <w:sz w:val="16"/>
          <w:szCs w:val="20"/>
          <w:u w:val="none"/>
        </w:rPr>
        <w:fldChar w:fldCharType="begin"/>
      </w:r>
      <w:r>
        <w:rPr>
          <w:i w:val="false"/>
          <w:caps w:val="false"/>
          <w:smallCaps w:val="false"/>
          <w:color w:val="auto"/>
          <w:sz w:val="16"/>
          <w:szCs w:val="20"/>
          <w:u w:val="none"/>
        </w:rPr>
        <w:instrText xml:space="preserve"> DOCPROPERTY "ReferenceSending"</w:instrText>
      </w:r>
      <w:r>
        <w:rPr>
          <w:i w:val="false"/>
          <w:caps w:val="false"/>
          <w:smallCaps w:val="false"/>
          <w:color w:val="auto"/>
          <w:sz w:val="16"/>
          <w:szCs w:val="20"/>
          <w:u w:val="none"/>
        </w:rPr>
        <w:fldChar w:fldCharType="separate"/>
      </w:r>
      <w:r>
        <w:rPr>
          <w:i w:val="false"/>
          <w:caps w:val="false"/>
          <w:smallCaps w:val="false"/>
          <w:color w:val="auto"/>
          <w:sz w:val="16"/>
          <w:szCs w:val="20"/>
          <w:u w:val="none"/>
        </w:rPr>
        <w:t>SRVI-08-00083-FL-26-01</w:t>
      </w:r>
      <w:r>
        <w:rPr>
          <w:i w:val="false"/>
          <w:caps w:val="false"/>
          <w:smallCaps w:val="false"/>
          <w:color w:val="auto"/>
          <w:sz w:val="16"/>
          <w:szCs w:val="20"/>
          <w:u w:val="none"/>
        </w:rPr>
        <w:fldChar w:fldCharType="end"/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/>
      </w:pP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 xml:space="preserve">Transmission of Shares and Dividends – Late Mohammad Ayub Khan, CNIC: 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instrText xml:space="preserve"> DOCPROPERTY "FatherCNIC"</w:instrTex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>35200-1521538-7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end"/>
      </w:r>
    </w:p>
    <w:p>
      <w:pPr>
        <w:pStyle w:val="Default"/>
        <w:numPr>
          <w:ilvl w:val="0"/>
          <w:numId w:val="2"/>
        </w:numPr>
        <w:tabs>
          <w:tab w:val="clear" w:pos="720"/>
          <w:tab w:val="left" w:pos="400" w:leader="none"/>
        </w:tabs>
        <w:bidi w:val="0"/>
        <w:jc w:val="both"/>
        <w:rPr/>
      </w:pP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"Company"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Service Industries Limited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(</w:t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"CoTicker"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SRVI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 xml:space="preserve">)- Folio # </w:t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"Folio1"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08-00083</w:t>
      </w:r>
      <w:r>
        <w:rPr>
          <w:b/>
          <w:bCs/>
          <w:sz w:val="20"/>
          <w:szCs w:val="20"/>
        </w:rPr>
        <w:fldChar w:fldCharType="end"/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/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Dear Sirs,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12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12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This comes with reference to your letter: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numPr>
          <w:ilvl w:val="0"/>
          <w:numId w:val="4"/>
        </w:numPr>
        <w:tabs>
          <w:tab w:val="clear" w:pos="720"/>
          <w:tab w:val="left" w:pos="400" w:leader="none"/>
        </w:tabs>
        <w:bidi w:val="0"/>
        <w:jc w:val="both"/>
        <w:rPr/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"ReferenceReceiving"</w:instrTex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Transmission of Shares Certificates, Folio Nr.: 08-00083, Client: Service Industries Ltd.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, dated February 02, 2026.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12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12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/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In this connection, find enclosed, and therefore provided, the following documents for processing our transmission case: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numPr>
          <w:ilvl w:val="0"/>
          <w:numId w:val="3"/>
        </w:numPr>
        <w:tabs>
          <w:tab w:val="clear" w:pos="720"/>
          <w:tab w:val="left" w:pos="400" w:leader="none"/>
        </w:tabs>
        <w:bidi w:val="0"/>
        <w:jc w:val="both"/>
        <w:rPr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Copy of succession certificate duly attested by Notary Public.</w:t>
      </w:r>
    </w:p>
    <w:p>
      <w:pPr>
        <w:pStyle w:val="Default"/>
        <w:numPr>
          <w:ilvl w:val="0"/>
          <w:numId w:val="3"/>
        </w:numPr>
        <w:tabs>
          <w:tab w:val="clear" w:pos="720"/>
          <w:tab w:val="left" w:pos="400" w:leader="none"/>
        </w:tabs>
        <w:bidi w:val="0"/>
        <w:jc w:val="both"/>
        <w:rPr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Copy of death certificate attested by Notary Public.</w:t>
      </w:r>
    </w:p>
    <w:p>
      <w:pPr>
        <w:pStyle w:val="Default"/>
        <w:numPr>
          <w:ilvl w:val="0"/>
          <w:numId w:val="3"/>
        </w:numPr>
        <w:tabs>
          <w:tab w:val="clear" w:pos="720"/>
          <w:tab w:val="left" w:pos="400" w:leader="none"/>
        </w:tabs>
        <w:bidi w:val="0"/>
        <w:jc w:val="both"/>
        <w:rPr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Copies of CNIC of the deceased and all the legal heirs, as per succession certificate, duly attested by Notary Public.</w:t>
      </w:r>
    </w:p>
    <w:p>
      <w:pPr>
        <w:pStyle w:val="Default"/>
        <w:numPr>
          <w:ilvl w:val="0"/>
          <w:numId w:val="3"/>
        </w:numPr>
        <w:tabs>
          <w:tab w:val="clear" w:pos="720"/>
          <w:tab w:val="left" w:pos="400" w:leader="none"/>
        </w:tabs>
        <w:bidi w:val="0"/>
        <w:jc w:val="both"/>
        <w:rPr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Transmission deeds filled by all the legal heirs on non-judicial stamp paper of Rs. 100/- duly attested by Notary Public (per specimen provided by your office) along with attested copies of CNIC of 02 witnesses.</w:t>
      </w:r>
    </w:p>
    <w:p>
      <w:pPr>
        <w:pStyle w:val="Default"/>
        <w:numPr>
          <w:ilvl w:val="0"/>
          <w:numId w:val="3"/>
        </w:numPr>
        <w:tabs>
          <w:tab w:val="clear" w:pos="720"/>
          <w:tab w:val="left" w:pos="400" w:leader="none"/>
        </w:tabs>
        <w:bidi w:val="0"/>
        <w:jc w:val="both"/>
        <w:rPr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Copy of Family Registration Certificate (FRC) issued by NADRA duly attested by Notary Public.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Normal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Finally, you may kindly dispatch a 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>system generated Form for Transfer of Shares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 along with when returning the shares duly transferred in the names of the respective legal heirs.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12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12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/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Thank </w:t>
      </w:r>
      <w:r>
        <mc:AlternateContent>
          <mc:Choice Requires="wps">
            <w:drawing>
              <wp:anchor distT="48895" distB="48895" distL="17780" distR="17780" simplePos="0" relativeHeight="2" behindDoc="0" locked="0" layoutInCell="1" allowOverlap="1">
                <wp:simplePos x="0" y="0"/>
                <wp:positionH relativeFrom="column">
                  <wp:posOffset>121285</wp:posOffset>
                </wp:positionH>
                <wp:positionV relativeFrom="paragraph">
                  <wp:posOffset>128270</wp:posOffset>
                </wp:positionV>
                <wp:extent cx="1151890" cy="467995"/>
                <wp:effectExtent l="17780" t="48895" r="17780" b="48895"/>
                <wp:wrapNone/>
                <wp:docPr id="1" name="Image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 rot="21300000">
                          <a:off x="0" y="0"/>
                          <a:ext cx="1152000" cy="468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stroked="f" o:allowincell="f" style="position:absolute;margin-left:9.5pt;margin-top:10.05pt;width:90.65pt;height:36.8pt;mso-wrap-style:none;v-text-anchor:middle;rotation:355" type="_x0000_t75">
                <v:imagedata r:id="rId3" o:detectmouseclick="t"/>
                <v:stroke color="#3465a4" joinstyle="round" endcap="flat"/>
                <w10:wrap type="none"/>
              </v:shape>
            </w:pict>
          </mc:Fallback>
        </mc:AlternateConten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you and with kind regards.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sz w:val="12"/>
          <w:szCs w:val="20"/>
        </w:rPr>
      </w:pPr>
      <w:r>
        <w:rPr>
          <w:sz w:val="12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sz w:val="12"/>
          <w:szCs w:val="20"/>
        </w:rPr>
      </w:pPr>
      <w:r>
        <w:rPr>
          <w:sz w:val="12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/>
      </w:pPr>
      <w:r>
        <w:rPr>
          <w:sz w:val="20"/>
          <w:szCs w:val="20"/>
        </w:rPr>
        <w:t>_____________________</w:t>
      </w:r>
    </w:p>
    <w:tbl>
      <w:tblPr>
        <w:tblW w:w="5000" w:type="pct"/>
        <w:jc w:val="start"/>
        <w:tblInd w:w="0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5255"/>
        <w:gridCol w:w="5257"/>
      </w:tblGrid>
      <w:tr>
        <w:trPr/>
        <w:tc>
          <w:tcPr>
            <w:tcW w:w="5255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both"/>
              <w:rPr/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Muhammad Ilyas Khan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both"/>
              <w:rPr/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21, Ghulam Nabi Colony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both"/>
              <w:rPr/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Samanabad, Lahore, 54500</w:t>
            </w:r>
          </w:p>
        </w:tc>
        <w:tc>
          <w:tcPr>
            <w:tcW w:w="5257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both"/>
              <w:rPr/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CNIC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: 35202-2834819-5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both"/>
              <w:rPr/>
            </w:pPr>
            <w:r>
              <w:rPr>
                <w:b/>
                <w:strike w:val="false"/>
                <w:dstrike w:val="false"/>
                <w:color w:val="auto"/>
                <w:sz w:val="20"/>
                <w:szCs w:val="20"/>
                <w:u w:val="none"/>
              </w:rPr>
              <w:t xml:space="preserve">Contact: 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0301 443 0802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both"/>
              <w:rPr/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Email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: Ilyas.Khan@yahoo.com</w:t>
            </w:r>
          </w:p>
        </w:tc>
      </w:tr>
    </w:tbl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/>
          <w:strike w:val="false"/>
          <w:dstrike w:val="false"/>
          <w:color w:val="auto"/>
          <w:sz w:val="20"/>
          <w:szCs w:val="20"/>
          <w:u w:val="none"/>
        </w:rPr>
      </w:pPr>
      <w:r>
        <w:rPr>
          <w:b/>
          <w:strike w:val="false"/>
          <w:dstrike w:val="false"/>
          <w:color w:val="auto"/>
          <w:sz w:val="20"/>
          <w:szCs w:val="20"/>
          <w:u w:val="none"/>
        </w:rPr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2240" w:h="15840"/>
      <w:pgMar w:left="864" w:right="864" w:gutter="0" w:header="648" w:top="1175" w:footer="648" w:bottom="1207"/>
      <w:pgNumType w:fmt="decimal"/>
      <w:formProt w:val="false"/>
      <w:textDirection w:val="lrTb"/>
      <w:docGrid w:type="default" w:linePitch="31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75" w:type="dxa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2518"/>
      <w:gridCol w:w="7457"/>
    </w:tblGrid>
    <w:tr>
      <w:trPr>
        <w:trHeight w:val="367" w:hRule="atLeast"/>
      </w:trPr>
      <w:tc>
        <w:tcPr>
          <w:tcW w:w="2518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start"/>
            <w:rPr>
              <w:rFonts w:ascii="Arial" w:hAnsi="Arial"/>
              <w:i w:val="false"/>
              <w:caps w:val="false"/>
              <w:smallCaps w:val="false"/>
              <w:color w:val="auto"/>
              <w:sz w:val="14"/>
              <w:szCs w:val="14"/>
            </w:rPr>
          </w:pPr>
          <w:r>
            <w:rPr>
              <w:rFonts w:ascii="Arial" w:hAnsi="Arial"/>
              <w:i w:val="false"/>
              <w:caps w:val="false"/>
              <w:smallCaps w:val="false"/>
              <w:color w:val="auto"/>
              <w:sz w:val="14"/>
              <w:szCs w:val="14"/>
            </w:rPr>
          </w:r>
        </w:p>
      </w:tc>
      <w:tc>
        <w:tcPr>
          <w:tcW w:w="7457" w:type="dxa"/>
          <w:tcBorders/>
        </w:tcPr>
        <w:tbl>
          <w:tblPr>
            <w:tblW w:w="5000" w:type="pct"/>
            <w:jc w:val="start"/>
            <w:tblInd w:w="0" w:type="dxa"/>
            <w:tblLayout w:type="fixed"/>
            <w:tblCellMar>
              <w:top w:w="29" w:type="dxa"/>
              <w:start w:w="29" w:type="dxa"/>
              <w:bottom w:w="29" w:type="dxa"/>
              <w:end w:w="29" w:type="dxa"/>
            </w:tblCellMar>
          </w:tblPr>
          <w:tblGrid>
            <w:gridCol w:w="3699"/>
            <w:gridCol w:w="3700"/>
          </w:tblGrid>
          <w:tr>
            <w:trPr/>
            <w:tc>
              <w:tcPr>
                <w:tcW w:w="3699" w:type="dxa"/>
                <w:tcBorders/>
              </w:tcPr>
              <w:p>
                <w:pPr>
                  <w:pStyle w:val="TableContents"/>
                  <w:ind w:hanging="0" w:start="0"/>
                  <w:jc w:val="end"/>
                  <w:rPr>
                    <w:sz w:val="14"/>
                    <w:szCs w:val="14"/>
                  </w:rPr>
                </w:pPr>
                <w:r>
                  <w:rPr>
                    <w:sz w:val="14"/>
                    <w:szCs w:val="14"/>
                  </w:rPr>
                </w:r>
              </w:p>
            </w:tc>
            <w:tc>
              <w:tcPr>
                <w:tcW w:w="3700" w:type="dxa"/>
                <w:tcBorders/>
              </w:tcPr>
              <w:p>
                <w:pPr>
                  <w:pStyle w:val="TableContents"/>
                  <w:ind w:hanging="0" w:start="0"/>
                  <w:jc w:val="end"/>
                  <w:rPr>
                    <w:sz w:val="14"/>
                    <w:szCs w:val="14"/>
                  </w:rPr>
                </w:pPr>
                <w:r>
                  <w:rPr>
                    <w:sz w:val="14"/>
                    <w:szCs w:val="14"/>
                  </w:rPr>
                </w:r>
              </w:p>
            </w:tc>
          </w:tr>
        </w:tbl>
        <w:p>
          <w:pPr>
            <w:pStyle w:val="TableContents"/>
            <w:bidi w:val="0"/>
            <w:ind w:hanging="0" w:start="0"/>
            <w:jc w:val="start"/>
            <w:rPr>
              <w:sz w:val="14"/>
              <w:szCs w:val="14"/>
            </w:rPr>
          </w:pPr>
          <w:r>
            <w:rPr>
              <w:sz w:val="14"/>
              <w:szCs w:val="14"/>
            </w:rPr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75" w:type="dxa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2518"/>
      <w:gridCol w:w="7457"/>
    </w:tblGrid>
    <w:tr>
      <w:trPr>
        <w:trHeight w:val="367" w:hRule="atLeast"/>
      </w:trPr>
      <w:tc>
        <w:tcPr>
          <w:tcW w:w="2518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start"/>
            <w:rPr>
              <w:rFonts w:ascii="Arial" w:hAnsi="Arial"/>
              <w:i w:val="false"/>
              <w:caps w:val="false"/>
              <w:smallCaps w:val="false"/>
              <w:color w:val="auto"/>
              <w:sz w:val="14"/>
              <w:szCs w:val="14"/>
            </w:rPr>
          </w:pPr>
          <w:r>
            <w:rPr>
              <w:rFonts w:ascii="Arial" w:hAnsi="Arial"/>
              <w:i w:val="false"/>
              <w:caps w:val="false"/>
              <w:smallCaps w:val="false"/>
              <w:color w:val="auto"/>
              <w:sz w:val="14"/>
              <w:szCs w:val="14"/>
            </w:rPr>
          </w:r>
        </w:p>
      </w:tc>
      <w:tc>
        <w:tcPr>
          <w:tcW w:w="7457" w:type="dxa"/>
          <w:tcBorders/>
        </w:tcPr>
        <w:tbl>
          <w:tblPr>
            <w:tblW w:w="5000" w:type="pct"/>
            <w:jc w:val="start"/>
            <w:tblInd w:w="0" w:type="dxa"/>
            <w:tblLayout w:type="fixed"/>
            <w:tblCellMar>
              <w:top w:w="29" w:type="dxa"/>
              <w:start w:w="29" w:type="dxa"/>
              <w:bottom w:w="29" w:type="dxa"/>
              <w:end w:w="29" w:type="dxa"/>
            </w:tblCellMar>
          </w:tblPr>
          <w:tblGrid>
            <w:gridCol w:w="3699"/>
            <w:gridCol w:w="3700"/>
          </w:tblGrid>
          <w:tr>
            <w:trPr/>
            <w:tc>
              <w:tcPr>
                <w:tcW w:w="3699" w:type="dxa"/>
                <w:tcBorders/>
              </w:tcPr>
              <w:p>
                <w:pPr>
                  <w:pStyle w:val="TableContents"/>
                  <w:ind w:hanging="0" w:start="0"/>
                  <w:jc w:val="end"/>
                  <w:rPr>
                    <w:sz w:val="14"/>
                    <w:szCs w:val="14"/>
                  </w:rPr>
                </w:pPr>
                <w:r>
                  <w:rPr>
                    <w:sz w:val="14"/>
                    <w:szCs w:val="14"/>
                  </w:rPr>
                </w:r>
              </w:p>
            </w:tc>
            <w:tc>
              <w:tcPr>
                <w:tcW w:w="3700" w:type="dxa"/>
                <w:tcBorders/>
              </w:tcPr>
              <w:p>
                <w:pPr>
                  <w:pStyle w:val="TableContents"/>
                  <w:ind w:hanging="0" w:start="0"/>
                  <w:jc w:val="end"/>
                  <w:rPr>
                    <w:sz w:val="14"/>
                    <w:szCs w:val="14"/>
                  </w:rPr>
                </w:pPr>
                <w:r>
                  <w:rPr>
                    <w:sz w:val="14"/>
                    <w:szCs w:val="14"/>
                  </w:rPr>
                </w:r>
              </w:p>
            </w:tc>
          </w:tr>
        </w:tbl>
        <w:p>
          <w:pPr>
            <w:pStyle w:val="TableContents"/>
            <w:bidi w:val="0"/>
            <w:ind w:hanging="0" w:start="0"/>
            <w:jc w:val="start"/>
            <w:rPr>
              <w:sz w:val="14"/>
              <w:szCs w:val="14"/>
            </w:rPr>
          </w:pPr>
          <w:r>
            <w:rPr>
              <w:sz w:val="14"/>
              <w:szCs w:val="14"/>
            </w:rPr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isLgl/>
      <w:lvlText w:val="%1.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70"/>
        </w:tabs>
        <w:ind w:start="77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130"/>
        </w:tabs>
        <w:ind w:start="113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90"/>
        </w:tabs>
        <w:ind w:start="149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50"/>
        </w:tabs>
        <w:ind w:start="185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210"/>
        </w:tabs>
        <w:ind w:start="221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70"/>
        </w:tabs>
        <w:ind w:start="257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930"/>
        </w:tabs>
        <w:ind w:start="293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90"/>
        </w:tabs>
        <w:ind w:start="329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50"/>
        </w:tabs>
        <w:ind w:start="365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doNotBreakWrappedTables/>
    <w:compatSetting w:name="compatibilityMode" w:uri="http://schemas.microsoft.com/office/word" w:val="15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ans" w:hAnsi="Liberation Sans" w:eastAsia="NSimSun" w:cs="Tahoma"/>
        <w:kern w:val="2"/>
        <w:sz w:val="24"/>
        <w:szCs w:val="24"/>
        <w:lang w:val="en-US" w:eastAsia="zh-CN" w:bidi="ur-PK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napToGrid w:val="false"/>
      <w:spacing w:before="0" w:after="0"/>
      <w:ind w:start="0"/>
      <w:jc w:val="start"/>
    </w:pPr>
    <w:rPr>
      <w:rFonts w:ascii="Calibri" w:hAnsi="Calibri" w:eastAsia="NSimSun" w:cs="Calibri"/>
      <w:color w:val="auto"/>
      <w:kern w:val="2"/>
      <w:sz w:val="20"/>
      <w:szCs w:val="20"/>
      <w:lang w:val="en-US" w:eastAsia="zh-CN" w:bidi="zxx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numPr>
        <w:ilvl w:val="0"/>
        <w:numId w:val="0"/>
      </w:numPr>
      <w:spacing w:before="240" w:after="120"/>
      <w:ind w:start="0"/>
    </w:pPr>
    <w:rPr>
      <w:rFonts w:ascii="Liberation Sans" w:hAnsi="Liberation Sans" w:eastAsia="Microsoft YaHei" w:cs="Tahoma"/>
      <w:sz w:val="28"/>
      <w:szCs w:val="28"/>
    </w:rPr>
  </w:style>
  <w:style w:type="paragraph" w:styleId="BodyText">
    <w:name w:val="Body Text"/>
    <w:basedOn w:val="Normal"/>
    <w:pPr>
      <w:numPr>
        <w:ilvl w:val="0"/>
        <w:numId w:val="0"/>
      </w:numPr>
      <w:spacing w:lineRule="auto" w:line="276" w:before="0" w:after="140"/>
      <w:ind w:start="0"/>
    </w:pPr>
    <w:rPr/>
  </w:style>
  <w:style w:type="paragraph" w:styleId="List">
    <w:name w:val="List"/>
    <w:basedOn w:val="BodyText"/>
    <w:pPr/>
    <w:rPr>
      <w:rFonts w:ascii="Liberation Sans" w:hAnsi="Liberation Sans" w:cs="Tahoma"/>
    </w:rPr>
  </w:style>
  <w:style w:type="paragraph" w:styleId="Caption">
    <w:name w:val="caption"/>
    <w:basedOn w:val="Normal"/>
    <w:qFormat/>
    <w:pPr>
      <w:numPr>
        <w:ilvl w:val="0"/>
        <w:numId w:val="0"/>
      </w:numPr>
      <w:suppressLineNumbers/>
      <w:spacing w:before="120" w:after="120"/>
      <w:ind w:start="0"/>
    </w:pPr>
    <w:rPr>
      <w:rFonts w:ascii="Liberation Sans" w:hAnsi="Liberation Sans" w:cs="Tahoma"/>
      <w:i/>
      <w:iCs/>
      <w:sz w:val="24"/>
      <w:szCs w:val="24"/>
    </w:rPr>
  </w:style>
  <w:style w:type="paragraph" w:styleId="Index">
    <w:name w:val="Index"/>
    <w:basedOn w:val="Normal"/>
    <w:qFormat/>
    <w:pPr>
      <w:numPr>
        <w:ilvl w:val="0"/>
        <w:numId w:val="0"/>
      </w:numPr>
      <w:suppressLineNumbers/>
      <w:ind w:start="0"/>
    </w:pPr>
    <w:rPr>
      <w:rFonts w:ascii="Liberation Sans" w:hAnsi="Liberation Sans" w:cs="Tahoma"/>
      <w:lang w:val="zxx" w:eastAsia="zxx" w:bidi="zxx"/>
    </w:rPr>
  </w:style>
  <w:style w:type="paragraph" w:styleId="Default">
    <w:name w:val="Default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Calibri" w:hAnsi="Calibri" w:eastAsia="NSimSun" w:cs="Tahoma"/>
      <w:color w:val="000000"/>
      <w:kern w:val="2"/>
      <w:sz w:val="22"/>
      <w:szCs w:val="24"/>
      <w:lang w:val="en-US" w:eastAsia="zh-CN" w:bidi="ur-PK"/>
    </w:rPr>
  </w:style>
  <w:style w:type="paragraph" w:styleId="TableContents">
    <w:name w:val="Table Contents"/>
    <w:basedOn w:val="Normal"/>
    <w:qFormat/>
    <w:pPr>
      <w:widowControl w:val="false"/>
      <w:numPr>
        <w:ilvl w:val="0"/>
        <w:numId w:val="0"/>
      </w:numPr>
      <w:suppressLineNumbers/>
      <w:spacing w:lineRule="auto" w:line="240"/>
      <w:ind w:start="0"/>
      <w:jc w:val="center"/>
      <w:textAlignment w:val="center"/>
    </w:pPr>
    <w:rPr>
      <w:rFonts w:ascii="Calibri" w:hAnsi="Calibri" w:cs="Calibri"/>
      <w:sz w:val="20"/>
      <w:szCs w:val="20"/>
    </w:rPr>
  </w:style>
  <w:style w:type="paragraph" w:styleId="HeaderandFooter">
    <w:name w:val="Header and Footer"/>
    <w:basedOn w:val="Normal"/>
    <w:qFormat/>
    <w:pPr>
      <w:numPr>
        <w:ilvl w:val="0"/>
        <w:numId w:val="0"/>
      </w:numPr>
      <w:suppressLineNumbers/>
      <w:tabs>
        <w:tab w:val="clear" w:pos="720"/>
        <w:tab w:val="center" w:pos="4986" w:leader="none"/>
        <w:tab w:val="right" w:pos="9972" w:leader="none"/>
      </w:tabs>
      <w:ind w:start="0"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odyTextFirstIndent">
    <w:name w:val="Body Text First Indent"/>
    <w:basedOn w:val="BodyText"/>
    <w:pPr>
      <w:ind w:firstLine="283" w:start="0"/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statusheading">
    <w:name w:val="status_heading"/>
    <w:basedOn w:val="Normal"/>
    <w:next w:val="Normal"/>
    <w:qFormat/>
    <w:pPr>
      <w:spacing w:lineRule="auto" w:line="240" w:before="86" w:after="58"/>
    </w:pPr>
    <w:rPr>
      <w:rFonts w:ascii="Calibri" w:hAnsi="Calibri"/>
      <w:b/>
      <w:sz w:val="20"/>
      <w:u w:val="single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numbering" w:styleId="Numberingivx">
    <w:name w:val="Numbering ivx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image" Target="media/image1.wmf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5083</TotalTime>
  <Application>LibreOffice/26.2.1.2$Windows_X86_64 LibreOffice_project/620$Build-2</Application>
  <AppVersion>15.0000</AppVersion>
  <Pages>1</Pages>
  <Words>225</Words>
  <Characters>1284</Characters>
  <CharactersWithSpaces>1478</CharactersWithSpaces>
  <Paragraphs>26</Paragraphs>
  <Company>Service Industries Limited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2024-06-11T03:30:00Z</dcterms:created>
  <dc:creator>Tayyab Baloch</dc:creator>
  <dc:description/>
  <dc:language>en-US</dc:language>
  <cp:lastModifiedBy/>
  <cp:lastPrinted>2024-12-28T19:31:10Z</cp:lastPrinted>
  <dcterms:modified xsi:type="dcterms:W3CDTF">2026-03-28T11:31:33Z</dcterms:modified>
  <cp:revision>715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Ticker">
    <vt:lpwstr>SRVI</vt:lpwstr>
  </property>
  <property fmtid="{D5CDD505-2E9C-101B-9397-08002B2CF9AE}" pid="3" name="FatherCNIC">
    <vt:lpwstr>35200-1521538-7</vt:lpwstr>
  </property>
  <property fmtid="{D5CDD505-2E9C-101B-9397-08002B2CF9AE}" pid="4" name="Folio1">
    <vt:lpwstr>08-00083</vt:lpwstr>
  </property>
  <property fmtid="{D5CDD505-2E9C-101B-9397-08002B2CF9AE}" pid="5" name="NewsPaperAd-Eng">
    <vt:lpwstr>The Nation, dated: May 1, 2025</vt:lpwstr>
  </property>
  <property fmtid="{D5CDD505-2E9C-101B-9397-08002B2CF9AE}" pid="6" name="NewsPaperAd-Urdu">
    <vt:lpwstr>روزنامہ ایکسپریس, dated: May 1, 2025</vt:lpwstr>
  </property>
  <property fmtid="{D5CDD505-2E9C-101B-9397-08002B2CF9AE}" pid="7" name="ReferenceReceiving">
    <vt:lpwstr>Transmission of Shares Certificates, Folio Nr.: 08-00083, Client: Service Industries Ltd.</vt:lpwstr>
  </property>
  <property fmtid="{D5CDD505-2E9C-101B-9397-08002B2CF9AE}" pid="8" name="ReferenceSending">
    <vt:lpwstr>SRVI-08-00083-FL-26-01</vt:lpwstr>
  </property>
  <property fmtid="{D5CDD505-2E9C-101B-9397-08002B2CF9AE}" pid="9" name="ShareTransferStamps">
    <vt:lpwstr/>
  </property>
  <property fmtid="{D5CDD505-2E9C-101B-9397-08002B2CF9AE}" pid="10" name="StampPaperWorth">
    <vt:lpwstr>Rs.100/-</vt:lpwstr>
  </property>
  <property fmtid="{D5CDD505-2E9C-101B-9397-08002B2CF9AE}" pid="11" name="TotalShares">
    <vt:lpwstr>990</vt:lpwstr>
  </property>
  <property fmtid="{D5CDD505-2E9C-101B-9397-08002B2CF9AE}" pid="12" name="TotalSharesAvailable">
    <vt:lpwstr>812</vt:lpwstr>
  </property>
  <property fmtid="{D5CDD505-2E9C-101B-9397-08002B2CF9AE}" pid="13" name="TotalSharesMissing">
    <vt:lpwstr>178</vt:lpwstr>
  </property>
</Properties>
</file>