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7, 2025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ATRL-1110140-26-02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Attock Refinery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1110140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CDCSR/LTC/ATRL/1005/26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Public.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The Nation, dated,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July 1, 2025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, page number 4, column number 2;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Revenue Stamps of Rs. 30/-.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120015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rFonts w:ascii="Calibri" w:hAnsi="Calibri"/>
              <w:sz w:val="20"/>
              <w:szCs w:val="20"/>
            </w:rPr>
            <w:instrText xml:space="preserve"> DOCPROPERTY "ReferenceRecipient"</w:instrText>
          </w:r>
          <w:r>
            <w:rPr>
              <w:rFonts w:ascii="Calibri" w:hAnsi="Calibri"/>
              <w:sz w:val="20"/>
              <w:szCs w:val="20"/>
            </w:rPr>
            <w:fldChar w:fldCharType="separate"/>
          </w:r>
          <w:r>
            <w:rPr>
              <w:rFonts w:ascii="Calibri" w:hAnsi="Calibri"/>
              <w:sz w:val="20"/>
              <w:szCs w:val="20"/>
            </w:rPr>
            <w:t>ATRL-1110140-26-02</w:t>
          </w:r>
          <w:r>
            <w:rPr>
              <w:rFonts w:ascii="Calibri" w:hAnsi="Calibri"/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 xml:space="preserve">Page </w:t>
          </w: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rFonts w:ascii="Calibri" w:hAnsi="Calibri"/>
              <w:sz w:val="20"/>
              <w:szCs w:val="20"/>
            </w:rPr>
            <w:instrText xml:space="preserve"> PAGE </w:instrText>
          </w:r>
          <w:r>
            <w:rPr>
              <w:rFonts w:ascii="Calibri" w:hAnsi="Calibri"/>
              <w:sz w:val="20"/>
              <w:szCs w:val="20"/>
            </w:rPr>
            <w:fldChar w:fldCharType="separate"/>
          </w:r>
          <w:r>
            <w:rPr>
              <w:rFonts w:ascii="Calibri" w:hAnsi="Calibri"/>
              <w:sz w:val="20"/>
              <w:szCs w:val="20"/>
            </w:rPr>
            <w:t>1</w:t>
          </w:r>
          <w:r>
            <w:rPr>
              <w:rFonts w:ascii="Calibri" w:hAnsi="Calibri"/>
              <w:sz w:val="20"/>
              <w:szCs w:val="20"/>
            </w:rPr>
            <w:fldChar w:fldCharType="end"/>
          </w:r>
          <w:r>
            <w:rPr>
              <w:rFonts w:ascii="Calibri" w:hAnsi="Calibri"/>
              <w:sz w:val="20"/>
              <w:szCs w:val="20"/>
            </w:rPr>
            <w:t xml:space="preserve"> of </w:t>
          </w: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rFonts w:ascii="Calibri" w:hAnsi="Calibri"/>
              <w:sz w:val="20"/>
              <w:szCs w:val="20"/>
            </w:rPr>
            <w:instrText xml:space="preserve"> NUMPAGES </w:instrText>
          </w:r>
          <w:r>
            <w:rPr>
              <w:rFonts w:ascii="Calibri" w:hAnsi="Calibri"/>
              <w:sz w:val="20"/>
              <w:szCs w:val="20"/>
            </w:rPr>
            <w:fldChar w:fldCharType="separate"/>
          </w:r>
          <w:r>
            <w:rPr>
              <w:rFonts w:ascii="Calibri" w:hAnsi="Calibri"/>
              <w:sz w:val="20"/>
              <w:szCs w:val="20"/>
            </w:rPr>
            <w:t>1</w:t>
          </w:r>
          <w:r>
            <w:rPr>
              <w:rFonts w:ascii="Calibri" w:hAnsi="Calibri"/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rFonts w:ascii="Calibri" w:hAnsi="Calibri"/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rFonts w:ascii="Calibri" w:hAnsi="Calibri"/>
              <w:sz w:val="20"/>
              <w:szCs w:val="20"/>
            </w:rPr>
            <w:instrText xml:space="preserve"> DOCPROPERTY "ReferenceRecipient"</w:instrText>
          </w:r>
          <w:r>
            <w:rPr>
              <w:rFonts w:ascii="Calibri" w:hAnsi="Calibri"/>
              <w:sz w:val="20"/>
              <w:szCs w:val="20"/>
            </w:rPr>
            <w:fldChar w:fldCharType="separate"/>
          </w:r>
          <w:r>
            <w:rPr>
              <w:rFonts w:ascii="Calibri" w:hAnsi="Calibri"/>
              <w:sz w:val="20"/>
              <w:szCs w:val="20"/>
            </w:rPr>
            <w:t>ATRL-1110140-26-02</w:t>
          </w:r>
          <w:r>
            <w:rPr>
              <w:rFonts w:ascii="Calibri" w:hAnsi="Calibri"/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 xml:space="preserve">Page </w:t>
          </w: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rFonts w:ascii="Calibri" w:hAnsi="Calibri"/>
              <w:sz w:val="20"/>
              <w:szCs w:val="20"/>
            </w:rPr>
            <w:instrText xml:space="preserve"> PAGE </w:instrText>
          </w:r>
          <w:r>
            <w:rPr>
              <w:rFonts w:ascii="Calibri" w:hAnsi="Calibri"/>
              <w:sz w:val="20"/>
              <w:szCs w:val="20"/>
            </w:rPr>
            <w:fldChar w:fldCharType="separate"/>
          </w:r>
          <w:r>
            <w:rPr>
              <w:rFonts w:ascii="Calibri" w:hAnsi="Calibri"/>
              <w:sz w:val="20"/>
              <w:szCs w:val="20"/>
            </w:rPr>
            <w:t>1</w:t>
          </w:r>
          <w:r>
            <w:rPr>
              <w:rFonts w:ascii="Calibri" w:hAnsi="Calibri"/>
              <w:sz w:val="20"/>
              <w:szCs w:val="20"/>
            </w:rPr>
            <w:fldChar w:fldCharType="end"/>
          </w:r>
          <w:r>
            <w:rPr>
              <w:rFonts w:ascii="Calibri" w:hAnsi="Calibri"/>
              <w:sz w:val="20"/>
              <w:szCs w:val="20"/>
            </w:rPr>
            <w:t xml:space="preserve"> of </w:t>
          </w:r>
          <w:r>
            <w:rPr>
              <w:rFonts w:ascii="Calibri" w:hAnsi="Calibri"/>
              <w:sz w:val="20"/>
              <w:szCs w:val="20"/>
            </w:rPr>
            <w:fldChar w:fldCharType="begin"/>
          </w:r>
          <w:r>
            <w:rPr>
              <w:rFonts w:ascii="Calibri" w:hAnsi="Calibri"/>
              <w:sz w:val="20"/>
              <w:szCs w:val="20"/>
            </w:rPr>
            <w:instrText xml:space="preserve"> NUMPAGES </w:instrText>
          </w:r>
          <w:r>
            <w:rPr>
              <w:rFonts w:ascii="Calibri" w:hAnsi="Calibri"/>
              <w:sz w:val="20"/>
              <w:szCs w:val="20"/>
            </w:rPr>
            <w:fldChar w:fldCharType="separate"/>
          </w:r>
          <w:r>
            <w:rPr>
              <w:rFonts w:ascii="Calibri" w:hAnsi="Calibri"/>
              <w:sz w:val="20"/>
              <w:szCs w:val="20"/>
            </w:rPr>
            <w:t>1</w:t>
          </w:r>
          <w:r>
            <w:rPr>
              <w:rFonts w:ascii="Calibri" w:hAnsi="Calibri"/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4819</TotalTime>
  <Application>LibreOffice/26.2.1.2$Windows_X86_64 LibreOffice_project/620$Build-2</Application>
  <AppVersion>15.0000</AppVersion>
  <Pages>1</Pages>
  <Words>176</Words>
  <Characters>1002</Characters>
  <CharactersWithSpaces>1144</CharactersWithSpaces>
  <Paragraphs>31</Paragraphs>
  <Company>Attock Refinery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2026-03-31T18:54:58Z</cp:lastPrinted>
  <dcterms:modified xsi:type="dcterms:W3CDTF">2026-03-31T19:25:14Z</dcterms:modified>
  <cp:revision>684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1110140</vt:lpwstr>
  </property>
  <property fmtid="{D5CDD505-2E9C-101B-9397-08002B2CF9AE}" pid="4" name="Folio1Available">
    <vt:lpwstr/>
  </property>
  <property fmtid="{D5CDD505-2E9C-101B-9397-08002B2CF9AE}" pid="5" name="Folio1Missing">
    <vt:lpwstr/>
  </property>
  <property fmtid="{D5CDD505-2E9C-101B-9397-08002B2CF9AE}" pid="6" name="Folio1Total">
    <vt:lpwstr/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>July 1, 2025</vt:lpwstr>
  </property>
  <property fmtid="{D5CDD505-2E9C-101B-9397-08002B2CF9AE}" pid="16" name="NewsPaperEng">
    <vt:lpwstr>The Nation</vt:lpwstr>
  </property>
  <property fmtid="{D5CDD505-2E9C-101B-9397-08002B2CF9AE}" pid="17" name="NewsPaperUrdu">
    <vt:lpwstr/>
  </property>
  <property fmtid="{D5CDD505-2E9C-101B-9397-08002B2CF9AE}" pid="18" name="PakPostDispatchDate">
    <vt:lpwstr/>
  </property>
  <property fmtid="{D5CDD505-2E9C-101B-9397-08002B2CF9AE}" pid="19" name="PakPostRGLNr">
    <vt:lpwstr/>
  </property>
  <property fmtid="{D5CDD505-2E9C-101B-9397-08002B2CF9AE}" pid="20" name="ReferenceRecipient">
    <vt:lpwstr>ATRL-1110140-26-02</vt:lpwstr>
  </property>
  <property fmtid="{D5CDD505-2E9C-101B-9397-08002B2CF9AE}" pid="21" name="ReferenceSender">
    <vt:lpwstr>CDCSR/LTC/ATRL/1005/26</vt:lpwstr>
  </property>
  <property fmtid="{D5CDD505-2E9C-101B-9397-08002B2CF9AE}" pid="22" name="Ticker">
    <vt:lpwstr>ATRL</vt:lpwstr>
  </property>
</Properties>
</file>