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Hameed Majeed Associates (Pvt.)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H. M. House, 7 – Bank Square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Lahore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Phone: +92 42 37233 5081-82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shares@hmaconsultants.com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February 24,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instrText xml:space="preserve"> DOCPROPERTY "CoTicker"</w:instrText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fldChar w:fldCharType="separate"/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t>ATLH</w:t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instrText xml:space="preserve"> DOCPROPERTY "Folio1"</w:instrText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fldChar w:fldCharType="separate"/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t>MUH0057</w:t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instrText xml:space="preserve"> DOCPROPERTY "Reference"</w:instrText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fldChar w:fldCharType="separate"/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t>TOS-26-01</w:t>
      </w:r>
      <w:r>
        <w:rPr>
          <w:smallCaps w:val="false"/>
          <w:caps w:val="false"/>
          <w:sz w:val="20"/>
          <w:i w:val="false"/>
          <w:u w:val="none"/>
          <w:szCs w:val="20"/>
          <w:color w:val="auto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of Shares From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sz w:val="20"/>
          <w:b/>
          <w:szCs w:val="20"/>
          <w:bCs/>
        </w:rPr>
        <w:instrText xml:space="preserve"> DOCPROPERTY "Company"</w:instrText>
      </w:r>
      <w:r>
        <w:rPr>
          <w:sz w:val="20"/>
          <w:b/>
          <w:szCs w:val="20"/>
          <w:bCs/>
        </w:rPr>
        <w:fldChar w:fldCharType="separate"/>
      </w:r>
      <w:r>
        <w:rPr>
          <w:sz w:val="20"/>
          <w:b/>
          <w:szCs w:val="20"/>
          <w:bCs/>
        </w:rPr>
        <w:t>ATLAS HONDA LIMITED</w:t>
      </w:r>
      <w:r>
        <w:rPr>
          <w:sz w:val="20"/>
          <w:b/>
          <w:szCs w:val="20"/>
          <w:bCs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sz w:val="20"/>
          <w:b/>
          <w:szCs w:val="20"/>
          <w:bCs/>
        </w:rPr>
        <w:instrText xml:space="preserve"> DOCPROPERTY "CoTicker"</w:instrText>
      </w:r>
      <w:r>
        <w:rPr>
          <w:sz w:val="20"/>
          <w:b/>
          <w:szCs w:val="20"/>
          <w:bCs/>
        </w:rPr>
        <w:fldChar w:fldCharType="separate"/>
      </w:r>
      <w:r>
        <w:rPr>
          <w:sz w:val="20"/>
          <w:b/>
          <w:szCs w:val="20"/>
          <w:bCs/>
        </w:rPr>
        <w:t>ATLH</w:t>
      </w:r>
      <w:r>
        <w:rPr>
          <w:sz w:val="20"/>
          <w:b/>
          <w:szCs w:val="20"/>
          <w:bCs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sz w:val="20"/>
          <w:b/>
          <w:szCs w:val="20"/>
          <w:bCs/>
        </w:rPr>
        <w:instrText xml:space="preserve"> DOCPROPERTY "Folio1"</w:instrText>
      </w:r>
      <w:r>
        <w:rPr>
          <w:sz w:val="20"/>
          <w:b/>
          <w:szCs w:val="20"/>
          <w:bCs/>
        </w:rPr>
        <w:fldChar w:fldCharType="separate"/>
      </w:r>
      <w:r>
        <w:rPr>
          <w:sz w:val="20"/>
          <w:b/>
          <w:szCs w:val="20"/>
          <w:bCs/>
        </w:rPr>
        <w:t>MUH0057</w:t>
      </w:r>
      <w:r>
        <w:rPr>
          <w:sz w:val="20"/>
          <w:b/>
          <w:szCs w:val="20"/>
          <w:bCs/>
        </w:rPr>
        <w:fldChar w:fldCharType="end"/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RAJ0007, and RAJ0006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your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dstrike w:val="false"/>
          <w:strike w:val="false"/>
          <w:sz w:val="20"/>
          <w:u w:val="none"/>
          <w:b w:val="false"/>
          <w:szCs w:val="20"/>
          <w:color w:val="auto"/>
        </w:rPr>
        <w:instrText xml:space="preserve"> DOCPROPERTY "ReferenceReceiving"</w:instrText>
      </w:r>
      <w:r>
        <w:rPr>
          <w:dstrike w:val="false"/>
          <w:strike w:val="false"/>
          <w:sz w:val="20"/>
          <w:u w:val="none"/>
          <w:b w:val="false"/>
          <w:szCs w:val="20"/>
          <w:color w:val="auto"/>
        </w:rPr>
        <w:fldChar w:fldCharType="separate"/>
      </w:r>
      <w:r>
        <w:rPr>
          <w:dstrike w:val="false"/>
          <w:strike w:val="false"/>
          <w:sz w:val="20"/>
          <w:u w:val="none"/>
          <w:b w:val="false"/>
          <w:szCs w:val="20"/>
          <w:color w:val="auto"/>
        </w:rPr>
        <w:t>HMA/MUH0057/ATLH/26</w:t>
      </w:r>
      <w:r>
        <w:rPr>
          <w:dstrike w:val="false"/>
          <w:strike w:val="false"/>
          <w:sz w:val="20"/>
          <w:u w:val="none"/>
          <w:b w:val="false"/>
          <w:szCs w:val="20"/>
          <w:color w:val="auto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acknowledge receiving of: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Share Certificates duly transferred into the legal heirs’ respective names.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Moving forward in accordance with SECP directives to convert the above mentioned shares into Book Entry Form, please enclose system generated transfer of shares form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s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relevant to the subject mentioned folios in response to this letter to the address listed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69850</wp:posOffset>
            </wp:positionH>
            <wp:positionV relativeFrom="paragraph">
              <wp:posOffset>120015</wp:posOffset>
            </wp:positionV>
            <wp:extent cx="1151890" cy="467995"/>
            <wp:effectExtent l="0" t="0" r="0" b="0"/>
            <wp:wrapSquare wrapText="lef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instrText xml:space="preserve"> DOCPROPERTY "CoTicker"</w:instrText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fldChar w:fldCharType="separate"/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t>ATLH</w:t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instrText xml:space="preserve"> DOCPROPERTY "Folio1"</w:instrText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fldChar w:fldCharType="separate"/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t>MUH0057</w:t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TOS-26-01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instrText xml:space="preserve"> DOCPROPERTY "CoTicker"</w:instrText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fldChar w:fldCharType="separate"/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t>ATLH</w:t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instrText xml:space="preserve"> DOCPROPERTY "Folio1"</w:instrText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fldChar w:fldCharType="separate"/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t>MUH0057</w:t>
                </w:r>
                <w:r>
                  <w:rPr>
                    <w:smallCaps w:val="false"/>
                    <w:caps w:val="false"/>
                    <w:sz w:val="20"/>
                    <w:i w:val="false"/>
                    <w:u w:val="none"/>
                    <w:szCs w:val="20"/>
                    <w:color w:val="auto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TOS-26-01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4969</TotalTime>
  <Application>LibreOffice/25.8.2.2$Windows_X86_64 LibreOffice_project/d401f2107ccab8f924a8e2df40f573aab7605b6f</Application>
  <AppVersion>15.0000</AppVersion>
  <Pages>1</Pages>
  <Words>143</Words>
  <Characters>892</Characters>
  <CharactersWithSpaces>1010</CharactersWithSpaces>
  <Paragraphs>26</Paragraphs>
  <Company>ATLAS HONDA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2026-02-23T13:23:29Z</dcterms:modified>
  <cp:revision>689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ATLH</vt:lpwstr>
  </property>
  <property fmtid="{D5CDD505-2E9C-101B-9397-08002B2CF9AE}" pid="3" name="FatherCNIC">
    <vt:lpwstr>35200-1521538-7</vt:lpwstr>
  </property>
  <property fmtid="{D5CDD505-2E9C-101B-9397-08002B2CF9AE}" pid="4" name="Folio1">
    <vt:lpwstr>MUH0057</vt:lpwstr>
  </property>
  <property fmtid="{D5CDD505-2E9C-101B-9397-08002B2CF9AE}" pid="5" name="Reference">
    <vt:lpwstr>TOS-26-01</vt:lpwstr>
  </property>
  <property fmtid="{D5CDD505-2E9C-101B-9397-08002B2CF9AE}" pid="6" name="ReferenceReceiving">
    <vt:lpwstr>HMA/MUH0057/ATLH/26</vt:lpwstr>
  </property>
</Properties>
</file>