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numbering.xml" ContentType="application/vnd.openxmlformats-officedocument.wordprocessingml.numbering+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7022"/>
        <w:gridCol w:w="2337"/>
      </w:tblGrid>
      <w:tr>
        <w:trPr>
          <w:tblHeader w:val="true"/>
        </w:trPr>
        <w:tc>
          <w:tcPr>
            <w:tcW w:w="7022" w:type="dxa"/>
            <w:tcBorders/>
          </w:tcPr>
          <w:p>
            <w:pPr>
              <w:pStyle w:val="TableHeading"/>
              <w:bidi w:val="0"/>
              <w:jc w:val="start"/>
              <w:rPr>
                <w:b/>
                <w:bCs/>
              </w:rPr>
            </w:pPr>
            <w:r>
              <w:rPr>
                <w:rFonts w:ascii="Calibri" w:hAnsi="Calibri"/>
                <w:b/>
                <w:bCs/>
                <w:sz w:val="20"/>
                <w:szCs w:val="20"/>
              </w:rPr>
              <w:t>The Directors,</w:t>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7022"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ENGRO HOLDINGS (FORMERLY: DAWOOD HERCULES CORPORATION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9th Floor, Dawood Center</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M.T. Khan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- 75530</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8130</w:t>
            </w:r>
            <w:r>
              <w:rPr>
                <w:sz w:val="20"/>
                <w:b/>
                <w:szCs w:val="20"/>
                <w:bCs/>
                <w:rFonts w:ascii="Calibri" w:hAnsi="Calibri"/>
              </w:rPr>
              <w:fldChar w:fldCharType="end"/>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20239</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50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13518201  -  13518250</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ENGRO HOLDINGS (FORMERLY: DAWOOD HERCULES CORPORATION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 xml:space="preserve">Muhammad Farhan Feroz </w:t>
      </w:r>
      <w:r>
        <w:rPr>
          <w:sz w:val="20"/>
          <w:szCs w:val="20"/>
          <w:rFonts w:ascii="Calibri" w:hAnsi="Calibri"/>
        </w:rPr>
        <w:fldChar w:fldCharType="end"/>
      </w:r>
      <w:r>
        <w:rPr>
          <w:rFonts w:ascii="Calibri" w:hAnsi="Calibri"/>
          <w:sz w:val="20"/>
          <w:szCs w:val="20"/>
        </w:rPr>
        <w:t xml:space="preserve"> (Name of Guarantor)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 xml:space="preserve">35200-8104488-7 </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50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 xml:space="preserve">Muhammad Farhan Feroz </w:t>
      </w:r>
      <w:r>
        <w:rPr>
          <w:sz w:val="20"/>
          <w:szCs w:val="24"/>
          <w:rFonts w:ascii="Calibri" w:hAnsi="Calibri"/>
        </w:rPr>
        <w:fldChar w:fldCharType="end"/>
      </w:r>
      <w:r>
        <w:drawing>
          <wp:anchor behindDoc="0" distT="0" distB="0" distL="0" distR="0" simplePos="0" locked="0" layoutInCell="1" allowOverlap="1" relativeHeight="2">
            <wp:simplePos x="0" y="0"/>
            <wp:positionH relativeFrom="column">
              <wp:posOffset>4279265</wp:posOffset>
            </wp:positionH>
            <wp:positionV relativeFrom="paragraph">
              <wp:posOffset>960120</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p>
          <w:p>
            <w:pPr>
              <w:pStyle w:val="TableContents"/>
              <w:bidi w:val="0"/>
              <w:rPr>
                <w:rFonts w:ascii="Calibri" w:hAnsi="Calibri"/>
                <w:sz w:val="20"/>
                <w:szCs w:val="20"/>
              </w:rPr>
            </w:pPr>
            <w:r>
              <w:rPr>
                <w:rFonts w:ascii="Calibri" w:hAnsi="Calibri"/>
                <w:sz w:val="20"/>
                <w:szCs w:val="20"/>
              </w:rPr>
              <w:t xml:space="preserve">Complete Address:    </w:t>
            </w:r>
          </w:p>
          <w:p>
            <w:pPr>
              <w:pStyle w:val="TableContents"/>
              <w:bidi w:val="0"/>
              <w:rPr>
                <w:rFonts w:ascii="Calibri" w:hAnsi="Calibri"/>
                <w:sz w:val="20"/>
                <w:szCs w:val="20"/>
              </w:rPr>
            </w:pPr>
            <w:r>
              <w:rPr>
                <w:rFonts w:ascii="Calibri" w:hAnsi="Calibri"/>
                <w:sz w:val="20"/>
                <w:szCs w:val="20"/>
              </w:rPr>
              <w:t xml:space="preserve">CNIC No.:    </w:t>
            </w:r>
          </w:p>
          <w:p>
            <w:pPr>
              <w:pStyle w:val="TableContents"/>
              <w:bidi w:val="0"/>
              <w:rPr>
                <w:rFonts w:ascii="Calibri" w:hAnsi="Calibri"/>
                <w:sz w:val="20"/>
                <w:szCs w:val="20"/>
              </w:rPr>
            </w:pPr>
            <w:r>
              <w:rPr>
                <w:rFonts w:ascii="Calibri" w:hAnsi="Calibri"/>
                <w:sz w:val="20"/>
                <w:szCs w:val="20"/>
              </w:rPr>
              <w:t xml:space="preserve">Contact No.:    </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Branch Code</w:t>
              <w:tab/>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4796155</wp:posOffset>
            </wp:positionH>
            <wp:positionV relativeFrom="paragraph">
              <wp:posOffset>548005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Height w:val="273" w:hRule="atLeast"/>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Height w:val="273" w:hRule="atLeast"/>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6568</TotalTime>
  <Application>LibreOffice/25.8.0.4$Windows_X86_64 LibreOffice_project/48f00303701489684e67c38c28aff00cd5929e67</Application>
  <AppVersion>15.0000</AppVersion>
  <Pages>2</Pages>
  <Words>534</Words>
  <Characters>3043</Characters>
  <CharactersWithSpaces>3645</CharactersWithSpaces>
  <Paragraphs>70</Paragraphs>
  <Company>ENGRO HOLDINGS (FORMERLY: DAWOOD HERCULES CORPORATION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2025-10-15T18:13:39Z</dcterms:modified>
  <cp:revision>365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9th Floor, Dawood Center</vt:lpwstr>
  </property>
  <property fmtid="{D5CDD505-2E9C-101B-9397-08002B2CF9AE}" pid="3" name="CoAddress2">
    <vt:lpwstr>M.T. Khan Road</vt:lpwstr>
  </property>
  <property fmtid="{D5CDD505-2E9C-101B-9397-08002B2CF9AE}" pid="4" name="CoCityZip">
    <vt:lpwstr>Karachi - 75530</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8130</vt:lpwstr>
  </property>
  <property fmtid="{D5CDD505-2E9C-101B-9397-08002B2CF9AE}" pid="9" name="Folio2">
    <vt:lpwstr/>
  </property>
  <property fmtid="{D5CDD505-2E9C-101B-9397-08002B2CF9AE}" pid="10" name="Guarantor">
    <vt:lpwstr>Muhammad Farhan Feroz </vt:lpwstr>
  </property>
  <property fmtid="{D5CDD505-2E9C-101B-9397-08002B2CF9AE}" pid="11" name="GuarantorAddress">
    <vt:lpwstr>222-B, PGSHS-I, Mohlanwal, Lahore</vt:lpwstr>
  </property>
  <property fmtid="{D5CDD505-2E9C-101B-9397-08002B2CF9AE}" pid="12" name="GuarantorCNIC">
    <vt:lpwstr>35200-8104488-7 </vt:lpwstr>
  </property>
  <property fmtid="{D5CDD505-2E9C-101B-9397-08002B2CF9AE}" pid="13" name="IBANSuccessor">
    <vt:lpwstr>PK02 MEZN 0002 0101 0065 4511</vt:lpwstr>
  </property>
  <property fmtid="{D5CDD505-2E9C-101B-9397-08002B2CF9AE}" pid="14" name="PrintDate">
    <vt:lpwstr>July</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20239</vt:lpwstr>
  </property>
  <property fmtid="{D5CDD505-2E9C-101B-9397-08002B2CF9AE}" pid="18" name="ShareDistinctiveNos">
    <vt:lpwstr/>
  </property>
  <property fmtid="{D5CDD505-2E9C-101B-9397-08002B2CF9AE}" pid="19" name="ShareDistinctiveNosLost">
    <vt:lpwstr>13518201  -  13518250</vt:lpwstr>
  </property>
  <property fmtid="{D5CDD505-2E9C-101B-9397-08002B2CF9AE}" pid="20" name="SharesLost">
    <vt:lpwstr>50</vt:lpwstr>
  </property>
  <property fmtid="{D5CDD505-2E9C-101B-9397-08002B2CF9AE}" pid="21" name="SharesTotal">
    <vt:lpwstr/>
  </property>
  <property fmtid="{D5CDD505-2E9C-101B-9397-08002B2CF9AE}" pid="22" name="Ticker">
    <vt:lpwstr>ENGROH</vt:lpwstr>
  </property>
</Properties>
</file>