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Engro Holdings Limited (Formerly Dawood Hercules Corporation Limited)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8130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20239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13518201  -  13518250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"LostNrs"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LibreOffice/25.8.0.4$Windows_X86_64 LibreOffice_project/48f00303701489684e67c38c28aff00cd5929e67</Application>
  <AppVersion>15.0000</AppVersion>
  <Pages>1</Pages>
  <Words>114</Words>
  <Characters>642</Characters>
  <CharactersWithSpaces>756</CharactersWithSpaces>
  <Paragraphs>3</Paragraphs>
  <Company>Engro Holdings Limited (Formerly Dawood Hercules Corporation Limited)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2025-06-26T12:47:34Z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8130</vt:lpwstr>
  </property>
  <property fmtid="{D5CDD505-2E9C-101B-9397-08002B2CF9AE}" pid="4" name="LostCertNos">
    <vt:lpwstr>20239</vt:lpwstr>
  </property>
  <property fmtid="{D5CDD505-2E9C-101B-9397-08002B2CF9AE}" pid="5" name="LostDistNrsFrom-To">
    <vt:lpwstr>13518201  -  13518250</vt:lpwstr>
  </property>
  <property fmtid="{D5CDD505-2E9C-101B-9397-08002B2CF9AE}" pid="6" name="LostNrs">
    <vt:lpwstr>50</vt:lpwstr>
  </property>
  <property fmtid="{D5CDD505-2E9C-101B-9397-08002B2CF9AE}" pid="7" name="NrShares">
    <vt:lpwstr>50</vt:lpwstr>
  </property>
</Properties>
</file>