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 xml:space="preserve">August </w:t>
      </w:r>
      <w:r>
        <w:rPr>
          <w:color w:val="auto"/>
          <w:sz w:val="20"/>
          <w:szCs w:val="20"/>
          <w:u w:val="none"/>
        </w:rPr>
        <w:t>11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CDCSR-MAK-JSBL-568-25-02-IB-FL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Jahangir Siddiqui Bank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568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following correspondence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"SendersReference"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Email of 25/07/2025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with updated / Corrected Specimen of Indemnity Bond as attachment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Thank you for providing an updated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specimen text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and granting submitting of Indemnity Bond on plain paper.  In this connection, please find enclosed: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Original, Notarized Indemnity Bond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duly signed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by the Applicant, Guarantor and Witnesses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on plain paper;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Attested copies of CNIC of Applicant, Guarantor and Witnesses;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Each page of the Indemnity Bond is duly signed by the Applicant and Guarantor.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With this, I l</w:t>
      </w:r>
      <w:r>
        <w:rPr>
          <w:sz w:val="20"/>
          <w:szCs w:val="20"/>
        </w:rPr>
        <w:t xml:space="preserve">ook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 xml:space="preserve"> as always.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153670</wp:posOffset>
            </wp:positionV>
            <wp:extent cx="1351280" cy="480695"/>
            <wp:effectExtent l="18415" t="57785" r="18415" b="57785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21300000">
                      <a:off x="0" y="0"/>
                      <a:ext cx="1351280" cy="48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Email:</w:t>
            </w:r>
            <w:r>
              <w:rPr>
                <w:b w:val="false"/>
                <w:bCs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070"/>
      <w:gridCol w:w="7905"/>
    </w:tblGrid>
    <w:tr>
      <w:trPr>
        <w:trHeight w:val="367" w:hRule="atLeast"/>
      </w:trPr>
      <w:tc>
        <w:tcPr>
          <w:tcW w:w="207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  <w:sz w:val="18"/>
              <w:szCs w:val="22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  <w:sz w:val="18"/>
              <w:szCs w:val="22"/>
            </w:rPr>
          </w:r>
        </w:p>
      </w:tc>
      <w:tc>
        <w:tcPr>
          <w:tcW w:w="790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923"/>
            <w:gridCol w:w="3924"/>
          </w:tblGrid>
          <w:tr>
            <w:trPr/>
            <w:tc>
              <w:tcPr>
                <w:tcW w:w="3923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CDCSR-MAK-JSBL-568-25-02-IB-FL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392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4703</TotalTime>
  <Application>LibreOffice/25.8.0.4$Windows_X86_64 LibreOffice_project/48f00303701489684e67c38c28aff00cd5929e67</Application>
  <AppVersion>15.0000</AppVersion>
  <Pages>1</Pages>
  <Words>165</Words>
  <Characters>983</Characters>
  <CharactersWithSpaces>1120</CharactersWithSpaces>
  <Paragraphs>28</Paragraphs>
  <Company>Jahangir Siddiqui Bank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2025-04-20T19:02:26Z</cp:lastPrinted>
  <dcterms:modified xsi:type="dcterms:W3CDTF">2025-08-08T18:42:39Z</dcterms:modified>
  <cp:revision>611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">
    <vt:lpwstr>568</vt:lpwstr>
  </property>
  <property fmtid="{D5CDD505-2E9C-101B-9397-08002B2CF9AE}" pid="4" name="Reference">
    <vt:lpwstr>CDCSR-MAK-JSBL-568-25-02-IB-FL</vt:lpwstr>
  </property>
  <property fmtid="{D5CDD505-2E9C-101B-9397-08002B2CF9AE}" pid="5" name="SendersReference">
    <vt:lpwstr>Email of 25/07/2025</vt:lpwstr>
  </property>
  <property fmtid="{D5CDD505-2E9C-101B-9397-08002B2CF9AE}" pid="6" name="Ticker">
    <vt:lpwstr>JSBL</vt:lpwstr>
  </property>
</Properties>
</file>