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Draft of Public Notice to be published</w:t>
      </w:r>
    </w:p>
    <w:p>
      <w:pPr>
        <w:pStyle w:val="Normal"/>
        <w:bidi w:val="0"/>
        <w:jc w:val="start"/>
        <w:rPr>
          <w:sz w:val="28"/>
          <w:szCs w:val="28"/>
        </w:rPr>
      </w:pPr>
      <w:r>
        <w:rPr>
          <w:sz w:val="28"/>
          <w:szCs w:val="28"/>
        </w:rPr>
      </w:r>
    </w:p>
    <w:p>
      <w:pPr>
        <w:pStyle w:val="Normal"/>
        <w:bidi w:val="0"/>
        <w:jc w:val="start"/>
        <w:rPr>
          <w:sz w:val="28"/>
        </w:rPr>
      </w:pPr>
      <w:r>
        <w:rPr>
          <w:b w:val="false"/>
          <w:bCs w:val="false"/>
          <w:sz w:val="28"/>
          <w:u w:val="none"/>
        </w:rPr>
        <w:t xml:space="preserve">The undermentioned old share certificates of Rs. 10/- each issued by ICI Pakistan Limited, 5 West Wharf Road, Karachi on the name of Late Mohammad Ayub Khan Folio No. </w:t>
      </w:r>
      <w:r>
        <w:rPr>
          <w:b w:val="false"/>
          <w:bCs w:val="false"/>
          <w:sz w:val="28"/>
          <w:u w:val="none"/>
        </w:rPr>
        <w:fldChar w:fldCharType="begin"/>
      </w:r>
      <w:r>
        <w:rPr>
          <w:sz w:val="28"/>
          <w:u w:val="none"/>
          <w:b w:val="false"/>
          <w:bCs w:val="false"/>
        </w:rPr>
        <w:instrText xml:space="preserve"> DOCPROPERTY "Folio"</w:instrText>
      </w:r>
      <w:r>
        <w:rPr>
          <w:sz w:val="28"/>
          <w:u w:val="none"/>
          <w:b w:val="false"/>
          <w:bCs w:val="false"/>
        </w:rPr>
        <w:fldChar w:fldCharType="separate"/>
      </w:r>
      <w:r>
        <w:rPr>
          <w:sz w:val="28"/>
          <w:u w:val="none"/>
          <w:b w:val="false"/>
          <w:bCs w:val="false"/>
        </w:rPr>
        <w:t>61463</w:t>
      </w:r>
      <w:r>
        <w:rPr>
          <w:sz w:val="28"/>
          <w:u w:val="none"/>
          <w:b w:val="false"/>
          <w:bCs w:val="false"/>
        </w:rPr>
        <w:fldChar w:fldCharType="end"/>
      </w:r>
      <w:r>
        <w:rPr>
          <w:b w:val="false"/>
          <w:bCs w:val="false"/>
          <w:sz w:val="28"/>
          <w:u w:val="none"/>
        </w:rPr>
        <w:t xml:space="preserve"> holding </w:t>
      </w:r>
      <w:r>
        <w:rPr>
          <w:b w:val="false"/>
          <w:bCs w:val="false"/>
          <w:sz w:val="28"/>
          <w:u w:val="none"/>
        </w:rPr>
        <w:fldChar w:fldCharType="begin"/>
      </w:r>
      <w:r>
        <w:rPr>
          <w:sz w:val="28"/>
          <w:u w:val="none"/>
          <w:b w:val="false"/>
          <w:bCs w:val="false"/>
        </w:rPr>
        <w:instrText xml:space="preserve"> DOCPROPERTY "NrShares"</w:instrText>
      </w:r>
      <w:r>
        <w:rPr>
          <w:sz w:val="28"/>
          <w:u w:val="none"/>
          <w:b w:val="false"/>
          <w:bCs w:val="false"/>
        </w:rPr>
        <w:fldChar w:fldCharType="separate"/>
      </w:r>
      <w:r>
        <w:rPr>
          <w:sz w:val="28"/>
          <w:u w:val="none"/>
          <w:b w:val="false"/>
          <w:bCs w:val="false"/>
        </w:rPr>
        <w:t>1,182</w:t>
      </w:r>
      <w:r>
        <w:rPr>
          <w:sz w:val="28"/>
          <w:u w:val="none"/>
          <w:b w:val="false"/>
          <w:bCs w:val="false"/>
        </w:rPr>
        <w:fldChar w:fldCharType="end"/>
      </w:r>
      <w:r>
        <w:rPr>
          <w:b w:val="false"/>
          <w:bCs w:val="false"/>
          <w:sz w:val="28"/>
          <w:u w:val="none"/>
        </w:rPr>
        <w:t xml:space="preserve"> shares have been reported lost. Notice is hereby given that new shares certificates of </w:t>
      </w:r>
      <w:r>
        <w:rPr>
          <w:b w:val="false"/>
          <w:bCs w:val="false"/>
          <w:sz w:val="28"/>
          <w:u w:val="none"/>
        </w:rPr>
        <w:fldChar w:fldCharType="begin"/>
      </w:r>
      <w:r>
        <w:rPr>
          <w:sz w:val="28"/>
          <w:u w:val="none"/>
          <w:b w:val="false"/>
          <w:bCs w:val="false"/>
        </w:rPr>
        <w:instrText xml:space="preserve"> DOCPROPERTY "Company"</w:instrText>
      </w:r>
      <w:r>
        <w:rPr>
          <w:sz w:val="28"/>
          <w:u w:val="none"/>
          <w:b w:val="false"/>
          <w:bCs w:val="false"/>
        </w:rPr>
        <w:fldChar w:fldCharType="separate"/>
      </w:r>
      <w:r>
        <w:rPr>
          <w:sz w:val="28"/>
          <w:u w:val="none"/>
          <w:b w:val="false"/>
          <w:bCs w:val="false"/>
        </w:rPr>
        <w:t>Lucky Core Industries Limited, Lotte Chemical Pakistan Limited and Akzo Nobel Pakistan Limited</w:t>
      </w:r>
      <w:r>
        <w:rPr>
          <w:sz w:val="28"/>
          <w:u w:val="none"/>
          <w:b w:val="false"/>
          <w:bCs w:val="false"/>
        </w:rPr>
        <w:fldChar w:fldCharType="end"/>
      </w:r>
      <w:r>
        <w:rPr>
          <w:b w:val="false"/>
          <w:bCs w:val="false"/>
          <w:sz w:val="28"/>
          <w:u w:val="none"/>
        </w:rPr>
        <w:t xml:space="preserve"> </w:t>
      </w:r>
      <w:r>
        <w:rPr>
          <w:b w:val="false"/>
          <w:bCs w:val="false"/>
          <w:sz w:val="28"/>
          <w:u w:val="none"/>
        </w:rPr>
        <w:t>will be issued if no claim or valid objection is lodged with the Company in the request of the shares within two weeks from the date of publication of this notice.</w:t>
      </w:r>
    </w:p>
    <w:p>
      <w:pPr>
        <w:pStyle w:val="Normal"/>
        <w:bidi w:val="0"/>
        <w:jc w:val="start"/>
        <w:rPr>
          <w:b w:val="false"/>
          <w:bCs w:val="false"/>
          <w:sz w:val="28"/>
          <w:u w:val="none"/>
        </w:rPr>
      </w:pPr>
      <w:r>
        <w:rPr>
          <w:b w:val="false"/>
          <w:bCs w:val="false"/>
          <w:sz w:val="28"/>
          <w:u w:val="none"/>
        </w:rPr>
      </w:r>
    </w:p>
    <w:tbl>
      <w:tblPr>
        <w:tblW w:w="5000" w:type="pct"/>
        <w:jc w:val="start"/>
        <w:tblInd w:w="0" w:type="dxa"/>
        <w:tblLayout w:type="fixed"/>
        <w:tblCellMar>
          <w:top w:w="0" w:type="dxa"/>
          <w:start w:w="0" w:type="dxa"/>
          <w:bottom w:w="0" w:type="dxa"/>
          <w:end w:w="0" w:type="dxa"/>
        </w:tblCellMar>
      </w:tblPr>
      <w:tblGrid>
        <w:gridCol w:w="2492"/>
        <w:gridCol w:w="2493"/>
        <w:gridCol w:w="2493"/>
        <w:gridCol w:w="2494"/>
      </w:tblGrid>
      <w:tr>
        <w:trPr>
          <w:tblHeader w:val="true"/>
        </w:trPr>
        <w:tc>
          <w:tcPr>
            <w:tcW w:w="2492" w:type="dxa"/>
            <w:tcBorders/>
          </w:tcPr>
          <w:p>
            <w:pPr>
              <w:pStyle w:val="TableHeading"/>
              <w:bidi w:val="0"/>
              <w:rPr>
                <w:sz w:val="28"/>
              </w:rPr>
            </w:pPr>
            <w:r>
              <w:rPr>
                <w:sz w:val="28"/>
              </w:rPr>
              <w:t>Cert</w:t>
            </w:r>
            <w:r>
              <w:rPr>
                <w:sz w:val="28"/>
              </w:rPr>
              <w:t>ificate</w:t>
            </w:r>
            <w:r>
              <w:rPr>
                <w:sz w:val="28"/>
              </w:rPr>
              <w:t xml:space="preserve"> Nos.</w:t>
            </w:r>
          </w:p>
        </w:tc>
        <w:tc>
          <w:tcPr>
            <w:tcW w:w="2493" w:type="dxa"/>
            <w:tcBorders/>
          </w:tcPr>
          <w:p>
            <w:pPr>
              <w:pStyle w:val="TableHeading"/>
              <w:bidi w:val="0"/>
              <w:rPr>
                <w:sz w:val="28"/>
              </w:rPr>
            </w:pPr>
            <w:r>
              <w:rPr>
                <w:sz w:val="28"/>
              </w:rPr>
              <w:t>Distinctive Nos. From</w:t>
            </w:r>
          </w:p>
        </w:tc>
        <w:tc>
          <w:tcPr>
            <w:tcW w:w="2493" w:type="dxa"/>
            <w:tcBorders/>
          </w:tcPr>
          <w:p>
            <w:pPr>
              <w:pStyle w:val="TableHeading"/>
              <w:bidi w:val="0"/>
              <w:rPr>
                <w:sz w:val="28"/>
              </w:rPr>
            </w:pPr>
            <w:r>
              <w:rPr>
                <w:sz w:val="28"/>
              </w:rPr>
              <w:t>Distinctive Nos. to</w:t>
            </w:r>
          </w:p>
        </w:tc>
        <w:tc>
          <w:tcPr>
            <w:tcW w:w="2494" w:type="dxa"/>
            <w:tcBorders/>
          </w:tcPr>
          <w:p>
            <w:pPr>
              <w:pStyle w:val="TableHeading"/>
              <w:bidi w:val="0"/>
              <w:rPr>
                <w:sz w:val="28"/>
              </w:rPr>
            </w:pPr>
            <w:r>
              <w:rPr>
                <w:sz w:val="28"/>
              </w:rPr>
              <w:t>No. of Shares</w:t>
            </w:r>
          </w:p>
        </w:tc>
      </w:tr>
      <w:tr>
        <w:trPr/>
        <w:tc>
          <w:tcPr>
            <w:tcW w:w="2492" w:type="dxa"/>
            <w:tcBorders/>
          </w:tcPr>
          <w:p>
            <w:pPr>
              <w:pStyle w:val="TableContents"/>
              <w:bidi w:val="0"/>
              <w:jc w:val="center"/>
              <w:rPr>
                <w:sz w:val="28"/>
              </w:rPr>
            </w:pPr>
            <w:r>
              <w:rPr>
                <w:sz w:val="28"/>
              </w:rPr>
              <w:t>1127993</w:t>
            </w:r>
          </w:p>
        </w:tc>
        <w:tc>
          <w:tcPr>
            <w:tcW w:w="2493" w:type="dxa"/>
            <w:tcBorders/>
          </w:tcPr>
          <w:p>
            <w:pPr>
              <w:pStyle w:val="TableContents"/>
              <w:bidi w:val="0"/>
              <w:jc w:val="center"/>
              <w:rPr>
                <w:sz w:val="28"/>
              </w:rPr>
            </w:pPr>
            <w:r>
              <w:rPr>
                <w:sz w:val="28"/>
              </w:rPr>
              <w:t>269298378</w:t>
            </w:r>
          </w:p>
        </w:tc>
        <w:tc>
          <w:tcPr>
            <w:tcW w:w="2493" w:type="dxa"/>
            <w:tcBorders/>
          </w:tcPr>
          <w:p>
            <w:pPr>
              <w:pStyle w:val="TableContents"/>
              <w:bidi w:val="0"/>
              <w:jc w:val="center"/>
              <w:rPr>
                <w:sz w:val="28"/>
              </w:rPr>
            </w:pPr>
            <w:r>
              <w:rPr>
                <w:sz w:val="28"/>
              </w:rPr>
              <w:t>269298877</w:t>
            </w:r>
          </w:p>
        </w:tc>
        <w:tc>
          <w:tcPr>
            <w:tcW w:w="2494" w:type="dxa"/>
            <w:tcBorders/>
          </w:tcPr>
          <w:p>
            <w:pPr>
              <w:pStyle w:val="TableContents"/>
              <w:bidi w:val="0"/>
              <w:jc w:val="center"/>
              <w:rPr>
                <w:sz w:val="28"/>
              </w:rPr>
            </w:pPr>
            <w:r>
              <w:rPr>
                <w:sz w:val="28"/>
              </w:rPr>
              <w:t>500</w:t>
            </w:r>
          </w:p>
        </w:tc>
      </w:tr>
      <w:tr>
        <w:trPr/>
        <w:tc>
          <w:tcPr>
            <w:tcW w:w="2492" w:type="dxa"/>
            <w:tcBorders/>
          </w:tcPr>
          <w:p>
            <w:pPr>
              <w:pStyle w:val="TableContents"/>
              <w:bidi w:val="0"/>
              <w:jc w:val="center"/>
              <w:rPr>
                <w:sz w:val="28"/>
              </w:rPr>
            </w:pPr>
            <w:r>
              <w:rPr>
                <w:sz w:val="28"/>
              </w:rPr>
              <w:t>1127994</w:t>
            </w:r>
          </w:p>
        </w:tc>
        <w:tc>
          <w:tcPr>
            <w:tcW w:w="2493" w:type="dxa"/>
            <w:tcBorders/>
          </w:tcPr>
          <w:p>
            <w:pPr>
              <w:pStyle w:val="TableContents"/>
              <w:bidi w:val="0"/>
              <w:jc w:val="center"/>
              <w:rPr>
                <w:sz w:val="28"/>
              </w:rPr>
            </w:pPr>
            <w:r>
              <w:rPr>
                <w:sz w:val="28"/>
              </w:rPr>
              <w:t>269298878</w:t>
            </w:r>
          </w:p>
        </w:tc>
        <w:tc>
          <w:tcPr>
            <w:tcW w:w="2493" w:type="dxa"/>
            <w:tcBorders/>
          </w:tcPr>
          <w:p>
            <w:pPr>
              <w:pStyle w:val="TableContents"/>
              <w:bidi w:val="0"/>
              <w:jc w:val="center"/>
              <w:rPr>
                <w:sz w:val="28"/>
              </w:rPr>
            </w:pPr>
            <w:r>
              <w:rPr>
                <w:sz w:val="28"/>
              </w:rPr>
              <w:t>269299377</w:t>
            </w:r>
          </w:p>
        </w:tc>
        <w:tc>
          <w:tcPr>
            <w:tcW w:w="2494" w:type="dxa"/>
            <w:tcBorders/>
          </w:tcPr>
          <w:p>
            <w:pPr>
              <w:pStyle w:val="TableContents"/>
              <w:bidi w:val="0"/>
              <w:jc w:val="center"/>
              <w:rPr>
                <w:sz w:val="28"/>
              </w:rPr>
            </w:pPr>
            <w:r>
              <w:rPr>
                <w:sz w:val="28"/>
              </w:rPr>
              <w:t>500</w:t>
            </w:r>
          </w:p>
        </w:tc>
      </w:tr>
      <w:tr>
        <w:trPr/>
        <w:tc>
          <w:tcPr>
            <w:tcW w:w="2492" w:type="dxa"/>
            <w:tcBorders/>
          </w:tcPr>
          <w:p>
            <w:pPr>
              <w:pStyle w:val="TableContents"/>
              <w:bidi w:val="0"/>
              <w:jc w:val="center"/>
              <w:rPr>
                <w:sz w:val="28"/>
              </w:rPr>
            </w:pPr>
            <w:r>
              <w:rPr>
                <w:sz w:val="28"/>
              </w:rPr>
              <w:t>1127995</w:t>
            </w:r>
          </w:p>
        </w:tc>
        <w:tc>
          <w:tcPr>
            <w:tcW w:w="2493" w:type="dxa"/>
            <w:tcBorders/>
          </w:tcPr>
          <w:p>
            <w:pPr>
              <w:pStyle w:val="TableContents"/>
              <w:bidi w:val="0"/>
              <w:jc w:val="center"/>
              <w:rPr>
                <w:sz w:val="28"/>
              </w:rPr>
            </w:pPr>
            <w:r>
              <w:rPr>
                <w:sz w:val="28"/>
              </w:rPr>
              <w:t>269299378</w:t>
            </w:r>
          </w:p>
        </w:tc>
        <w:tc>
          <w:tcPr>
            <w:tcW w:w="2493" w:type="dxa"/>
            <w:tcBorders/>
          </w:tcPr>
          <w:p>
            <w:pPr>
              <w:pStyle w:val="TableContents"/>
              <w:bidi w:val="0"/>
              <w:jc w:val="center"/>
              <w:rPr>
                <w:sz w:val="28"/>
              </w:rPr>
            </w:pPr>
            <w:r>
              <w:rPr>
                <w:sz w:val="28"/>
              </w:rPr>
              <w:t>269299417</w:t>
            </w:r>
          </w:p>
        </w:tc>
        <w:tc>
          <w:tcPr>
            <w:tcW w:w="2494" w:type="dxa"/>
            <w:tcBorders/>
          </w:tcPr>
          <w:p>
            <w:pPr>
              <w:pStyle w:val="TableContents"/>
              <w:bidi w:val="0"/>
              <w:jc w:val="center"/>
              <w:rPr>
                <w:sz w:val="28"/>
              </w:rPr>
            </w:pPr>
            <w:r>
              <w:rPr>
                <w:sz w:val="28"/>
              </w:rPr>
              <w:t>40</w:t>
            </w:r>
          </w:p>
        </w:tc>
      </w:tr>
      <w:tr>
        <w:trPr/>
        <w:tc>
          <w:tcPr>
            <w:tcW w:w="2492" w:type="dxa"/>
            <w:tcBorders/>
          </w:tcPr>
          <w:p>
            <w:pPr>
              <w:pStyle w:val="TableContents"/>
              <w:bidi w:val="0"/>
              <w:jc w:val="center"/>
              <w:rPr>
                <w:sz w:val="28"/>
              </w:rPr>
            </w:pPr>
            <w:r>
              <w:rPr>
                <w:sz w:val="28"/>
              </w:rPr>
              <w:t>239564</w:t>
            </w:r>
          </w:p>
        </w:tc>
        <w:tc>
          <w:tcPr>
            <w:tcW w:w="2493" w:type="dxa"/>
            <w:tcBorders/>
          </w:tcPr>
          <w:p>
            <w:pPr>
              <w:pStyle w:val="TableContents"/>
              <w:bidi w:val="0"/>
              <w:jc w:val="center"/>
              <w:rPr>
                <w:sz w:val="28"/>
              </w:rPr>
            </w:pPr>
            <w:r>
              <w:rPr>
                <w:sz w:val="28"/>
              </w:rPr>
              <w:t>28117837</w:t>
            </w:r>
          </w:p>
        </w:tc>
        <w:tc>
          <w:tcPr>
            <w:tcW w:w="2493" w:type="dxa"/>
            <w:tcBorders/>
          </w:tcPr>
          <w:p>
            <w:pPr>
              <w:pStyle w:val="TableContents"/>
              <w:bidi w:val="0"/>
              <w:jc w:val="center"/>
              <w:rPr>
                <w:sz w:val="28"/>
              </w:rPr>
            </w:pPr>
            <w:r>
              <w:rPr>
                <w:sz w:val="28"/>
              </w:rPr>
              <w:t>28117886</w:t>
            </w:r>
          </w:p>
        </w:tc>
        <w:tc>
          <w:tcPr>
            <w:tcW w:w="2494" w:type="dxa"/>
            <w:tcBorders/>
          </w:tcPr>
          <w:p>
            <w:pPr>
              <w:pStyle w:val="TableContents"/>
              <w:bidi w:val="0"/>
              <w:jc w:val="center"/>
              <w:rPr>
                <w:sz w:val="28"/>
              </w:rPr>
            </w:pPr>
            <w:r>
              <w:rPr>
                <w:sz w:val="28"/>
              </w:rPr>
              <w:t>50</w:t>
            </w:r>
          </w:p>
        </w:tc>
      </w:tr>
      <w:tr>
        <w:trPr/>
        <w:tc>
          <w:tcPr>
            <w:tcW w:w="2492" w:type="dxa"/>
            <w:tcBorders/>
          </w:tcPr>
          <w:p>
            <w:pPr>
              <w:pStyle w:val="TableContents"/>
              <w:bidi w:val="0"/>
              <w:jc w:val="center"/>
              <w:rPr>
                <w:sz w:val="28"/>
              </w:rPr>
            </w:pPr>
            <w:r>
              <w:rPr>
                <w:sz w:val="28"/>
              </w:rPr>
              <w:t>372998</w:t>
            </w:r>
          </w:p>
        </w:tc>
        <w:tc>
          <w:tcPr>
            <w:tcW w:w="2493" w:type="dxa"/>
            <w:tcBorders/>
          </w:tcPr>
          <w:p>
            <w:pPr>
              <w:pStyle w:val="TableContents"/>
              <w:bidi w:val="0"/>
              <w:jc w:val="center"/>
              <w:rPr>
                <w:sz w:val="28"/>
              </w:rPr>
            </w:pPr>
            <w:r>
              <w:rPr>
                <w:sz w:val="28"/>
              </w:rPr>
              <w:t>43136184</w:t>
            </w:r>
          </w:p>
        </w:tc>
        <w:tc>
          <w:tcPr>
            <w:tcW w:w="2493" w:type="dxa"/>
            <w:tcBorders/>
          </w:tcPr>
          <w:p>
            <w:pPr>
              <w:pStyle w:val="TableContents"/>
              <w:bidi w:val="0"/>
              <w:jc w:val="center"/>
              <w:rPr>
                <w:sz w:val="28"/>
              </w:rPr>
            </w:pPr>
            <w:r>
              <w:rPr>
                <w:sz w:val="28"/>
              </w:rPr>
              <w:t>43136274</w:t>
            </w:r>
          </w:p>
        </w:tc>
        <w:tc>
          <w:tcPr>
            <w:tcW w:w="2494" w:type="dxa"/>
            <w:tcBorders/>
          </w:tcPr>
          <w:p>
            <w:pPr>
              <w:pStyle w:val="TableContents"/>
              <w:bidi w:val="0"/>
              <w:jc w:val="center"/>
              <w:rPr>
                <w:sz w:val="28"/>
              </w:rPr>
            </w:pPr>
            <w:r>
              <w:rPr>
                <w:sz w:val="28"/>
              </w:rPr>
              <w:t>91</w:t>
            </w:r>
          </w:p>
        </w:tc>
      </w:tr>
      <w:tr>
        <w:trPr/>
        <w:tc>
          <w:tcPr>
            <w:tcW w:w="2492" w:type="dxa"/>
            <w:tcBorders/>
          </w:tcPr>
          <w:p>
            <w:pPr>
              <w:pStyle w:val="TableContents"/>
              <w:bidi w:val="0"/>
              <w:jc w:val="center"/>
              <w:rPr>
                <w:sz w:val="28"/>
              </w:rPr>
            </w:pPr>
            <w:r>
              <w:rPr>
                <w:sz w:val="28"/>
              </w:rPr>
              <w:t>555025</w:t>
            </w:r>
          </w:p>
        </w:tc>
        <w:tc>
          <w:tcPr>
            <w:tcW w:w="2493" w:type="dxa"/>
            <w:tcBorders/>
          </w:tcPr>
          <w:p>
            <w:pPr>
              <w:pStyle w:val="TableContents"/>
              <w:bidi w:val="0"/>
              <w:jc w:val="center"/>
              <w:rPr>
                <w:sz w:val="28"/>
              </w:rPr>
            </w:pPr>
            <w:r>
              <w:rPr>
                <w:sz w:val="28"/>
              </w:rPr>
              <w:t>6889896</w:t>
            </w:r>
          </w:p>
        </w:tc>
        <w:tc>
          <w:tcPr>
            <w:tcW w:w="2493" w:type="dxa"/>
            <w:tcBorders/>
          </w:tcPr>
          <w:p>
            <w:pPr>
              <w:pStyle w:val="TableContents"/>
              <w:bidi w:val="0"/>
              <w:jc w:val="center"/>
              <w:rPr>
                <w:sz w:val="28"/>
              </w:rPr>
            </w:pPr>
            <w:r>
              <w:rPr>
                <w:sz w:val="28"/>
              </w:rPr>
              <w:t>6889876</w:t>
            </w:r>
          </w:p>
        </w:tc>
        <w:tc>
          <w:tcPr>
            <w:tcW w:w="2494" w:type="dxa"/>
            <w:tcBorders/>
          </w:tcPr>
          <w:p>
            <w:pPr>
              <w:pStyle w:val="TableContents"/>
              <w:bidi w:val="0"/>
              <w:jc w:val="center"/>
              <w:rPr>
                <w:sz w:val="28"/>
              </w:rPr>
            </w:pPr>
            <w:r>
              <w:rPr>
                <w:sz w:val="28"/>
              </w:rPr>
              <w:t>1</w:t>
            </w:r>
          </w:p>
        </w:tc>
      </w:tr>
      <w:tr>
        <w:trPr/>
        <w:tc>
          <w:tcPr>
            <w:tcW w:w="2492" w:type="dxa"/>
            <w:tcBorders/>
          </w:tcPr>
          <w:p>
            <w:pPr>
              <w:pStyle w:val="TableContents"/>
              <w:bidi w:val="0"/>
              <w:jc w:val="center"/>
              <w:rPr>
                <w:sz w:val="28"/>
              </w:rPr>
            </w:pPr>
            <w:r>
              <w:rPr>
                <w:sz w:val="28"/>
              </w:rPr>
            </w:r>
          </w:p>
        </w:tc>
        <w:tc>
          <w:tcPr>
            <w:tcW w:w="2493" w:type="dxa"/>
            <w:tcBorders/>
          </w:tcPr>
          <w:p>
            <w:pPr>
              <w:pStyle w:val="TableContents"/>
              <w:bidi w:val="0"/>
              <w:jc w:val="center"/>
              <w:rPr>
                <w:sz w:val="28"/>
              </w:rPr>
            </w:pPr>
            <w:r>
              <w:rPr>
                <w:sz w:val="28"/>
              </w:rPr>
            </w:r>
          </w:p>
        </w:tc>
        <w:tc>
          <w:tcPr>
            <w:tcW w:w="2493" w:type="dxa"/>
            <w:tcBorders/>
          </w:tcPr>
          <w:p>
            <w:pPr>
              <w:pStyle w:val="TableContents"/>
              <w:bidi w:val="0"/>
              <w:jc w:val="center"/>
              <w:rPr>
                <w:sz w:val="28"/>
              </w:rPr>
            </w:pPr>
            <w:r>
              <w:rPr>
                <w:sz w:val="28"/>
              </w:rPr>
              <w:t>Total:</w:t>
            </w:r>
          </w:p>
        </w:tc>
        <w:tc>
          <w:tcPr>
            <w:tcW w:w="2494" w:type="dxa"/>
            <w:tcBorders/>
          </w:tcPr>
          <w:p>
            <w:pPr>
              <w:pStyle w:val="TableContents"/>
              <w:bidi w:val="0"/>
              <w:jc w:val="center"/>
              <w:rPr>
                <w:sz w:val="28"/>
              </w:rPr>
            </w:pPr>
            <w:r>
              <w:fldChar w:fldCharType="begin"/>
            </w:r>
            <w:r>
              <w:rPr>
                <w:sz w:val="28"/>
              </w:rPr>
              <w:instrText xml:space="preserve"> =sum (D2:D7)</w:instrText>
            </w:r>
            <w:r>
              <w:rPr>
                <w:sz w:val="28"/>
              </w:rPr>
              <w:fldChar w:fldCharType="separate"/>
            </w:r>
            <w:r>
              <w:rPr>
                <w:sz w:val="28"/>
              </w:rPr>
              <w:t>1,182</w:t>
            </w:r>
            <w:r>
              <w:rPr>
                <w:sz w:val="28"/>
              </w:rPr>
              <w:fldChar w:fldCharType="end"/>
            </w:r>
          </w:p>
        </w:tc>
      </w:tr>
    </w:tbl>
    <w:p>
      <w:pPr>
        <w:pStyle w:val="Normal"/>
        <w:bidi w:val="0"/>
        <w:jc w:val="start"/>
        <w:rPr>
          <w:b w:val="false"/>
          <w:bCs w:val="false"/>
          <w:sz w:val="28"/>
          <w:u w:val="none"/>
        </w:rPr>
      </w:pPr>
      <w:r>
        <w:rPr>
          <w:b w:val="false"/>
          <w:bCs w:val="false"/>
          <w:sz w:val="28"/>
          <w:u w:val="none"/>
        </w:rPr>
      </w:r>
    </w:p>
    <w:sectPr>
      <w:type w:val="nextPage"/>
      <w:pgSz w:w="12240" w:h="15840"/>
      <w:pgMar w:left="1134" w:right="1134" w:gutter="0" w:header="0" w:top="1134" w:footer="0" w:bottom="1134"/>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default"/>
  </w:font>
  <w:font w:name="Liberation Sans">
    <w:altName w:val="Arial"/>
    <w:charset w:val="00" w:characterSet="windows-1252"/>
    <w:family w:val="swiss"/>
    <w:pitch w:val="default"/>
  </w:font>
</w:fonts>
</file>

<file path=word/settings.xml><?xml version="1.0" encoding="utf-8"?>
<w:settings xmlns:w="http://schemas.openxmlformats.org/wordprocessingml/2006/main">
  <w:zoom w:percent="90"/>
  <w:defaultTabStop w:val="709"/>
  <w:mailMerge>
    <w:mainDocumentType w:val="formLetters"/>
    <w:dataType w:val="textFile"/>
    <w:query w:val="SELECT * FROM Addresses1.dbo.Sheet1$"/>
  </w:mailMerge>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Tahoma"/>
        <w:kern w:val="2"/>
        <w:szCs w:val="24"/>
        <w:lang w:val="en-US" w:eastAsia="zh-CN" w:bidi="ur-PK"/>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Calibri" w:hAnsi="Calibri" w:eastAsia="NSimSun" w:cs="Tahoma"/>
      <w:color w:val="auto"/>
      <w:kern w:val="2"/>
      <w:sz w:val="20"/>
      <w:szCs w:val="24"/>
      <w:lang w:val="en-US" w:eastAsia="zh-CN" w:bidi="ur-PK"/>
    </w:rPr>
  </w:style>
  <w:style w:type="paragraph" w:styleId="Heading">
    <w:name w:val="Heading"/>
    <w:basedOn w:val="Normal"/>
    <w:next w:val="BodyText"/>
    <w:qFormat/>
    <w:pPr>
      <w:keepNext w:val="true"/>
      <w:spacing w:before="240" w:after="120"/>
    </w:pPr>
    <w:rPr>
      <w:rFonts w:ascii="Calibri" w:hAnsi="Calibri"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TotalTime>
  <Application>LibreOffice/25.8.0.4$Windows_X86_64 LibreOffice_project/48f00303701489684e67c38c28aff00cd5929e67</Application>
  <AppVersion>15.0000</AppVersion>
  <Pages>1</Pages>
  <Words>134</Words>
  <Characters>700</Characters>
  <CharactersWithSpaces>802</CharactersWithSpaces>
  <Paragraphs>32</Paragraphs>
  <Company>Lucky Core Industries Limited, Lotte Chemical Pakistan Limited and Akzo Nobel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2025-01-26T21:07:44Z</dcterms:created>
  <dc:creator/>
  <dc:description/>
  <dc:language>en-US</dc:language>
  <cp:lastModifiedBy>MIK</cp:lastModifiedBy>
  <dcterms:modified xsi:type="dcterms:W3CDTF">2025-06-21T18:03:06Z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ceasedCNIC">
    <vt:lpwstr>35200-1521538-7</vt:lpwstr>
  </property>
  <property fmtid="{D5CDD505-2E9C-101B-9397-08002B2CF9AE}" pid="3" name="Folio">
    <vt:lpwstr>61463</vt:lpwstr>
  </property>
  <property fmtid="{D5CDD505-2E9C-101B-9397-08002B2CF9AE}" pid="4" name="LostCertNos">
    <vt:lpwstr/>
  </property>
  <property fmtid="{D5CDD505-2E9C-101B-9397-08002B2CF9AE}" pid="5" name="LostDistNrsFrom-To">
    <vt:lpwstr/>
  </property>
  <property fmtid="{D5CDD505-2E9C-101B-9397-08002B2CF9AE}" pid="6" name="LostNrs">
    <vt:lpwstr/>
  </property>
  <property fmtid="{D5CDD505-2E9C-101B-9397-08002B2CF9AE}" pid="7" name="NrShares">
    <vt:lpwstr>1,182</vt:lpwstr>
  </property>
</Properties>
</file>