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THK Associates (Pvt.) Limited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Plot No. 32-C, Jami Commercial Street 2,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D.H.A. Phase VII, Karachi-75500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(021) 35310191-192-193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sfc@thk.com.pk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  <w:u w:val="none"/>
        </w:rPr>
        <w:t>27</w:t>
      </w:r>
      <w:r>
        <w:rPr>
          <w:rFonts w:ascii="Calibri" w:hAnsi="Calibri"/>
          <w:color w:val="auto"/>
          <w:sz w:val="20"/>
          <w:szCs w:val="20"/>
          <w:u w:val="none"/>
          <w:vertAlign w:val="superscript"/>
        </w:rPr>
        <w:t>th</w:t>
      </w:r>
      <w:r>
        <w:rPr>
          <w:rFonts w:ascii="Calibri" w:hAnsi="Calibri"/>
          <w:color w:val="auto"/>
          <w:sz w:val="20"/>
          <w:szCs w:val="20"/>
          <w:u w:val="none"/>
        </w:rPr>
        <w:t xml:space="preserve"> November, 2024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t>THKA-01-MAK-MCB</w: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Shares and Dividends – Late Mohammad Ayub Khan,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CNIC: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MCB Bank Limited,</w:t>
      </w:r>
      <w:r>
        <w:rPr>
          <w:rFonts w:ascii="Calibri" w:hAnsi="Calibri"/>
          <w:b/>
          <w:bCs/>
          <w:sz w:val="20"/>
          <w:szCs w:val="20"/>
        </w:rPr>
        <w:t xml:space="preserve"> Folio # </w:t>
      </w:r>
      <w:r>
        <w:rPr>
          <w:rFonts w:ascii="Calibri" w:hAnsi="Calibri"/>
          <w:b/>
          <w:bCs/>
          <w:sz w:val="20"/>
          <w:szCs w:val="20"/>
        </w:rPr>
        <w:t>124382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This comes in connection to you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letter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bearing the following reference number regarding the caption: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10017" w:type="dxa"/>
        <w:jc w:val="start"/>
        <w:tblInd w:w="-30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750"/>
        <w:gridCol w:w="6433"/>
        <w:gridCol w:w="2834"/>
      </w:tblGrid>
      <w:tr>
        <w:trPr>
          <w:tblHeader w:val="true"/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 #</w:t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Reference #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numPr>
                <w:ilvl w:val="0"/>
                <w:numId w:val="3"/>
              </w:numPr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THK-SR MCB CST TRM 24-10 01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18-Oct-2024</w:t>
            </w:r>
          </w:p>
        </w:tc>
      </w:tr>
    </w:tbl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NADRA, Succession Certificate Unit in Lahore issued a Succession Certificate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with document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number 3001010068411 on 09-10-2024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entitling the legal heirs as successors of existing share holding of the deceased.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legal heirs received </w:t>
      </w:r>
      <w:r>
        <w:rPr>
          <w:rFonts w:ascii="Calibri" w:hAnsi="Calibri"/>
          <w:sz w:val="20"/>
          <w:szCs w:val="20"/>
        </w:rPr>
        <w:t xml:space="preserve">a Statement of Shareholding of deceased shareholder enclosed in the letter, with particulars of =158= shares under Folio No. 124382 </w:t>
      </w:r>
      <w:r>
        <w:rPr>
          <w:rFonts w:ascii="Calibri" w:hAnsi="Calibri"/>
          <w:b/>
          <w:bCs/>
          <w:sz w:val="20"/>
          <w:szCs w:val="20"/>
        </w:rPr>
        <w:t>after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 the Succession Certificate had been issued.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Consequently, having not found physical shares in the legacy of the deceased, the legal heirs did not file for succession </w:t>
      </w:r>
      <w:r>
        <w:rPr>
          <w:rFonts w:ascii="Calibri" w:hAnsi="Calibri"/>
          <w:sz w:val="20"/>
          <w:szCs w:val="20"/>
        </w:rPr>
        <w:t xml:space="preserve">of the captioned company </w:t>
      </w:r>
      <w:r>
        <w:rPr>
          <w:rFonts w:ascii="Calibri" w:hAnsi="Calibri"/>
          <w:sz w:val="20"/>
          <w:szCs w:val="20"/>
        </w:rPr>
        <w:t>and is therefore not listed in the Succession Certificate</w:t>
      </w:r>
      <w:r>
        <w:rPr>
          <w:rFonts w:ascii="Calibri" w:hAnsi="Calibri"/>
          <w:sz w:val="20"/>
          <w:szCs w:val="20"/>
        </w:rPr>
        <w:t>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 this regard, 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Please advise next steps for the legal heirs to take to receive entitlement of the captioned company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start"/>
        <w:rPr/>
      </w:pPr>
      <w:r>
        <w:rPr>
          <w:rFonts w:ascii="Calibri" w:hAnsi="Calibri"/>
          <w:sz w:val="20"/>
          <w:szCs w:val="20"/>
        </w:rPr>
        <w:t>A</w:t>
      </w:r>
      <w:r>
        <w:rPr>
          <w:rFonts w:ascii="Calibri" w:hAnsi="Calibri"/>
          <w:sz w:val="20"/>
          <w:szCs w:val="20"/>
        </w:rPr>
        <w:t>re there other companies under your management in which the deceased may have held share holding under other folio numbers identified with the deceased’s CNIC?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Thank you and kind regards.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Contact: </w:t>
            </w:r>
            <w:r>
              <w:rPr>
                <w:rFonts w:ascii="Calibri" w:hAnsi="Calibri"/>
                <w:sz w:val="20"/>
                <w:szCs w:val="20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/>
      <w:tc>
        <w:tcPr>
          <w:tcW w:w="4986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THKA-01-MAK-MCB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statusheading">
    <w:name w:val="status_heading"/>
    <w:basedOn w:val="Normal"/>
    <w:next w:val="Normal"/>
    <w:qFormat/>
    <w:pPr/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3573</TotalTime>
  <Application>LibreOffice/25.8.0.4$Windows_X86_64 LibreOffice_project/48f00303701489684e67c38c28aff00cd5929e67</Application>
  <AppVersion>15.0000</AppVersion>
  <Pages>1</Pages>
  <Words>242</Words>
  <Characters>1368</Characters>
  <CharactersWithSpaces>1579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2024-12-26T19:49:04Z</cp:lastPrinted>
  <dcterms:modified xsi:type="dcterms:W3CDTF">2024-12-26T20:01:10Z</dcterms:modified>
  <cp:revision>394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Reference">
    <vt:lpwstr>THKA-01-MAK-MCB</vt:lpwstr>
  </property>
</Properties>
</file>