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MIRKS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266192, 266193, 266194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ransfer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of Shares From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Mirpurkhas Sugar Mills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MIRKS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266192, 266193, 266194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CDCSR/LTC/MIRKS/1010/25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Share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 duly transferred into the legal heirs’ respective names.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please enclose system generated transfer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of shares form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relevant to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the subject mentioned folio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MIRKS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266192, 266193, 266194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4958</TotalTime>
  <Application>LibreOffice/25.8.0.4$Windows_X86_64 LibreOffice_project/48f00303701489684e67c38c28aff00cd5929e67</Application>
  <AppVersion>15.0000</AppVersion>
  <Pages>1</Pages>
  <Words>143</Words>
  <Characters>890</Characters>
  <CharactersWithSpaces>1006</CharactersWithSpaces>
  <Paragraphs>27</Paragraphs>
  <Company>Mirpurkhas Sugar Mills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2025-09-23T12:10:33Z</dcterms:modified>
  <cp:revision>683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MIRKS</vt:lpwstr>
  </property>
  <property fmtid="{D5CDD505-2E9C-101B-9397-08002B2CF9AE}" pid="3" name="FatherCNIC">
    <vt:lpwstr>35200-1521538-7</vt:lpwstr>
  </property>
  <property fmtid="{D5CDD505-2E9C-101B-9397-08002B2CF9AE}" pid="4" name="Folio1">
    <vt:lpwstr>266192, 266193, 266194</vt:lpwstr>
  </property>
  <property fmtid="{D5CDD505-2E9C-101B-9397-08002B2CF9AE}" pid="5" name="Reference">
    <vt:lpwstr>TS-25-01</vt:lpwstr>
  </property>
  <property fmtid="{D5CDD505-2E9C-101B-9397-08002B2CF9AE}" pid="6" name="ReferenceReceiving">
    <vt:lpwstr>CDCSR/LTC/MIRKS/1010/25</vt:lpwstr>
  </property>
</Properties>
</file>