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 – Lahore Office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Mezzanine Floor, South Tower, LSE Plaza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19 – Khayaban-e-Aiwan-e-Iqbal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Lahore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(042) – 36362061-66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info@cdcsrsl.com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  <w:u w:val="none"/>
        </w:rPr>
        <w:t>January 2</w:t>
      </w:r>
      <w:r>
        <w:rPr>
          <w:rFonts w:ascii="Calibri" w:hAnsi="Calibri"/>
          <w:color w:val="auto"/>
          <w:sz w:val="20"/>
          <w:szCs w:val="20"/>
          <w:u w:val="none"/>
        </w:rPr>
        <w:t>6</w:t>
      </w:r>
      <w:r>
        <w:rPr>
          <w:rFonts w:ascii="Calibri" w:hAnsi="Calibri"/>
          <w:color w:val="auto"/>
          <w:sz w:val="20"/>
          <w:szCs w:val="20"/>
          <w:u w:val="none"/>
        </w:rPr>
        <w:t>, 202</w:t>
      </w:r>
      <w:r>
        <w:rPr>
          <w:rFonts w:ascii="Calibri" w:hAnsi="Calibri"/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CDCSR-MAK-SNGP-125005252-TRN-25-01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"CoName"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Sui Northern Gas Pipelines Limited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>
        <w:rPr>
          <w:rFonts w:ascii="Calibri" w:hAnsi="Calibri"/>
          <w:b/>
          <w:bCs/>
          <w:sz w:val="20"/>
          <w:szCs w:val="20"/>
        </w:rPr>
        <w:t xml:space="preserve">Folio #: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"CoFolio"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125005252</w:t>
      </w:r>
      <w:r>
        <w:rPr>
          <w:sz w:val="20"/>
          <w:b/>
          <w:szCs w:val="20"/>
          <w:bCs/>
          <w:rFonts w:ascii="Calibri" w:hAnsi="Calibri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This comes in connection with initiating the process pertaining to the caption.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My brothers and myself, the legal heirs,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are the sole successors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of shareholding of our late father, Muhammad Ayub Khan S/o Sarwar Din (deceased).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We have now obtained the Succession Certificate issued by NADRA.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initiated the process of transmission via PAKPOST with CDC Share Registrar Services Limited – Karachi Office and received two letters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response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bearing the following Reference Numbers: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</w:rPr>
        <w:t>CDCSR/LTC/SNGP/177/24;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</w:rPr>
        <w:t>CDCSR/SNGP/159/25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Unfortunately, I have misplaced both the letters. Furthermore, I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was advised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CDCSRS – Karachi Office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a phone call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that Sui Northern Gas Pipelines Limited is handled by CDCSR – Lahore Office and to contact them for further steps.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this context,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p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lease provide next steps the legal heirs should take to fulfill the legal formalities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for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obtain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ing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clearance from the Company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and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subsequent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Transmission of shares and dividends.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Listed below is summary of </w:t>
      </w:r>
      <w:r>
        <w:rPr>
          <w:rFonts w:ascii="Calibri" w:hAnsi="Calibri"/>
          <w:sz w:val="20"/>
          <w:szCs w:val="20"/>
        </w:rPr>
        <w:t xml:space="preserve">shareholding status of share certificates </w:t>
      </w:r>
      <w:r>
        <w:rPr>
          <w:rFonts w:ascii="Calibri" w:hAnsi="Calibri"/>
          <w:sz w:val="20"/>
          <w:szCs w:val="20"/>
        </w:rPr>
        <w:t xml:space="preserve">with the legal heirs </w:t>
      </w:r>
      <w:r>
        <w:rPr>
          <w:rFonts w:ascii="Calibri" w:hAnsi="Calibri"/>
          <w:sz w:val="20"/>
          <w:szCs w:val="20"/>
        </w:rPr>
        <w:t>marked as available and/or missing.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971" w:type="dxa"/>
        <w:jc w:val="start"/>
        <w:tblInd w:w="-2" w:type="dxa"/>
        <w:tblLayout w:type="fixed"/>
        <w:tblCellMar>
          <w:top w:w="58" w:type="dxa"/>
          <w:start w:w="29" w:type="dxa"/>
          <w:bottom w:w="58" w:type="dxa"/>
          <w:end w:w="29" w:type="dxa"/>
        </w:tblCellMar>
      </w:tblPr>
      <w:tblGrid>
        <w:gridCol w:w="725"/>
        <w:gridCol w:w="3441"/>
        <w:gridCol w:w="1084"/>
        <w:gridCol w:w="1271"/>
        <w:gridCol w:w="1162"/>
        <w:gridCol w:w="905"/>
        <w:gridCol w:w="1383"/>
      </w:tblGrid>
      <w:tr>
        <w:trPr>
          <w:tblHeader w:val="true"/>
        </w:trPr>
        <w:tc>
          <w:tcPr>
            <w:tcW w:w="7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34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Folio #</w:t>
            </w:r>
          </w:p>
        </w:tc>
        <w:tc>
          <w:tcPr>
            <w:tcW w:w="127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Shares reported in Member Shareholding Register</w:t>
            </w:r>
          </w:p>
        </w:tc>
        <w:tc>
          <w:tcPr>
            <w:tcW w:w="11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 Certificates Available</w:t>
            </w:r>
          </w:p>
        </w:tc>
        <w:tc>
          <w:tcPr>
            <w:tcW w:w="9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Missing</w:t>
            </w:r>
          </w:p>
        </w:tc>
        <w:tc>
          <w:tcPr>
            <w:tcW w:w="138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Share Certificates not reported in Member Shareholding Register</w:t>
            </w:r>
          </w:p>
        </w:tc>
      </w:tr>
      <w:tr>
        <w:trPr/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44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DOCPROPERTY "CoName"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Sui Northern Gas Pipelines Limited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  <w:tc>
          <w:tcPr>
            <w:tcW w:w="108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Calibri" w:hAnsi="Calibri"/>
              </w:rPr>
              <w:instrText xml:space="preserve"> DOCPROPERTY "CoFolio"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r>
              <w:rPr>
                <w:sz w:val="20"/>
                <w:szCs w:val="20"/>
                <w:rFonts w:ascii="Calibri" w:hAnsi="Calibri"/>
              </w:rPr>
              <w:t>125005252</w:t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</w:p>
        </w:tc>
        <w:tc>
          <w:tcPr>
            <w:tcW w:w="127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6,83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16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5,87</w:t>
            </w: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9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954</w:t>
            </w:r>
          </w:p>
        </w:tc>
        <w:tc>
          <w:tcPr>
            <w:tcW w:w="138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</w:tbl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u w:val="none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statushead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fldChar w:fldCharType="begin"/>
      </w:r>
      <w:r>
        <w:rPr>
          <w:sz w:val="20"/>
          <w:szCs w:val="20"/>
          <w:rFonts w:ascii="Calibri" w:hAnsi="Calibri"/>
        </w:rPr>
        <w:instrText xml:space="preserve"> DOCPROPERTY "CoName"</w:instrText>
      </w:r>
      <w:r>
        <w:rPr>
          <w:sz w:val="20"/>
          <w:szCs w:val="20"/>
          <w:rFonts w:ascii="Calibri" w:hAnsi="Calibri"/>
        </w:rPr>
        <w:fldChar w:fldCharType="separate"/>
      </w:r>
      <w:r>
        <w:rPr>
          <w:sz w:val="20"/>
          <w:szCs w:val="20"/>
          <w:rFonts w:ascii="Calibri" w:hAnsi="Calibri"/>
        </w:rPr>
        <w:t>Sui Northern Gas Pipelines Limited</w:t>
      </w:r>
      <w:r>
        <w:rPr>
          <w:sz w:val="20"/>
          <w:szCs w:val="20"/>
          <w:rFonts w:ascii="Calibri" w:hAnsi="Calibri"/>
        </w:rPr>
        <w:fldChar w:fldCharType="end"/>
      </w:r>
    </w:p>
    <w:tbl>
      <w:tblPr>
        <w:tblW w:w="9703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571"/>
        <w:gridCol w:w="1619"/>
        <w:gridCol w:w="1186"/>
        <w:gridCol w:w="1598"/>
        <w:gridCol w:w="2343"/>
        <w:gridCol w:w="963"/>
        <w:gridCol w:w="1423"/>
      </w:tblGrid>
      <w:tr>
        <w:trPr>
          <w:tblHeader w:val="true"/>
          <w:trHeight w:val="276" w:hRule="atLeast"/>
        </w:trPr>
        <w:tc>
          <w:tcPr>
            <w:tcW w:w="9703" w:type="dxa"/>
            <w:gridSpan w:val="7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fldChar w:fldCharType="begin"/>
            </w:r>
            <w:r>
              <w:rPr>
                <w:sz w:val="20"/>
                <w:b/>
                <w:szCs w:val="20"/>
                <w:rFonts w:ascii="Lucida Console" w:hAnsi="Lucida Console"/>
              </w:rPr>
              <w:instrText xml:space="preserve"> DOCPROPERTY "CoName"</w:instrText>
            </w:r>
            <w:r>
              <w:rPr>
                <w:sz w:val="20"/>
                <w:b/>
                <w:szCs w:val="20"/>
                <w:rFonts w:ascii="Lucida Console" w:hAnsi="Lucida Console"/>
              </w:rPr>
              <w:fldChar w:fldCharType="separate"/>
            </w:r>
            <w:r>
              <w:rPr>
                <w:sz w:val="20"/>
                <w:b/>
                <w:szCs w:val="20"/>
                <w:rFonts w:ascii="Lucida Console" w:hAnsi="Lucida Console"/>
              </w:rPr>
              <w:t>Sui Northern Gas Pipelines Limited</w:t>
            </w:r>
            <w:r>
              <w:rPr>
                <w:sz w:val="20"/>
                <w:b/>
                <w:szCs w:val="20"/>
                <w:rFonts w:ascii="Lucida Console" w:hAnsi="Lucida Console"/>
              </w:rPr>
              <w:fldChar w:fldCharType="end"/>
            </w:r>
          </w:p>
        </w:tc>
      </w:tr>
      <w:tr>
        <w:trPr>
          <w:tblHeader w:val="true"/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S #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Cert From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Cert To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Dist From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Dist To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Qty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Status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10314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7996443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7996542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missing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12322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12324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8207100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8207399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missing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51884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10032511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10032564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54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missing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112123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38422719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38422745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27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192866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57638904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57639003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192867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57639004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57639103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192868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57639104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57639143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302463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87879101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87879200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missing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307598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88392601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88392700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missing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312428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312430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88875601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88875900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missing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388894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388900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163964639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163965338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388901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163965339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163965359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21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639771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39772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174365223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174365422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639773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174365423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174365510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88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795196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795199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209198693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209199092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795200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209199093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209199138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46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971361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971364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250063220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250063619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971365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250063620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250063620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1073280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1073283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287502333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287502732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1073284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287502733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287502793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61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1126297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329967099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239967598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1126298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329967599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329967628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1161004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379283436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379283935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1161005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379283936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379284035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1161006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379284036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379284045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1197042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435926259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435926758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500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1197043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1197044</w:t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435926759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4359266959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201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1197045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435926959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435926959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6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1223867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1223871</w:t>
            </w:r>
          </w:p>
        </w:tc>
        <w:tc>
          <w:tcPr>
            <w:tcW w:w="15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499555120</w:t>
            </w:r>
          </w:p>
        </w:tc>
        <w:tc>
          <w:tcPr>
            <w:tcW w:w="23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499555619</w:t>
            </w:r>
          </w:p>
        </w:tc>
        <w:tc>
          <w:tcPr>
            <w:tcW w:w="9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500</w:t>
            </w:r>
          </w:p>
        </w:tc>
        <w:tc>
          <w:tcPr>
            <w:tcW w:w="14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1223872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499555620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499555656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37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1304109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549168551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54968845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295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6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1313875</w:t>
            </w:r>
          </w:p>
        </w:tc>
        <w:tc>
          <w:tcPr>
            <w:tcW w:w="11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576691999</w:t>
            </w:r>
          </w:p>
        </w:tc>
        <w:tc>
          <w:tcPr>
            <w:tcW w:w="234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576692619</w:t>
            </w:r>
          </w:p>
        </w:tc>
        <w:tc>
          <w:tcPr>
            <w:tcW w:w="96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621</w:t>
            </w:r>
          </w:p>
        </w:tc>
        <w:tc>
          <w:tcPr>
            <w:tcW w:w="142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</w:t>
            </w:r>
            <w:r>
              <w:rPr>
                <w:rFonts w:ascii="Lucida Console" w:hAnsi="Lucida Console"/>
              </w:rPr>
              <w:t>vailable</w:t>
            </w:r>
          </w:p>
        </w:tc>
      </w:tr>
      <w:tr>
        <w:trPr>
          <w:trHeight w:val="256" w:hRule="atLeast"/>
        </w:trPr>
        <w:tc>
          <w:tcPr>
            <w:tcW w:w="571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</w:r>
          </w:p>
        </w:tc>
        <w:tc>
          <w:tcPr>
            <w:tcW w:w="1619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186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234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Total:</w:t>
            </w:r>
          </w:p>
        </w:tc>
        <w:tc>
          <w:tcPr>
            <w:tcW w:w="96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fldChar w:fldCharType="begin"/>
            </w:r>
            <w:r>
              <w:rPr>
                <w:rFonts w:ascii="Lucida Console" w:hAnsi="Lucida Console"/>
              </w:rPr>
              <w:instrText xml:space="preserve"> =sum (F3:F34)</w:instrText>
            </w:r>
            <w:r>
              <w:rPr>
                <w:rFonts w:ascii="Lucida Console" w:hAnsi="Lucida Console"/>
              </w:rPr>
              <w:fldChar w:fldCharType="separate"/>
            </w:r>
            <w:r>
              <w:rPr>
                <w:rFonts w:ascii="Lucida Console" w:hAnsi="Lucida Console"/>
              </w:rPr>
              <w:t>6,833</w:t>
            </w:r>
            <w:r>
              <w:rPr>
                <w:rFonts w:ascii="Lucida Console" w:hAnsi="Lucida Console"/>
              </w:rPr>
              <w:fldChar w:fldCharType="end"/>
            </w:r>
          </w:p>
        </w:tc>
        <w:tc>
          <w:tcPr>
            <w:tcW w:w="142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</w:tr>
      <w:tr>
        <w:trPr>
          <w:trHeight w:val="256" w:hRule="atLeast"/>
        </w:trPr>
        <w:tc>
          <w:tcPr>
            <w:tcW w:w="571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</w:r>
          </w:p>
        </w:tc>
        <w:tc>
          <w:tcPr>
            <w:tcW w:w="1619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186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234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Total Available:</w:t>
            </w:r>
          </w:p>
        </w:tc>
        <w:tc>
          <w:tcPr>
            <w:tcW w:w="96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5,879</w:t>
            </w:r>
          </w:p>
        </w:tc>
        <w:tc>
          <w:tcPr>
            <w:tcW w:w="142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</w:tr>
      <w:tr>
        <w:trPr>
          <w:trHeight w:val="256" w:hRule="atLeast"/>
        </w:trPr>
        <w:tc>
          <w:tcPr>
            <w:tcW w:w="571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</w:r>
          </w:p>
        </w:tc>
        <w:tc>
          <w:tcPr>
            <w:tcW w:w="1619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186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1598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  <w:tc>
          <w:tcPr>
            <w:tcW w:w="234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Total Missing: </w:t>
            </w:r>
          </w:p>
        </w:tc>
        <w:tc>
          <w:tcPr>
            <w:tcW w:w="96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954</w:t>
            </w:r>
          </w:p>
        </w:tc>
        <w:tc>
          <w:tcPr>
            <w:tcW w:w="1423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TableContents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</w:r>
          </w:p>
        </w:tc>
      </w:tr>
    </w:tbl>
    <w:p>
      <w:pPr>
        <w:pStyle w:val="statushead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auto"/>
    <w:pitch w:val="default"/>
  </w:font>
  <w:font w:name="Lucida Console"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717"/>
      <w:gridCol w:w="6255"/>
    </w:tblGrid>
    <w:tr>
      <w:trPr/>
      <w:tc>
        <w:tcPr>
          <w:tcW w:w="3717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2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5250"/>
            <w:gridCol w:w="947"/>
          </w:tblGrid>
          <w:tr>
            <w:trPr/>
            <w:tc>
              <w:tcPr>
                <w:tcW w:w="5250" w:type="dxa"/>
                <w:tcBorders/>
              </w:tcPr>
              <w:p>
                <w:pPr>
                  <w:pStyle w:val="TableContents"/>
                  <w:jc w:val="start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CDCSR-MAK-SNGP-125005252-TRN-25-01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4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144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6905</TotalTime>
  <Application>LibreOffice/25.8.0.4$Windows_X86_64 LibreOffice_project/48f00303701489684e67c38c28aff00cd5929e67</Application>
  <AppVersion>15.0000</AppVersion>
  <Pages>2</Pages>
  <Words>502</Words>
  <Characters>3002</Characters>
  <CharactersWithSpaces>3254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2025-01-22T09:34:08Z</cp:lastPrinted>
  <dcterms:modified xsi:type="dcterms:W3CDTF">2025-08-24T09:10:43Z</dcterms:modified>
  <cp:revision>456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125005252</vt:lpwstr>
  </property>
  <property fmtid="{D5CDD505-2E9C-101B-9397-08002B2CF9AE}" pid="3" name="CoName">
    <vt:lpwstr>Sui Northern Gas Pipelines Limited</vt:lpwstr>
  </property>
  <property fmtid="{D5CDD505-2E9C-101B-9397-08002B2CF9AE}" pid="4" name="Reference">
    <vt:lpwstr>CDCSR-MAK-SNGP-125005252-TRN-25-01</vt:lpwstr>
  </property>
</Properties>
</file>