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FAMCO SHARE REGISTRATION SERVICES (PVT) LTD.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8-F, Near Hotel Faran, Nursery,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Block-6, P.E.C.H.S.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Shahra-e-Faisal, Karachi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9221 3438010-5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282"/>
        <w:gridCol w:w="1690"/>
      </w:tblGrid>
      <w:tr>
        <w:trPr/>
        <w:tc>
          <w:tcPr>
            <w:tcW w:w="8282" w:type="dxa"/>
            <w:tcBorders/>
          </w:tcPr>
          <w:p>
            <w:pPr>
              <w:pStyle w:val="TableContents"/>
              <w:ind w:hanging="0" w:start="0"/>
              <w:rPr/>
            </w:pPr>
            <w:r>
              <w:rPr/>
            </w:r>
          </w:p>
        </w:tc>
        <w:tc>
          <w:tcPr>
            <w:tcW w:w="169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/>
            </w:pPr>
            <w:r>
              <w:rPr>
                <w:color w:val="auto"/>
                <w:sz w:val="20"/>
                <w:szCs w:val="20"/>
                <w:u w:val="none"/>
              </w:rPr>
              <w:t xml:space="preserve">April </w:t>
            </w:r>
            <w:r>
              <w:rPr>
                <w:color w:val="auto"/>
                <w:sz w:val="20"/>
                <w:szCs w:val="20"/>
                <w:u w:val="none"/>
              </w:rPr>
              <w:t>20</w:t>
            </w:r>
            <w:r>
              <w:rPr>
                <w:color w:val="auto"/>
                <w:sz w:val="20"/>
                <w:szCs w:val="20"/>
                <w:u w:val="none"/>
              </w:rPr>
              <w:t>, 2026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</w:pP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begin"/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instrText xml:space="preserve"> DOCPROPERTY "ReferenceRecipient"</w:instrText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separate"/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t>LCI-AKZO-LCPL-61463-26-02</w:t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end"/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</w:pP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t>AKZO-26-02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</w:pP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t>LCPL-26-02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color w:val="auto"/>
          <w:sz w:val="20"/>
          <w:szCs w:val="20"/>
          <w:u w:val="none"/>
        </w:rPr>
      </w:pPr>
      <w:r>
        <w:rPr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Transmission of Shares of Late Mohammad Ayub Khan against Folio #: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"Folio1"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61463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 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LUCKY CORE INDUSTRIES LIMITED (FORMERLY: ICI PAKISTAN LIMITED)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t>AKZO NOBEL PAKISTAN LIMITED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t>LOTTE CHEMICAL PAKISTAN LIMITED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bCs/>
          <w:color w:val="auto"/>
          <w:sz w:val="20"/>
          <w:szCs w:val="20"/>
        </w:rPr>
      </w:pPr>
      <w:r>
        <w:rPr>
          <w:b/>
          <w:bCs/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 refer to your letter: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"ReferenceSender1"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LCI - 17490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"ReferenceSender2"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AKZO - 8551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"ReferenceSender3"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LCPL - 15945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/>
          <w:bCs/>
          <w:strike w:val="false"/>
          <w:dstrike w:val="false"/>
          <w:color w:val="auto"/>
          <w:sz w:val="20"/>
          <w:szCs w:val="20"/>
          <w:u w:val="single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single"/>
        </w:rPr>
        <w:t>Confirmation of distribution of shares among legal heirs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Hereby, the legal heirs sign and confirm in agreement with the distribution ratio of 1/3 of Total of shares articulated in your letter.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tbl>
      <w:tblPr>
        <w:tblW w:w="9975" w:type="dxa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2640"/>
        <w:gridCol w:w="3667"/>
        <w:gridCol w:w="3668"/>
      </w:tblGrid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1151890" cy="467995"/>
                  <wp:effectExtent l="0" t="0" r="0" b="0"/>
                  <wp:wrapSquare wrapText="largest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1890" cy="4679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0"/>
                <w:szCs w:val="20"/>
              </w:rPr>
              <w:t>Signature: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Raja Muhammad Anees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Raja Muhammad Idrees Khan</w:t>
            </w:r>
          </w:p>
        </w:tc>
        <w:tc>
          <w:tcPr>
            <w:tcW w:w="366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668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 this regard, moving forward, please find enclosed: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Revised Letter of Indemnity on E-stamp paper of Rs.500/, as per the provided specimen, duly signed by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me, the undersigned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, sureties, and witnesses, and attested by Notary Public;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Legible copies of Computerized National Identity Cards (CNICs) of all the witnesses and sureties attested by the Notary Public;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Complete set of Public Notice notifying loss/misplacement of shares, published in Leading Newspaper:</w:t>
      </w:r>
    </w:p>
    <w:p>
      <w:pPr>
        <w:pStyle w:val="Default"/>
        <w:numPr>
          <w:ilvl w:val="1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English: The Nation, dated, July 1, 2025, page number 4, column number 3;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Clear copies of Cheques of all legal heirs.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Looking forward to your prompt response, I remain.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Sincerely,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3" behindDoc="0" locked="0" layoutInCell="1" allowOverlap="1">
            <wp:simplePos x="0" y="0"/>
            <wp:positionH relativeFrom="column">
              <wp:posOffset>69850</wp:posOffset>
            </wp:positionH>
            <wp:positionV relativeFrom="paragraph">
              <wp:posOffset>635</wp:posOffset>
            </wp:positionV>
            <wp:extent cx="1151890" cy="467995"/>
            <wp:effectExtent l="0" t="0" r="0" b="0"/>
            <wp:wrapNone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Colony, 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CNIC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: 35202-2834819-5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strike w:val="false"/>
                <w:dstrike w:val="false"/>
                <w:color w:val="auto"/>
                <w:sz w:val="20"/>
                <w:szCs w:val="20"/>
                <w:u w:val="none"/>
              </w:rPr>
              <w:t xml:space="preserve">Contact: </w:t>
            </w: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0301 443 0802</w:t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LCI-AKZO-LCPL-61463-26-02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LCI-AKZO-LCPL-61463-26-02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>
              <w:rFonts w:ascii="Courier New" w:hAnsi="Courier New"/>
              <w:sz w:val="14"/>
              <w:szCs w:val="14"/>
            </w:rPr>
            <w:t xml:space="preserve">Page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PAGE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  <w:r>
            <w:rPr>
              <w:rFonts w:ascii="Courier New" w:hAnsi="Courier New"/>
              <w:sz w:val="14"/>
              <w:szCs w:val="14"/>
            </w:rPr>
            <w:t xml:space="preserve"> of </w:t>
          </w:r>
          <w:r>
            <w:rPr>
              <w:rFonts w:ascii="Courier New" w:hAnsi="Courier New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sz w:val="14"/>
              <w:szCs w:val="14"/>
            </w:rPr>
            <w:instrText xml:space="preserve"> NUMPAGES </w:instrText>
          </w:r>
          <w:r>
            <w:rPr>
              <w:rFonts w:ascii="Courier New" w:hAnsi="Courier New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sz w:val="14"/>
              <w:szCs w:val="14"/>
            </w:rPr>
            <w:t>1</w:t>
          </w:r>
          <w:r>
            <w:rPr>
              <w:rFonts w:ascii="Courier New" w:hAnsi="Courier New"/>
              <w:sz w:val="14"/>
              <w:szCs w:val="14"/>
            </w:rPr>
            <w:fldChar w:fldCharType="end"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LineNumber">
    <w:name w:val="line number"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image" Target="media/image1.wmf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5216</TotalTime>
  <Application>LibreOffice/26.2.1.2$Windows_X86_64 LibreOffice_project/620$Build-2</Application>
  <AppVersion>15.0000</AppVersion>
  <Pages>1</Pages>
  <Words>246</Words>
  <Characters>1362</Characters>
  <CharactersWithSpaces>1564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2025-04-20T19:02:26Z</cp:lastPrinted>
  <dcterms:modified xsi:type="dcterms:W3CDTF">2026-04-10T19:47:50Z</dcterms:modified>
  <cp:revision>709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1">
    <vt:lpwstr>LUCKY CORE INDUSTRIES LIMITED (FORMERLY: ICI PAKISTAN LIMITED)</vt:lpwstr>
  </property>
  <property fmtid="{D5CDD505-2E9C-101B-9397-08002B2CF9AE}" pid="3" name="Company2">
    <vt:lpwstr>AKZO NOBEL PAKISTAN LIMITED</vt:lpwstr>
  </property>
  <property fmtid="{D5CDD505-2E9C-101B-9397-08002B2CF9AE}" pid="4" name="Company3">
    <vt:lpwstr>LOTTE CHEMICAL PAKISTAN LIMITED</vt:lpwstr>
  </property>
  <property fmtid="{D5CDD505-2E9C-101B-9397-08002B2CF9AE}" pid="5" name="FatherCNIC">
    <vt:lpwstr>35200-1521538-7</vt:lpwstr>
  </property>
  <property fmtid="{D5CDD505-2E9C-101B-9397-08002B2CF9AE}" pid="6" name="Folio1">
    <vt:lpwstr>61463</vt:lpwstr>
  </property>
  <property fmtid="{D5CDD505-2E9C-101B-9397-08002B2CF9AE}" pid="7" name="Folio1Available">
    <vt:lpwstr/>
  </property>
  <property fmtid="{D5CDD505-2E9C-101B-9397-08002B2CF9AE}" pid="8" name="Folio1Missing">
    <vt:lpwstr>99</vt:lpwstr>
  </property>
  <property fmtid="{D5CDD505-2E9C-101B-9397-08002B2CF9AE}" pid="9" name="Folio1Total">
    <vt:lpwstr/>
  </property>
  <property fmtid="{D5CDD505-2E9C-101B-9397-08002B2CF9AE}" pid="10" name="Folio2">
    <vt:lpwstr/>
  </property>
  <property fmtid="{D5CDD505-2E9C-101B-9397-08002B2CF9AE}" pid="11" name="Folio2Available">
    <vt:lpwstr/>
  </property>
  <property fmtid="{D5CDD505-2E9C-101B-9397-08002B2CF9AE}" pid="12" name="Folio2Missing">
    <vt:lpwstr>49</vt:lpwstr>
  </property>
  <property fmtid="{D5CDD505-2E9C-101B-9397-08002B2CF9AE}" pid="13" name="Folio2Total">
    <vt:lpwstr/>
  </property>
  <property fmtid="{D5CDD505-2E9C-101B-9397-08002B2CF9AE}" pid="14" name="Folio3">
    <vt:lpwstr/>
  </property>
  <property fmtid="{D5CDD505-2E9C-101B-9397-08002B2CF9AE}" pid="15" name="Folio3Available">
    <vt:lpwstr/>
  </property>
  <property fmtid="{D5CDD505-2E9C-101B-9397-08002B2CF9AE}" pid="16" name="Folio3Missing">
    <vt:lpwstr>408</vt:lpwstr>
  </property>
  <property fmtid="{D5CDD505-2E9C-101B-9397-08002B2CF9AE}" pid="17" name="Folio3Total">
    <vt:lpwstr/>
  </property>
  <property fmtid="{D5CDD505-2E9C-101B-9397-08002B2CF9AE}" pid="18" name="NewsPaperDate">
    <vt:lpwstr/>
  </property>
  <property fmtid="{D5CDD505-2E9C-101B-9397-08002B2CF9AE}" pid="19" name="NewsPaperEng">
    <vt:lpwstr/>
  </property>
  <property fmtid="{D5CDD505-2E9C-101B-9397-08002B2CF9AE}" pid="20" name="NewsPaperUrdu">
    <vt:lpwstr/>
  </property>
  <property fmtid="{D5CDD505-2E9C-101B-9397-08002B2CF9AE}" pid="21" name="ReferenceRecipient">
    <vt:lpwstr>LCI-AKZO-LCPL-61463-26-02</vt:lpwstr>
  </property>
  <property fmtid="{D5CDD505-2E9C-101B-9397-08002B2CF9AE}" pid="22" name="ReferenceSender1">
    <vt:lpwstr>LCI - 17490</vt:lpwstr>
  </property>
  <property fmtid="{D5CDD505-2E9C-101B-9397-08002B2CF9AE}" pid="23" name="ReferenceSender2">
    <vt:lpwstr>AKZO - 8551</vt:lpwstr>
  </property>
  <property fmtid="{D5CDD505-2E9C-101B-9397-08002B2CF9AE}" pid="24" name="ReferenceSender3">
    <vt:lpwstr>LCPL - 15945</vt:lpwstr>
  </property>
  <property fmtid="{D5CDD505-2E9C-101B-9397-08002B2CF9AE}" pid="25" name="Ticker">
    <vt:lpwstr>LCI</vt:lpwstr>
  </property>
</Properties>
</file>