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rPr>
                <w:b/>
                <w:bCs/>
              </w:rPr>
            </w:pPr>
            <w:r>
              <w:rPr>
                <w:b/>
                <w:bCs/>
              </w:rPr>
              <w:t>{provider.entityName}</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MST: {provider.taxId}</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{provider.address}, TP Hà Nội, Việt Nam</w:t>
            </w:r>
          </w:p>
        </w:tc>
      </w:tr>
    </w:tbl>
    <w:p>
      <w:pPr>
        <w:pStyle w:val="Normal"/>
        <w:spacing w:lineRule="auto" w:line="259" w:before="0" w:after="160"/>
        <w:rPr>
          <w:b/>
          <w:bCs/>
        </w:rPr>
      </w:pPr>
      <w:r>
        <w:rPr>
          <w:b/>
          <w:bCs/>
        </w:rPr>
      </w:r>
    </w:p>
    <w:p>
      <w:pPr>
        <w:pStyle w:val="Normal"/>
        <w:spacing w:lineRule="auto" w:line="259" w:before="0" w:after="160"/>
        <w:rPr>
          <w:rFonts w:ascii="Aptos" w:hAnsi="Aptos" w:eastAsia="Aptos" w:cs="Aptos"/>
          <w:sz w:val="22"/>
          <w:szCs w:val="22"/>
        </w:rPr>
      </w:pPr>
      <w:r>
        <w:rPr>
          <w:rFonts w:eastAsia="Aptos" w:cs="Aptos" w:ascii="Aptos" w:hAnsi="Aptos"/>
          <w:sz w:val="22"/>
          <w:szCs w:val="22"/>
        </w:rPr>
      </w:r>
    </w:p>
    <w:p>
      <w:pPr>
        <w:pStyle w:val="Normal"/>
        <w:spacing w:lineRule="auto" w:line="259" w:before="0" w:after="16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rPr>
                <w:b/>
                <w:bCs/>
              </w:rPr>
            </w:pPr>
            <w:r>
              <w:rPr>
                <w:b/>
                <w:bCs/>
              </w:rPr>
            </w:r>
          </w:p>
        </w:tc>
      </w:tr>
      <w:tr>
        <w:trPr>
          <w:trHeight w:val="3636" w:hRule="atLeast"/>
        </w:trPr>
        <w:tc>
          <w:tcPr>
            <w:tcW w:w="9350" w:type="dxa"/>
            <w:tcBorders/>
          </w:tcPr>
          <w:p>
            <w:pPr>
              <w:pStyle w:val="Normal"/>
              <w:jc w:val="center"/>
              <w:rPr>
                <w:b/>
                <w:bCs/>
                <w:color w:val="0000FF"/>
                <w:sz w:val="56"/>
                <w:szCs w:val="56"/>
              </w:rPr>
            </w:pPr>
            <w:bookmarkStart w:id="0" w:name="_heading=h.h753dr398tzi"/>
            <w:bookmarkEnd w:id="0"/>
            <w:r>
              <w:rPr>
                <w:b/>
                <w:bCs/>
                <w:color w:val="0000FF"/>
                <w:sz w:val="56"/>
                <w:szCs w:val="56"/>
              </w:rPr>
              <w:t>HỢP ĐỒNG</w:t>
            </w:r>
          </w:p>
          <w:p>
            <w:pPr>
              <w:pStyle w:val="Normal"/>
              <w:jc w:val="center"/>
              <w:rPr>
                <w:b/>
                <w:bCs/>
                <w:color w:val="0000FF"/>
                <w:sz w:val="56"/>
                <w:szCs w:val="56"/>
              </w:rPr>
            </w:pPr>
            <w:r>
              <w:rPr>
                <w:b/>
                <w:bCs/>
                <w:color w:val="0000FF"/>
                <w:sz w:val="56"/>
                <w:szCs w:val="56"/>
              </w:rPr>
              <w:t xml:space="preserve">CUNG CẤP DỊCH VỤ </w:t>
            </w:r>
          </w:p>
          <w:p>
            <w:pPr>
              <w:pStyle w:val="Normal"/>
              <w:jc w:val="center"/>
              <w:rPr>
                <w:b/>
                <w:bCs/>
                <w:color w:val="0000FF"/>
                <w:sz w:val="86"/>
                <w:szCs w:val="86"/>
              </w:rPr>
            </w:pPr>
            <w:r>
              <w:rPr>
                <w:b/>
                <w:bCs/>
                <w:color w:val="0000FF"/>
                <w:sz w:val="56"/>
                <w:szCs w:val="56"/>
              </w:rPr>
              <w:t>VẬN HÀNH RACEKIT</w:t>
            </w:r>
          </w:p>
        </w:tc>
      </w:tr>
      <w:tr>
        <w:trPr>
          <w:trHeight w:val="539" w:hRule="atLeast"/>
        </w:trPr>
        <w:tc>
          <w:tcPr>
            <w:tcW w:w="9350" w:type="dxa"/>
            <w:tcBorders/>
            <w:vAlign w:val="center"/>
          </w:tcPr>
          <w:p>
            <w:pPr>
              <w:pStyle w:val="Normal"/>
              <w:jc w:val="center"/>
              <w:rPr>
                <w:sz w:val="32"/>
                <w:szCs w:val="32"/>
              </w:rPr>
            </w:pPr>
            <w:r>
              <w:rPr>
                <w:sz w:val="32"/>
                <w:szCs w:val="32"/>
              </w:rPr>
              <w:t>Dự án/Giải chạy: {raceName}</w:t>
            </w:r>
          </w:p>
        </w:tc>
      </w:tr>
      <w:tr>
        <w:trPr>
          <w:trHeight w:val="539" w:hRule="atLeast"/>
        </w:trPr>
        <w:tc>
          <w:tcPr>
            <w:tcW w:w="9350" w:type="dxa"/>
            <w:tcBorders/>
            <w:vAlign w:val="center"/>
          </w:tcPr>
          <w:p>
            <w:pPr>
              <w:pStyle w:val="Normal"/>
              <w:jc w:val="center"/>
              <w:rPr>
                <w:sz w:val="32"/>
                <w:szCs w:val="32"/>
              </w:rPr>
            </w:pPr>
            <w:r>
              <w:rPr>
                <w:sz w:val="32"/>
                <w:szCs w:val="32"/>
              </w:rPr>
              <w:t>Đối tác: {client.entityName}</w:t>
            </w:r>
          </w:p>
        </w:tc>
      </w:tr>
      <w:tr>
        <w:trPr>
          <w:trHeight w:val="3087" w:hRule="atLeast"/>
        </w:trPr>
        <w:tc>
          <w:tcPr>
            <w:tcW w:w="9350" w:type="dxa"/>
            <w:tcBorders/>
            <w:vAlign w:val="center"/>
          </w:tcPr>
          <w:p>
            <w:pPr>
              <w:pStyle w:val="Normal"/>
              <w:jc w:val="center"/>
              <w:rPr>
                <w:sz w:val="28"/>
                <w:szCs w:val="28"/>
              </w:rPr>
            </w:pPr>
            <w:r>
              <w:rPr>
                <w:sz w:val="28"/>
                <w:szCs w:val="28"/>
              </w:rPr>
              <w:t>Năm {signYear}</w:t>
            </w:r>
          </w:p>
          <w:p>
            <w:pPr>
              <w:pStyle w:val="Normal"/>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r>
        <w:br w:type="page"/>
      </w:r>
    </w:p>
    <w:p>
      <w:pPr>
        <w:pStyle w:val="Normal"/>
        <w:tabs>
          <w:tab w:val="clear" w:pos="720"/>
          <w:tab w:val="left" w:pos="1260" w:leader="none"/>
        </w:tabs>
        <w:spacing w:before="0" w:after="60"/>
        <w:jc w:val="center"/>
        <w:rPr>
          <w:b/>
          <w:bCs/>
          <w:sz w:val="26"/>
          <w:szCs w:val="26"/>
        </w:rPr>
      </w:pPr>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t>………</w:t>
      </w:r>
      <w:r>
        <w:rPr>
          <w:sz w:val="26"/>
          <w:szCs w:val="26"/>
        </w:rPr>
        <w:t>..***……….</w:t>
      </w:r>
    </w:p>
    <w:p>
      <w:pPr>
        <w:pStyle w:val="Normal"/>
        <w:tabs>
          <w:tab w:val="clear" w:pos="720"/>
          <w:tab w:val="left" w:pos="1260" w:leader="none"/>
        </w:tabs>
        <w:spacing w:before="60" w:after="60"/>
        <w:jc w:val="center"/>
        <w:rPr>
          <w:sz w:val="26"/>
          <w:szCs w:val="26"/>
        </w:rPr>
      </w:pPr>
      <w:r>
        <w:rPr>
          <w:sz w:val="26"/>
          <w:szCs w:val="26"/>
        </w:rPr>
      </w:r>
    </w:p>
    <w:p>
      <w:pPr>
        <w:pStyle w:val="Normal"/>
        <w:keepNext w:val="true"/>
        <w:keepLines/>
        <w:tabs>
          <w:tab w:val="clear" w:pos="720"/>
          <w:tab w:val="left" w:pos="1260" w:leader="none"/>
        </w:tabs>
        <w:spacing w:lineRule="auto" w:line="288"/>
        <w:jc w:val="end"/>
        <w:rPr>
          <w:i/>
          <w:iCs/>
          <w:sz w:val="26"/>
          <w:szCs w:val="26"/>
        </w:rPr>
      </w:pPr>
      <w:r>
        <w:rPr>
          <w:i/>
          <w:iCs/>
          <w:sz w:val="26"/>
          <w:szCs w:val="26"/>
        </w:rPr>
        <w:t>Hà Nội, ngày     tháng    năm 2026</w:t>
      </w:r>
    </w:p>
    <w:p>
      <w:pPr>
        <w:pStyle w:val="Normal"/>
        <w:tabs>
          <w:tab w:val="clear" w:pos="720"/>
          <w:tab w:val="left" w:pos="1260" w:leader="none"/>
        </w:tabs>
        <w:spacing w:before="60" w:after="60"/>
        <w:jc w:val="center"/>
        <w:rPr>
          <w:b/>
          <w:bCs/>
          <w:sz w:val="26"/>
          <w:szCs w:val="26"/>
        </w:rPr>
      </w:pPr>
      <w:r>
        <w:rPr>
          <w:b/>
          <w:bCs/>
          <w:sz w:val="26"/>
          <w:szCs w:val="2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10.04/2026/HĐDV/TAM-5BIB</w:t>
      </w:r>
    </w:p>
    <w:p>
      <w:pPr>
        <w:pStyle w:val="Normal"/>
        <w:tabs>
          <w:tab w:val="clear" w:pos="720"/>
          <w:tab w:val="left" w:pos="1260" w:leader="none"/>
        </w:tabs>
        <w:spacing w:before="60" w:after="60"/>
        <w:jc w:val="center"/>
        <w:rPr>
          <w:b/>
          <w:bCs/>
          <w:sz w:val="26"/>
          <w:szCs w:val="26"/>
        </w:rPr>
      </w:pPr>
      <w:r>
        <w:rPr>
          <w:b/>
          <w:bCs/>
          <w:i/>
          <w:iCs/>
          <w:sz w:val="26"/>
          <w:szCs w:val="26"/>
        </w:rPr>
        <w:t>V/v: Cung cấp Dịch vụ vận hành Racekit</w:t>
      </w:r>
    </w:p>
    <w:p>
      <w:pPr>
        <w:pStyle w:val="Normal"/>
        <w:jc w:val="both"/>
        <w:rPr>
          <w:b/>
          <w:bCs/>
          <w:sz w:val="26"/>
          <w:szCs w:val="26"/>
        </w:rPr>
      </w:pPr>
      <w:r>
        <w:rPr>
          <w:b/>
          <w:bCs/>
          <w:sz w:val="26"/>
          <w:szCs w:val="26"/>
        </w:rPr>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jc w:val="both"/>
        <w:rPr>
          <w:i/>
          <w:iCs/>
          <w:sz w:val="26"/>
          <w:szCs w:val="26"/>
        </w:rPr>
      </w:pPr>
      <w:r>
        <w:rPr>
          <w:i/>
          <w:iCs/>
          <w:sz w:val="26"/>
          <w:szCs w:val="26"/>
        </w:rPr>
        <w:t>Căn cứ Bộ luật Dân sự số 91/2015/QH13 ngày 24/11/2015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Doanh nghiệp số 59/2020/QH14 ngày 17/6/2020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Thương mại số 36/2005/QH11 ngày 14/6/2005 của Quốc hội và các văn bản hướng dẫn thi hành;</w:t>
      </w:r>
    </w:p>
    <w:p>
      <w:pPr>
        <w:pStyle w:val="Normal"/>
        <w:numPr>
          <w:ilvl w:val="0"/>
          <w:numId w:val="1"/>
        </w:numPr>
        <w:pBdr/>
        <w:spacing w:before="60" w:after="60"/>
        <w:jc w:val="both"/>
        <w:rPr>
          <w:i/>
          <w:iCs/>
          <w:color w:val="000000"/>
          <w:sz w:val="26"/>
          <w:szCs w:val="26"/>
        </w:rPr>
      </w:pPr>
      <w:bookmarkStart w:id="1" w:name="_heading=h.1illd51n8ymu"/>
      <w:bookmarkEnd w:id="1"/>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Thể dục, thể thao  số 77/2006/QH11) ngày 29/11/2006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{client.address}, Việt Nam</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spacing w:lineRule="auto" w:line="276"/>
              <w:ind w:end="520"/>
              <w:jc w:val="both"/>
              <w:rPr>
                <w:b/>
                <w:bCs/>
                <w:sz w:val="27"/>
                <w:szCs w:val="27"/>
              </w:rPr>
            </w:pPr>
            <w:r>
              <w:rPr>
                <w:sz w:val="26"/>
                <w:szCs w:val="26"/>
              </w:rPr>
              <w:t xml:space="preserve">: Ông </w:t>
            </w:r>
            <w:r>
              <w:rPr>
                <w:b/>
                <w:bCs/>
                <w:sz w:val="26"/>
                <w:szCs w:val="26"/>
              </w:rPr>
              <w:t>{client.representative}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spacing w:lineRule="auto" w:line="276"/>
              <w:ind w:end="520"/>
              <w:jc w:val="both"/>
              <w:rPr>
                <w:sz w:val="26"/>
                <w:szCs w:val="26"/>
              </w:rPr>
            </w:pPr>
            <w:r>
              <w:rPr>
                <w:sz w:val="27"/>
                <w:szCs w:val="27"/>
              </w:rPr>
              <w:t>:</w:t>
            </w:r>
            <w:r>
              <w:rPr>
                <w:b/>
                <w:bCs/>
                <w:sz w:val="27"/>
                <w:szCs w:val="27"/>
              </w:rPr>
              <w:t xml:space="preserve"> </w:t>
            </w:r>
            <w:r>
              <w:rPr>
                <w:sz w:val="27"/>
                <w:szCs w:val="27"/>
              </w:rPr>
              <w:t>{client.position}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sz w:val="26"/>
                <w:szCs w:val="26"/>
              </w:rPr>
            </w:pPr>
            <w:r>
              <w:rPr>
                <w:color w:val="000000"/>
                <w:sz w:val="26"/>
                <w:szCs w:val="26"/>
              </w:rPr>
              <w:t xml:space="preserve">: </w:t>
            </w:r>
            <w:r>
              <w:rPr>
                <w:sz w:val="26"/>
                <w:szCs w:val="26"/>
              </w:rPr>
              <w:t>{provider.address}.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{provider.taxId}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jc w:val="both"/>
              <w:rPr>
                <w:b/>
                <w:bCs/>
                <w:sz w:val="26"/>
                <w:szCs w:val="26"/>
              </w:rPr>
            </w:pPr>
            <w:r>
              <w:rPr>
                <w:sz w:val="26"/>
                <w:szCs w:val="26"/>
              </w:rPr>
              <w:t>: {provider.representative}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jc w:val="both"/>
              <w:rPr>
                <w:sz w:val="26"/>
                <w:szCs w:val="26"/>
              </w:rPr>
            </w:pPr>
            <w:r>
              <w:rPr>
                <w:sz w:val="26"/>
                <w:szCs w:val="26"/>
              </w:rPr>
              <w:t>:</w:t>
            </w:r>
            <w:r>
              <w:rPr>
                <w:b/>
                <w:bCs/>
                <w:sz w:val="26"/>
                <w:szCs w:val="26"/>
              </w:rPr>
              <w:t xml:space="preserve"> </w:t>
            </w:r>
            <w:r>
              <w:rPr>
                <w:sz w:val="26"/>
                <w:szCs w:val="26"/>
              </w:rPr>
              <w:t>{provider.position}</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Tài khoản</w:t>
            </w:r>
          </w:p>
        </w:tc>
        <w:tc>
          <w:tcPr>
            <w:tcW w:w="7790" w:type="dxa"/>
            <w:tcBorders/>
          </w:tcPr>
          <w:p>
            <w:pPr>
              <w:pStyle w:val="Normal"/>
              <w:tabs>
                <w:tab w:val="clear" w:pos="720"/>
                <w:tab w:val="left" w:pos="1260" w:leader="none"/>
              </w:tabs>
              <w:jc w:val="both"/>
              <w:rPr>
                <w:sz w:val="26"/>
                <w:szCs w:val="26"/>
              </w:rPr>
            </w:pPr>
            <w:r>
              <w:rPr>
                <w:sz w:val="26"/>
                <w:szCs w:val="26"/>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spacing w:lineRule="auto" w:line="312" w:before="120" w:after="120"/>
        <w:jc w:val="both"/>
        <w:rPr/>
      </w:pPr>
      <w:r>
        <w:rPr>
          <w:b/>
          <w:bCs/>
          <w:color w:val="000000"/>
          <w:sz w:val="26"/>
          <w:szCs w:val="26"/>
        </w:rPr>
        <w:t>ĐỐI TƯỢNG VÀ PHẠM VI HỢP ĐỒNG</w:t>
      </w:r>
    </w:p>
    <w:p>
      <w:pPr>
        <w:pStyle w:val="Normal"/>
        <w:numPr>
          <w:ilvl w:val="1"/>
          <w:numId w:val="2"/>
        </w:numPr>
        <w:pBdr/>
        <w:jc w:val="both"/>
        <w:rPr>
          <w:b/>
          <w:bCs/>
          <w:color w:val="000000"/>
          <w:sz w:val="26"/>
          <w:szCs w:val="26"/>
        </w:rPr>
      </w:pPr>
      <w:r>
        <w:rPr>
          <w:b/>
          <w:bCs/>
          <w:color w:val="000000"/>
          <w:sz w:val="26"/>
          <w:szCs w:val="26"/>
        </w:rPr>
        <w:t>Định nghĩa/Từ viết tắt:</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"Vận động viên" hay "VĐV": là người tham gia Sự kiện đủ tiêu chuẩn, điều kiện theo quy định tại Hợp đồng này.</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 xml:space="preserve">"BIB" hay "Bib": .Là mã số định danh cho từng người chạy. Vận động viên phải đeo số Bib khi tham gia giải </w:t>
      </w:r>
      <w:r>
        <w:rPr>
          <w:sz w:val="26"/>
          <w:szCs w:val="26"/>
        </w:rPr>
        <w:t>chạy</w:t>
      </w:r>
      <w:r>
        <w:rPr>
          <w:color w:val="000000"/>
          <w:sz w:val="26"/>
          <w:szCs w:val="26"/>
        </w:rPr>
        <w:t xml:space="preserve"> Bên A.</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w:t>
      </w:r>
      <w:r>
        <w:rPr>
          <w:color w:val="000000"/>
          <w:sz w:val="26"/>
          <w:szCs w:val="26"/>
        </w:rPr>
        <w:t>Racekit”: là bộ vật phẩm và tài liệu mà người tham gia giải chạy nhận được khi đăng ký tham dự, bao gồm 01 bib, 01 áo, 01 túi.</w:t>
      </w:r>
    </w:p>
    <w:p>
      <w:pPr>
        <w:pStyle w:val="Normal"/>
        <w:numPr>
          <w:ilvl w:val="1"/>
          <w:numId w:val="2"/>
        </w:numPr>
        <w:pBdr/>
        <w:spacing w:lineRule="auto" w:line="276" w:before="0" w:after="120"/>
        <w:jc w:val="both"/>
        <w:rPr>
          <w:b/>
          <w:bCs/>
          <w:color w:val="000000"/>
          <w:sz w:val="26"/>
          <w:szCs w:val="26"/>
        </w:rPr>
      </w:pPr>
      <w:r>
        <w:rPr>
          <w:b/>
          <w:bCs/>
          <w:color w:val="000000"/>
          <w:sz w:val="26"/>
          <w:szCs w:val="26"/>
        </w:rPr>
        <w:t>Nội dung Hợp đồng:</w:t>
      </w:r>
    </w:p>
    <w:p>
      <w:pPr>
        <w:pStyle w:val="Normal"/>
        <w:spacing w:lineRule="auto" w:line="276" w:before="120" w:after="120"/>
        <w:jc w:val="both"/>
        <w:rPr>
          <w:sz w:val="26"/>
          <w:szCs w:val="26"/>
        </w:rPr>
      </w:pPr>
      <w:r>
        <w:rPr>
          <w:sz w:val="26"/>
          <w:szCs w:val="26"/>
        </w:rPr>
        <w:t xml:space="preserve">Bên A chỉ định và Bên B đồng ý thực hiện vận hành dịch vụ Racekit tại giải chạy </w:t>
      </w:r>
      <w:r>
        <w:rPr>
          <w:i/>
          <w:iCs/>
          <w:sz w:val="26"/>
          <w:szCs w:val="26"/>
        </w:rPr>
        <w:t>{raceName}</w:t>
      </w:r>
      <w:r>
        <w:rPr>
          <w:i/>
          <w:iCs/>
        </w:rPr>
        <w:t xml:space="preserve"> </w:t>
      </w:r>
      <w:r>
        <w:rPr>
          <w:sz w:val="26"/>
          <w:szCs w:val="26"/>
        </w:rPr>
        <w:t>do Bên A tổ chức (sau đây gọi là “Sự kiện/Dịch vụ”) với nội dung như sau:</w:t>
      </w:r>
    </w:p>
    <w:p>
      <w:pPr>
        <w:pStyle w:val="Normal"/>
        <w:numPr>
          <w:ilvl w:val="2"/>
          <w:numId w:val="2"/>
        </w:numPr>
        <w:pBdr/>
        <w:tabs>
          <w:tab w:val="clear" w:pos="720"/>
          <w:tab w:val="left" w:pos="360" w:leader="none"/>
        </w:tabs>
        <w:spacing w:lineRule="auto" w:line="276" w:before="120" w:after="0"/>
        <w:jc w:val="both"/>
        <w:rPr>
          <w:color w:val="000000"/>
          <w:sz w:val="26"/>
          <w:szCs w:val="26"/>
        </w:rPr>
      </w:pPr>
      <w:r>
        <w:rPr>
          <w:b/>
          <w:bCs/>
          <w:color w:val="000000"/>
          <w:sz w:val="26"/>
          <w:szCs w:val="26"/>
        </w:rPr>
        <w:t>Thời gian</w:t>
      </w:r>
      <w:r>
        <w:rPr>
          <w:color w:val="000000"/>
          <w:sz w:val="26"/>
          <w:szCs w:val="26"/>
        </w:rPr>
        <w:t xml:space="preserve">: </w:t>
      </w:r>
      <w:r>
        <w:rPr>
          <w:sz w:val="26"/>
          <w:szCs w:val="26"/>
        </w:rPr>
        <w:t>Từ ngày 08:00 ngày 01 tháng 05 năm 2026 đến 19:30 ngày 01 tháng 05 năm 2026</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Địa điểm</w:t>
      </w:r>
      <w:r>
        <w:rPr>
          <w:color w:val="000000"/>
          <w:sz w:val="26"/>
          <w:szCs w:val="26"/>
        </w:rPr>
        <w:t xml:space="preserve">: </w:t>
      </w:r>
      <w:r>
        <w:rPr>
          <w:sz w:val="26"/>
          <w:szCs w:val="26"/>
        </w:rPr>
        <w:t>Quảng trường Hồ Chí Minh - Nghệ An</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Số lượng VĐV</w:t>
      </w:r>
      <w:r>
        <w:rPr>
          <w:color w:val="000000"/>
          <w:sz w:val="26"/>
          <w:szCs w:val="26"/>
        </w:rPr>
        <w:t xml:space="preserve">: </w:t>
      </w:r>
      <w:r>
        <w:rPr>
          <w:sz w:val="26"/>
          <w:szCs w:val="26"/>
        </w:rPr>
        <w:t xml:space="preserve">3000 </w:t>
      </w:r>
    </w:p>
    <w:p>
      <w:pPr>
        <w:pStyle w:val="Normal"/>
        <w:numPr>
          <w:ilvl w:val="2"/>
          <w:numId w:val="2"/>
        </w:numPr>
        <w:pBdr/>
        <w:spacing w:lineRule="auto" w:line="276"/>
        <w:jc w:val="both"/>
        <w:rPr>
          <w:color w:val="000000"/>
          <w:sz w:val="26"/>
          <w:szCs w:val="26"/>
        </w:rPr>
      </w:pPr>
      <w:r>
        <w:rPr>
          <w:color w:val="000000"/>
          <w:sz w:val="26"/>
          <w:szCs w:val="26"/>
        </w:rPr>
        <w:t>Chi tiết nội dung công việc và tiến độ thực hiện được quy định trong Phụ lục 01 đính kèm, không tách rời Hợp đồng này.</w:t>
      </w:r>
    </w:p>
    <w:p>
      <w:pPr>
        <w:pStyle w:val="Normal"/>
        <w:numPr>
          <w:ilvl w:val="2"/>
          <w:numId w:val="2"/>
        </w:numPr>
        <w:pBdr/>
        <w:spacing w:lineRule="auto" w:line="276"/>
        <w:ind w:firstLine="720" w:end="-5"/>
        <w:jc w:val="both"/>
        <w:rPr>
          <w:color w:val="000000"/>
          <w:sz w:val="26"/>
          <w:szCs w:val="26"/>
        </w:rPr>
      </w:pPr>
      <w:r>
        <w:rPr>
          <w:color w:val="000000"/>
          <w:sz w:val="26"/>
          <w:szCs w:val="26"/>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jc w:val="both"/>
        <w:rPr>
          <w:b/>
          <w:bCs/>
          <w:color w:val="000000"/>
          <w:sz w:val="26"/>
          <w:szCs w:val="26"/>
        </w:rPr>
      </w:pPr>
      <w:r>
        <w:rPr>
          <w:b/>
          <w:bCs/>
          <w:color w:val="000000"/>
          <w:sz w:val="26"/>
          <w:szCs w:val="26"/>
        </w:rPr>
        <w:t>PHÍ DỊCH VỤ, GIÁ TRỊ HỢP ĐỒNG</w:t>
      </w:r>
    </w:p>
    <w:p>
      <w:pPr>
        <w:pStyle w:val="Normal"/>
        <w:numPr>
          <w:ilvl w:val="1"/>
          <w:numId w:val="2"/>
        </w:numPr>
        <w:pBdr/>
        <w:spacing w:lineRule="auto" w:line="276"/>
        <w:jc w:val="both"/>
        <w:rPr>
          <w:b/>
          <w:bCs/>
          <w:color w:val="000000"/>
          <w:sz w:val="26"/>
          <w:szCs w:val="26"/>
        </w:rPr>
      </w:pPr>
      <w:r>
        <w:rPr>
          <w:b/>
          <w:bCs/>
          <w:color w:val="000000"/>
          <w:sz w:val="26"/>
          <w:szCs w:val="26"/>
        </w:rPr>
        <w:t>Tổng giá trị Hợp đồng</w:t>
      </w:r>
      <w:r>
        <w:rPr>
          <w:color w:val="000000"/>
          <w:sz w:val="26"/>
          <w:szCs w:val="26"/>
        </w:rPr>
        <w:t xml:space="preserve"> (đã bao gồm 8% VAT): </w:t>
      </w:r>
      <w:r>
        <w:rPr>
          <w:b/>
          <w:bCs/>
          <w:sz w:val="26"/>
          <w:szCs w:val="26"/>
        </w:rPr>
        <w:t>36.180.000 VND</w:t>
      </w:r>
    </w:p>
    <w:p>
      <w:pPr>
        <w:pStyle w:val="Normal"/>
        <w:pBdr/>
        <w:spacing w:lineRule="auto" w:line="276" w:before="0" w:after="120"/>
        <w:jc w:val="both"/>
        <w:rPr>
          <w:i/>
          <w:iCs/>
          <w:color w:val="000000"/>
          <w:sz w:val="26"/>
          <w:szCs w:val="26"/>
        </w:rPr>
      </w:pPr>
      <w:r>
        <w:rPr>
          <w:i/>
          <w:iCs/>
          <w:color w:val="000000"/>
          <w:sz w:val="26"/>
          <w:szCs w:val="26"/>
        </w:rPr>
        <w:t>(Bằng chữ:</w:t>
      </w:r>
      <w:r>
        <w:rPr>
          <w:i/>
          <w:iCs/>
          <w:sz w:val="26"/>
          <w:szCs w:val="26"/>
        </w:rPr>
        <w:t xml:space="preserve"> </w:t>
      </w:r>
      <w:r>
        <w:rPr>
          <w:i/>
          <w:iCs/>
        </w:rPr>
        <w:t xml:space="preserve"> Ba mươi sáu triệu một trăm tám mươi nghìn đồng</w:t>
      </w:r>
      <w:r>
        <w:rPr>
          <w:i/>
          <w:iCs/>
          <w:color w:val="000000"/>
          <w:sz w:val="26"/>
          <w:szCs w:val="26"/>
        </w:rPr>
        <w:t>) chi tiết cụ thể như sau:</w:t>
      </w:r>
    </w:p>
    <w:p>
      <w:pPr>
        <w:pStyle w:val="Normal"/>
        <w:pBdr/>
        <w:spacing w:lineRule="auto" w:line="276" w:before="0" w:after="120"/>
        <w:jc w:val="both"/>
        <w:rPr>
          <w:color w:val="000000"/>
          <w:sz w:val="26"/>
          <w:szCs w:val="26"/>
        </w:rPr>
      </w:pPr>
      <w:r>
        <w:rPr>
          <w:color w:val="000000"/>
          <w:sz w:val="26"/>
          <w:szCs w:val="26"/>
        </w:rPr>
        <w:t>5BIB vận hành toàn bộ quầy racekit:</w:t>
      </w:r>
    </w:p>
    <w:tbl>
      <w:tblPr>
        <w:tblW w:w="9495" w:type="dxa"/>
        <w:jc w:val="start"/>
        <w:tblInd w:w="0" w:type="dxa"/>
        <w:tblLayout w:type="fixed"/>
        <w:tblCellMar>
          <w:top w:w="0" w:type="dxa"/>
          <w:start w:w="40" w:type="dxa"/>
          <w:bottom w:w="0" w:type="dxa"/>
          <w:end w:w="40" w:type="dxa"/>
        </w:tblCellMar>
        <w:tblLook w:noHBand="1" w:lastColumn="0" w:firstColumn="0" w:lastRow="0" w:firstRow="0" w:noVBand="1" w:val="0600"/>
      </w:tblPr>
      <w:tblGrid>
        <w:gridCol w:w="690"/>
        <w:gridCol w:w="1379"/>
        <w:gridCol w:w="2602"/>
        <w:gridCol w:w="1350"/>
        <w:gridCol w:w="900"/>
        <w:gridCol w:w="1081"/>
        <w:gridCol w:w="1493"/>
      </w:tblGrid>
      <w:tr>
        <w:trPr>
          <w:tblHeader w:val="true"/>
          <w:trHeight w:val="14" w:hRule="atLeast"/>
        </w:trPr>
        <w:tc>
          <w:tcPr>
            <w:tcW w:w="69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STT</w:t>
            </w:r>
          </w:p>
        </w:tc>
        <w:tc>
          <w:tcPr>
            <w:tcW w:w="1379"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Mục</w:t>
            </w:r>
          </w:p>
        </w:tc>
        <w:tc>
          <w:tcPr>
            <w:tcW w:w="2602"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Mô tả</w:t>
            </w:r>
          </w:p>
        </w:tc>
        <w:tc>
          <w:tcPr>
            <w:tcW w:w="135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Đơn giá</w:t>
            </w:r>
          </w:p>
        </w:tc>
        <w:tc>
          <w:tcPr>
            <w:tcW w:w="90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Số lượng</w:t>
            </w:r>
          </w:p>
        </w:tc>
        <w:tc>
          <w:tcPr>
            <w:tcW w:w="1081"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Chiết khấu</w:t>
            </w:r>
          </w:p>
        </w:tc>
        <w:tc>
          <w:tcPr>
            <w:tcW w:w="1493"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Thành tiền</w:t>
            </w:r>
          </w:p>
        </w:tc>
      </w:tr>
      <w:tr>
        <w:trPr>
          <w:trHeight w:val="198" w:hRule="atLeast"/>
        </w:trPr>
        <w:tc>
          <w:tcPr>
            <w:tcW w:w="690"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before="0" w:after="200"/>
              <w:jc w:val="center"/>
              <w:rPr>
                <w:rFonts w:ascii="Arial" w:hAnsi="Arial" w:eastAsia="Arial" w:cs="Arial"/>
              </w:rPr>
            </w:pPr>
            <w:r>
              <w:rPr>
                <w:rFonts w:eastAsia="Arial" w:cs="Arial" w:ascii="Arial" w:hAnsi="Arial"/>
              </w:rPr>
              <w:t>{#lineItems}{stt}</w:t>
            </w:r>
          </w:p>
        </w:tc>
        <w:tc>
          <w:tcPr>
            <w:tcW w:w="1379" w:type="dxa"/>
            <w:tcBorders>
              <w:top w:val="single" w:sz="6" w:space="0" w:color="000000"/>
              <w:start w:val="single" w:sz="6" w:space="0" w:color="000000"/>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2602"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135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{unitPrice}</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{quantity}</w:t>
            </w:r>
          </w:p>
        </w:tc>
        <w:tc>
          <w:tcPr>
            <w:tcW w:w="1081"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t>{discount}</w:t>
            </w:r>
          </w:p>
        </w:tc>
        <w:tc>
          <w:tcPr>
            <w:tcW w:w="1493"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end"/>
              <w:rPr>
                <w:sz w:val="26"/>
                <w:szCs w:val="26"/>
              </w:rPr>
            </w:pPr>
            <w:r>
              <w:rPr>
                <w:sz w:val="26"/>
                <w:szCs w:val="26"/>
              </w:rPr>
              <w:t>{amount}{/lineItems}</w:t>
            </w:r>
          </w:p>
        </w:tc>
      </w:tr>
    </w:tbl>
    <w:p>
      <w:pPr>
        <w:pStyle w:val="Normal"/>
        <w:pBdr/>
        <w:spacing w:lineRule="auto" w:line="276" w:before="0" w:after="120"/>
        <w:jc w:val="both"/>
        <w:rPr>
          <w:b/>
          <w:bCs/>
          <w:color w:val="000000"/>
          <w:sz w:val="26"/>
          <w:szCs w:val="26"/>
        </w:rPr>
      </w:pPr>
      <w:r>
        <w:rPr>
          <w:b/>
          <w:bCs/>
          <w:color w:val="000000"/>
          <w:sz w:val="26"/>
          <w:szCs w:val="26"/>
        </w:rPr>
      </w:r>
    </w:p>
    <w:p>
      <w:pPr>
        <w:pStyle w:val="Normal"/>
        <w:numPr>
          <w:ilvl w:val="1"/>
          <w:numId w:val="2"/>
        </w:numPr>
        <w:pBdr/>
        <w:spacing w:lineRule="auto" w:line="276" w:before="120" w:after="0"/>
        <w:jc w:val="both"/>
        <w:rPr>
          <w:color w:val="000000"/>
          <w:sz w:val="26"/>
          <w:szCs w:val="26"/>
        </w:rPr>
      </w:pPr>
      <w:bookmarkStart w:id="2" w:name="_heading=h.fcggvbisheio"/>
      <w:bookmarkEnd w:id="2"/>
      <w:r>
        <w:rPr>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pBdr/>
        <w:jc w:val="both"/>
        <w:rPr>
          <w:b/>
          <w:bCs/>
          <w:color w:val="000000"/>
          <w:sz w:val="26"/>
          <w:szCs w:val="26"/>
        </w:rPr>
      </w:pPr>
      <w:r>
        <w:rPr>
          <w:b/>
          <w:bCs/>
          <w:color w:val="000000"/>
          <w:sz w:val="26"/>
          <w:szCs w:val="26"/>
        </w:rPr>
        <w:t>ĐIỀU KHOẢN THANH TOÁN</w:t>
      </w:r>
    </w:p>
    <w:p>
      <w:pPr>
        <w:pStyle w:val="Normal"/>
        <w:numPr>
          <w:ilvl w:val="1"/>
          <w:numId w:val="2"/>
        </w:numPr>
        <w:pBdr/>
        <w:spacing w:lineRule="auto" w:line="276"/>
        <w:jc w:val="both"/>
        <w:rPr>
          <w:color w:val="000000"/>
          <w:sz w:val="26"/>
          <w:szCs w:val="26"/>
        </w:rPr>
      </w:pPr>
      <w:r>
        <w:rPr>
          <w:b/>
          <w:bCs/>
          <w:color w:val="000000"/>
          <w:sz w:val="26"/>
          <w:szCs w:val="26"/>
        </w:rPr>
        <w:t xml:space="preserve">Thanh toán: </w:t>
      </w:r>
      <w:r>
        <w:rPr>
          <w:color w:val="000000"/>
          <w:sz w:val="26"/>
          <w:szCs w:val="26"/>
        </w:rPr>
        <w:t xml:space="preserve">Tổng giá trị Hợp đồng sẽ được Bên A thanh toán cho Bên B thành 2 đợt như sau: </w:t>
      </w:r>
    </w:p>
    <w:p>
      <w:pPr>
        <w:pStyle w:val="Normal"/>
        <w:numPr>
          <w:ilvl w:val="2"/>
          <w:numId w:val="2"/>
        </w:numPr>
        <w:pBdr/>
        <w:tabs>
          <w:tab w:val="left" w:pos="540" w:leader="none"/>
          <w:tab w:val="left" w:pos="720" w:leader="none"/>
        </w:tabs>
        <w:spacing w:lineRule="auto" w:line="276"/>
        <w:jc w:val="both"/>
        <w:rPr>
          <w:color w:val="000000"/>
          <w:sz w:val="26"/>
          <w:szCs w:val="26"/>
        </w:rPr>
      </w:pPr>
      <w:r>
        <w:rPr>
          <w:b/>
          <w:bCs/>
          <w:color w:val="000000"/>
          <w:sz w:val="26"/>
          <w:szCs w:val="26"/>
        </w:rPr>
        <w:t xml:space="preserve">Thanh toán đợt 1: </w:t>
      </w:r>
      <w:r>
        <w:rPr>
          <w:color w:val="000000"/>
          <w:sz w:val="26"/>
          <w:szCs w:val="26"/>
        </w:rPr>
        <w:t xml:space="preserve">Bên A sẽ thanh toán cho Bên B </w:t>
      </w:r>
      <w:r>
        <w:rPr>
          <w:sz w:val="26"/>
          <w:szCs w:val="26"/>
        </w:rPr>
        <w:t>50</w:t>
      </w:r>
      <w:r>
        <w:rPr>
          <w:color w:val="000000"/>
          <w:sz w:val="26"/>
          <w:szCs w:val="26"/>
        </w:rPr>
        <w:t>% Tổng giá trị Hợp đồng nêu tại Điều 2 của Hợp đồng này</w:t>
      </w:r>
      <w:r>
        <w:rPr>
          <w:i/>
          <w:iCs/>
          <w:color w:val="000000"/>
          <w:sz w:val="26"/>
          <w:szCs w:val="26"/>
        </w:rPr>
        <w:t xml:space="preserve"> </w:t>
      </w:r>
      <w:r>
        <w:rPr>
          <w:color w:val="000000"/>
          <w:sz w:val="26"/>
          <w:szCs w:val="26"/>
        </w:rPr>
        <w:t>trong vòng mười (10) ngày làm việc sau khi hai Bên ký kết Hợp đồng và Bên A nhận được đủ hồ sơ thanh toán 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Đề nghị thanh toán của Bên B;</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w:t>
      </w:r>
      <w:r>
        <w:rPr>
          <w:sz w:val="26"/>
          <w:szCs w:val="26"/>
        </w:rPr>
        <w:t>5</w:t>
      </w:r>
      <w:r>
        <w:rPr>
          <w:color w:val="000000"/>
          <w:sz w:val="26"/>
          <w:szCs w:val="26"/>
        </w:rPr>
        <w:t>0% Tổng Giá trị Hợp đồng.</w:t>
      </w:r>
    </w:p>
    <w:p>
      <w:pPr>
        <w:pStyle w:val="Normal"/>
        <w:numPr>
          <w:ilvl w:val="2"/>
          <w:numId w:val="2"/>
        </w:numPr>
        <w:pBdr/>
        <w:tabs>
          <w:tab w:val="left" w:pos="540" w:leader="none"/>
          <w:tab w:val="left" w:pos="720" w:leader="none"/>
        </w:tabs>
        <w:spacing w:lineRule="auto" w:line="276"/>
        <w:jc w:val="both"/>
        <w:rPr>
          <w:i/>
          <w:iCs/>
          <w:color w:val="000000"/>
          <w:sz w:val="26"/>
          <w:szCs w:val="26"/>
        </w:rPr>
      </w:pPr>
      <w:r>
        <w:rPr>
          <w:b/>
          <w:bCs/>
          <w:color w:val="000000"/>
          <w:sz w:val="26"/>
          <w:szCs w:val="26"/>
        </w:rPr>
        <w:t xml:space="preserve">Thanh toán đợt </w:t>
      </w:r>
      <w:r>
        <w:rPr>
          <w:b/>
          <w:bCs/>
          <w:sz w:val="26"/>
          <w:szCs w:val="26"/>
        </w:rPr>
        <w:t>2</w:t>
      </w:r>
      <w:r>
        <w:rPr>
          <w:b/>
          <w:bCs/>
          <w:color w:val="000000"/>
          <w:sz w:val="26"/>
          <w:szCs w:val="26"/>
        </w:rPr>
        <w:t xml:space="preserve">: </w:t>
      </w:r>
      <w:r>
        <w:rPr>
          <w:color w:val="000000"/>
          <w:sz w:val="26"/>
          <w:szCs w:val="26"/>
        </w:rPr>
        <w:t xml:space="preserve">Bên A sẽ thanh toán cho Bên B giá trị còn lại của Hợp đồng và các chi phí phát sinh (nếu có) theo xác nhận của hai Bên trong Biên bản nghiệm thu, trong vòng ba mươi (30) ngày làm việc sau khi Bên B hoàn thành việc cung cấp Dịch vụ và Bên A nhận được hồ sơ thanh toán đợt </w:t>
      </w:r>
      <w:r>
        <w:rPr>
          <w:sz w:val="26"/>
          <w:szCs w:val="26"/>
        </w:rPr>
        <w:t xml:space="preserve">2 </w:t>
      </w:r>
      <w:r>
        <w:rPr>
          <w:color w:val="000000"/>
          <w:sz w:val="26"/>
          <w:szCs w:val="26"/>
        </w:rPr>
        <w:t>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Giấy đề nghị thanh toán;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với số tiền Bên A thanh toán thực tế đợt </w:t>
      </w:r>
      <w:r>
        <w:rPr>
          <w:sz w:val="26"/>
          <w:szCs w:val="26"/>
        </w:rPr>
        <w:t>2</w:t>
      </w:r>
      <w:r>
        <w:rPr>
          <w:color w:val="000000"/>
          <w:sz w:val="26"/>
          <w:szCs w:val="26"/>
        </w:rPr>
        <w:t xml:space="preserve">; </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Biên bản nghiệm thu, thanh lý Hợp đồng được Hai Bên xác nhận.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pBdr/>
        <w:tabs>
          <w:tab w:val="clear" w:pos="720"/>
          <w:tab w:val="left" w:pos="540" w:leader="none"/>
        </w:tabs>
        <w:spacing w:lineRule="auto" w:line="276"/>
        <w:jc w:val="both"/>
        <w:rPr>
          <w:color w:val="000000"/>
          <w:sz w:val="26"/>
          <w:szCs w:val="26"/>
        </w:rPr>
      </w:pPr>
      <w:r>
        <w:rPr>
          <w:b/>
          <w:bCs/>
          <w:color w:val="000000"/>
          <w:sz w:val="26"/>
          <w:szCs w:val="26"/>
        </w:rPr>
        <w:t xml:space="preserve">Phương thức thanh toán: </w:t>
      </w:r>
      <w:r>
        <w:rPr>
          <w:color w:val="000000"/>
          <w:sz w:val="26"/>
          <w:szCs w:val="26"/>
        </w:rPr>
        <w:t xml:space="preserve">Chuyển khoản </w:t>
      </w:r>
    </w:p>
    <w:p>
      <w:pPr>
        <w:pStyle w:val="Normal"/>
        <w:numPr>
          <w:ilvl w:val="0"/>
          <w:numId w:val="7"/>
        </w:numPr>
        <w:pBdr/>
        <w:tabs>
          <w:tab w:val="clear" w:pos="720"/>
          <w:tab w:val="left" w:pos="540" w:leader="none"/>
        </w:tabs>
        <w:spacing w:lineRule="auto" w:line="276"/>
        <w:jc w:val="both"/>
        <w:rPr>
          <w:b/>
          <w:bCs/>
          <w:color w:val="000000"/>
          <w:sz w:val="26"/>
          <w:szCs w:val="26"/>
        </w:rPr>
      </w:pPr>
      <w:r>
        <w:rPr>
          <w:b/>
          <w:bCs/>
          <w:color w:val="000000"/>
          <w:sz w:val="26"/>
          <w:szCs w:val="26"/>
        </w:rPr>
        <w:t xml:space="preserve">Tài khoản: </w:t>
      </w:r>
      <w:r>
        <w:rPr>
          <w:color w:val="000000"/>
          <w:sz w:val="26"/>
          <w:szCs w:val="26"/>
        </w:rPr>
        <w:t>{provider.bankAccount} - tại ngân hàng {provider.bankName}</w:t>
      </w:r>
    </w:p>
    <w:p>
      <w:pPr>
        <w:pStyle w:val="Normal"/>
        <w:numPr>
          <w:ilvl w:val="0"/>
          <w:numId w:val="7"/>
        </w:numPr>
        <w:pBdr/>
        <w:tabs>
          <w:tab w:val="clear" w:pos="720"/>
          <w:tab w:val="left" w:pos="540" w:leader="none"/>
        </w:tabs>
        <w:spacing w:lineRule="auto" w:line="276"/>
        <w:jc w:val="both"/>
        <w:rPr>
          <w:color w:val="000000"/>
          <w:sz w:val="26"/>
          <w:szCs w:val="26"/>
        </w:rPr>
      </w:pPr>
      <w:r>
        <w:rPr>
          <w:b/>
          <w:bCs/>
          <w:color w:val="000000"/>
          <w:sz w:val="26"/>
          <w:szCs w:val="26"/>
        </w:rPr>
        <w:t>Đồng tiền thanh toán:</w:t>
      </w:r>
      <w:r>
        <w:rPr>
          <w:color w:val="000000"/>
          <w:sz w:val="26"/>
          <w:szCs w:val="26"/>
        </w:rPr>
        <w:t xml:space="preserve"> Việt Nam Đồng.</w:t>
      </w:r>
    </w:p>
    <w:p>
      <w:pPr>
        <w:pStyle w:val="Normal"/>
        <w:numPr>
          <w:ilvl w:val="0"/>
          <w:numId w:val="2"/>
        </w:numPr>
        <w:pBdr/>
        <w:spacing w:lineRule="auto" w:line="276"/>
        <w:jc w:val="both"/>
        <w:rPr>
          <w:b/>
          <w:bCs/>
          <w:color w:val="000000"/>
          <w:sz w:val="26"/>
          <w:szCs w:val="26"/>
        </w:rPr>
      </w:pPr>
      <w:r>
        <w:rPr>
          <w:b/>
          <w:bCs/>
          <w:color w:val="000000"/>
          <w:sz w:val="26"/>
          <w:szCs w:val="26"/>
        </w:rPr>
        <w:t>QUYỀN LỢI TRÁCH NHIỆM CỦA BÊN A</w:t>
      </w:r>
    </w:p>
    <w:p>
      <w:pPr>
        <w:pStyle w:val="Normal"/>
        <w:numPr>
          <w:ilvl w:val="1"/>
          <w:numId w:val="2"/>
        </w:numPr>
        <w:pBdr/>
        <w:spacing w:lineRule="auto" w:line="276"/>
        <w:jc w:val="both"/>
        <w:rPr>
          <w:b/>
          <w:bCs/>
          <w:color w:val="000000"/>
          <w:sz w:val="26"/>
          <w:szCs w:val="26"/>
        </w:rPr>
      </w:pPr>
      <w:r>
        <w:rPr>
          <w:b/>
          <w:bCs/>
          <w:color w:val="000000"/>
          <w:sz w:val="26"/>
          <w:szCs w:val="26"/>
        </w:rPr>
        <w:t>Quyền của Bên A</w:t>
      </w:r>
    </w:p>
    <w:p>
      <w:pPr>
        <w:pStyle w:val="Normal"/>
        <w:numPr>
          <w:ilvl w:val="2"/>
          <w:numId w:val="2"/>
        </w:numPr>
        <w:pBdr/>
        <w:spacing w:lineRule="auto" w:line="276"/>
        <w:jc w:val="both"/>
        <w:rPr>
          <w:color w:val="000000"/>
          <w:sz w:val="26"/>
          <w:szCs w:val="26"/>
        </w:rPr>
      </w:pPr>
      <w:r>
        <w:rPr>
          <w:color w:val="000000"/>
          <w:sz w:val="26"/>
          <w:szCs w:val="26"/>
        </w:rPr>
        <w:t xml:space="preserve">Kiểm tra, giám sát việc thực hiện Dịch vụ trong suốt thời gian thực hiện Hợp đồng này. </w:t>
      </w:r>
    </w:p>
    <w:p>
      <w:pPr>
        <w:pStyle w:val="Normal"/>
        <w:numPr>
          <w:ilvl w:val="2"/>
          <w:numId w:val="2"/>
        </w:numPr>
        <w:pBdr/>
        <w:spacing w:lineRule="auto" w:line="276"/>
        <w:jc w:val="both"/>
        <w:rPr>
          <w:color w:val="000000"/>
          <w:sz w:val="26"/>
          <w:szCs w:val="26"/>
        </w:rPr>
      </w:pPr>
      <w:r>
        <w:rPr>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pBdr/>
        <w:spacing w:lineRule="auto" w:line="276"/>
        <w:jc w:val="both"/>
        <w:rPr>
          <w:color w:val="000000"/>
          <w:sz w:val="26"/>
          <w:szCs w:val="26"/>
        </w:rPr>
      </w:pPr>
      <w:r>
        <w:rPr>
          <w:color w:val="000000"/>
          <w:sz w:val="26"/>
          <w:szCs w:val="26"/>
        </w:rPr>
        <w:t>Được quyền dừng thanh toán Dịch vụ trong trường hợp Bên B vi phạm nghĩa vụ được quy định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do lỗi vi phạm Hợp đồng của Bên B (nếu có).</w:t>
      </w:r>
    </w:p>
    <w:p>
      <w:pPr>
        <w:pStyle w:val="Normal"/>
        <w:numPr>
          <w:ilvl w:val="1"/>
          <w:numId w:val="2"/>
        </w:numPr>
        <w:pBdr/>
        <w:spacing w:lineRule="auto" w:line="276"/>
        <w:jc w:val="both"/>
        <w:rPr>
          <w:b/>
          <w:bCs/>
          <w:color w:val="000000"/>
          <w:sz w:val="26"/>
          <w:szCs w:val="26"/>
        </w:rPr>
      </w:pPr>
      <w:r>
        <w:rPr>
          <w:b/>
          <w:bCs/>
          <w:color w:val="000000"/>
          <w:sz w:val="26"/>
          <w:szCs w:val="26"/>
        </w:rPr>
        <w:t>Trách nhiệm của Bên A</w:t>
      </w:r>
    </w:p>
    <w:p>
      <w:pPr>
        <w:pStyle w:val="Normal"/>
        <w:numPr>
          <w:ilvl w:val="2"/>
          <w:numId w:val="2"/>
        </w:numPr>
        <w:pBdr/>
        <w:spacing w:lineRule="auto" w:line="276"/>
        <w:jc w:val="both"/>
        <w:rPr>
          <w:color w:val="000000"/>
          <w:sz w:val="26"/>
          <w:szCs w:val="26"/>
        </w:rPr>
      </w:pPr>
      <w:r>
        <w:rPr>
          <w:color w:val="000000"/>
          <w:sz w:val="26"/>
          <w:szCs w:val="26"/>
        </w:rPr>
        <w:t>Thanh toán đầy đủ và đúng hạn cho Bên B theo Điều 3 của Hợp đồng</w:t>
      </w:r>
    </w:p>
    <w:p>
      <w:pPr>
        <w:pStyle w:val="Normal"/>
        <w:numPr>
          <w:ilvl w:val="2"/>
          <w:numId w:val="2"/>
        </w:numPr>
        <w:pBdr/>
        <w:spacing w:lineRule="auto" w:line="276"/>
        <w:jc w:val="both"/>
        <w:rPr>
          <w:color w:val="000000"/>
          <w:sz w:val="26"/>
          <w:szCs w:val="26"/>
        </w:rPr>
      </w:pPr>
      <w:bookmarkStart w:id="3" w:name="_heading=h.5d295lcif4zy"/>
      <w:bookmarkEnd w:id="3"/>
      <w:r>
        <w:rPr>
          <w:color w:val="000000"/>
          <w:sz w:val="26"/>
          <w:szCs w:val="26"/>
        </w:rPr>
        <w:t>Cung cấp tất cả các thông tin cần thiết cho Bên B cho mục đích cung cấp Dịch vụ.</w:t>
      </w:r>
    </w:p>
    <w:p>
      <w:pPr>
        <w:pStyle w:val="Normal"/>
        <w:numPr>
          <w:ilvl w:val="2"/>
          <w:numId w:val="2"/>
        </w:numPr>
        <w:pBdr/>
        <w:spacing w:lineRule="auto" w:line="276"/>
        <w:jc w:val="both"/>
        <w:rPr>
          <w:color w:val="000000"/>
          <w:sz w:val="26"/>
          <w:szCs w:val="26"/>
        </w:rPr>
      </w:pPr>
      <w:r>
        <w:rPr>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pBdr/>
        <w:spacing w:lineRule="auto" w:line="276"/>
        <w:jc w:val="both"/>
        <w:rPr>
          <w:color w:val="000000"/>
          <w:sz w:val="26"/>
          <w:szCs w:val="26"/>
        </w:rPr>
      </w:pPr>
      <w:r>
        <w:rPr>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pBdr/>
        <w:spacing w:lineRule="auto" w:line="276"/>
        <w:jc w:val="both"/>
        <w:rPr>
          <w:color w:val="000000"/>
          <w:sz w:val="26"/>
          <w:szCs w:val="26"/>
        </w:rPr>
      </w:pPr>
      <w:r>
        <w:rPr>
          <w:color w:val="000000"/>
          <w:sz w:val="26"/>
          <w:szCs w:val="26"/>
        </w:rPr>
        <w:t>Bồi thường thiệt hại đối với những vi phạm tác quyền (nếu có) trực tiếp phát sinh do lỗi của Bên A.</w:t>
      </w:r>
    </w:p>
    <w:p>
      <w:pPr>
        <w:pStyle w:val="Normal"/>
        <w:numPr>
          <w:ilvl w:val="2"/>
          <w:numId w:val="2"/>
        </w:numPr>
        <w:pBdr/>
        <w:spacing w:lineRule="auto" w:line="276"/>
        <w:jc w:val="both"/>
        <w:rPr>
          <w:color w:val="000000"/>
          <w:sz w:val="26"/>
          <w:szCs w:val="26"/>
        </w:rPr>
      </w:pPr>
      <w:r>
        <w:rPr>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pBdr/>
        <w:spacing w:lineRule="auto" w:line="276"/>
        <w:jc w:val="both"/>
        <w:rPr>
          <w:color w:val="000000"/>
          <w:sz w:val="26"/>
          <w:szCs w:val="26"/>
        </w:rPr>
      </w:pPr>
      <w:r>
        <w:rPr>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pBdr/>
        <w:spacing w:lineRule="auto" w:line="276"/>
        <w:jc w:val="both"/>
        <w:rPr>
          <w:color w:val="000000"/>
          <w:sz w:val="26"/>
          <w:szCs w:val="26"/>
        </w:rPr>
      </w:pPr>
      <w:r>
        <w:rPr>
          <w:color w:val="000000"/>
          <w:sz w:val="26"/>
          <w:szCs w:val="26"/>
        </w:rPr>
        <w:t>Chịu trách nhiệm tôn trọng và bảo mật đối với kịch bản do Bên B dàn dựng chưa được Bên A nghiệm thu.</w:t>
      </w:r>
    </w:p>
    <w:p>
      <w:pPr>
        <w:pStyle w:val="Normal"/>
        <w:numPr>
          <w:ilvl w:val="0"/>
          <w:numId w:val="2"/>
        </w:numPr>
        <w:pBdr/>
        <w:spacing w:lineRule="auto" w:line="276"/>
        <w:jc w:val="both"/>
        <w:rPr>
          <w:b/>
          <w:bCs/>
          <w:color w:val="000000"/>
          <w:sz w:val="26"/>
          <w:szCs w:val="26"/>
        </w:rPr>
      </w:pPr>
      <w:r>
        <w:rPr>
          <w:b/>
          <w:bCs/>
          <w:color w:val="000000"/>
          <w:sz w:val="26"/>
          <w:szCs w:val="26"/>
        </w:rPr>
        <w:t>QUYỀN LỢI VÀ TRÁCH NHIỆM CỦA BÊN B</w:t>
      </w:r>
    </w:p>
    <w:p>
      <w:pPr>
        <w:pStyle w:val="Normal"/>
        <w:numPr>
          <w:ilvl w:val="1"/>
          <w:numId w:val="2"/>
        </w:numPr>
        <w:pBdr/>
        <w:spacing w:lineRule="auto" w:line="276"/>
        <w:jc w:val="both"/>
        <w:rPr>
          <w:b/>
          <w:bCs/>
          <w:color w:val="000000"/>
          <w:sz w:val="26"/>
          <w:szCs w:val="26"/>
        </w:rPr>
      </w:pPr>
      <w:r>
        <w:rPr>
          <w:b/>
          <w:bCs/>
          <w:color w:val="000000"/>
          <w:sz w:val="26"/>
          <w:szCs w:val="26"/>
        </w:rPr>
        <w:t>Quyền của Bên B</w:t>
      </w:r>
    </w:p>
    <w:p>
      <w:pPr>
        <w:pStyle w:val="Normal"/>
        <w:numPr>
          <w:ilvl w:val="2"/>
          <w:numId w:val="2"/>
        </w:numPr>
        <w:pBdr/>
        <w:spacing w:lineRule="auto" w:line="276"/>
        <w:jc w:val="both"/>
        <w:rPr>
          <w:color w:val="000000"/>
          <w:sz w:val="26"/>
          <w:szCs w:val="26"/>
        </w:rPr>
      </w:pPr>
      <w:r>
        <w:rPr>
          <w:color w:val="000000"/>
          <w:sz w:val="26"/>
          <w:szCs w:val="26"/>
        </w:rPr>
        <w:t>Được nhận Phí Dịch vụ theo thỏa thuận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trực tiếp do lỗi vi phạm Hợp đồng của Bên A (nếu có).</w:t>
      </w:r>
    </w:p>
    <w:p>
      <w:pPr>
        <w:pStyle w:val="Normal"/>
        <w:numPr>
          <w:ilvl w:val="2"/>
          <w:numId w:val="2"/>
        </w:numPr>
        <w:pBdr/>
        <w:spacing w:lineRule="auto" w:line="276"/>
        <w:jc w:val="both"/>
        <w:rPr>
          <w:color w:val="000000"/>
          <w:sz w:val="26"/>
          <w:szCs w:val="26"/>
        </w:rPr>
      </w:pPr>
      <w:r>
        <w:rPr>
          <w:color w:val="000000"/>
          <w:sz w:val="26"/>
          <w:szCs w:val="26"/>
        </w:rPr>
        <w:t>Yêu cầu Bên A thanh toán theo đúng giá trị và thời hạn đã quy định trong Hợp đồng.</w:t>
      </w:r>
    </w:p>
    <w:p>
      <w:pPr>
        <w:pStyle w:val="Normal"/>
        <w:numPr>
          <w:ilvl w:val="1"/>
          <w:numId w:val="2"/>
        </w:numPr>
        <w:pBdr/>
        <w:tabs>
          <w:tab w:val="left" w:pos="720" w:leader="none"/>
        </w:tabs>
        <w:spacing w:lineRule="auto" w:line="276"/>
        <w:jc w:val="both"/>
        <w:rPr>
          <w:b/>
          <w:bCs/>
          <w:color w:val="000000"/>
          <w:sz w:val="26"/>
          <w:szCs w:val="26"/>
        </w:rPr>
      </w:pPr>
      <w:r>
        <w:rPr>
          <w:b/>
          <w:bCs/>
          <w:color w:val="000000"/>
          <w:sz w:val="26"/>
          <w:szCs w:val="26"/>
        </w:rPr>
        <w:t>Trách nhiệm của Bên B</w:t>
      </w:r>
    </w:p>
    <w:p>
      <w:pPr>
        <w:pStyle w:val="Normal"/>
        <w:numPr>
          <w:ilvl w:val="2"/>
          <w:numId w:val="2"/>
        </w:numPr>
        <w:pBdr/>
        <w:spacing w:lineRule="auto" w:line="276"/>
        <w:jc w:val="both"/>
        <w:rPr>
          <w:color w:val="000000"/>
          <w:sz w:val="26"/>
          <w:szCs w:val="26"/>
        </w:rPr>
      </w:pPr>
      <w:r>
        <w:rPr>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pBdr/>
        <w:spacing w:lineRule="auto" w:line="276"/>
        <w:jc w:val="both"/>
        <w:rPr>
          <w:color w:val="000000"/>
          <w:sz w:val="26"/>
          <w:szCs w:val="26"/>
        </w:rPr>
      </w:pPr>
      <w:r>
        <w:rPr>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pBdr/>
        <w:spacing w:lineRule="auto" w:line="276"/>
        <w:jc w:val="both"/>
        <w:rPr>
          <w:color w:val="000000"/>
          <w:sz w:val="26"/>
          <w:szCs w:val="26"/>
        </w:rPr>
      </w:pPr>
      <w:r>
        <w:rPr>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pBdr/>
        <w:spacing w:lineRule="auto" w:line="276"/>
        <w:jc w:val="both"/>
        <w:rPr>
          <w:color w:val="000000"/>
          <w:sz w:val="26"/>
          <w:szCs w:val="26"/>
        </w:rPr>
      </w:pPr>
      <w:r>
        <w:rPr>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pBdr/>
        <w:spacing w:lineRule="auto" w:line="276"/>
        <w:jc w:val="both"/>
        <w:rPr>
          <w:color w:val="000000"/>
          <w:sz w:val="26"/>
          <w:szCs w:val="26"/>
        </w:rPr>
      </w:pPr>
      <w:r>
        <w:rPr>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pBdr/>
        <w:spacing w:lineRule="auto" w:line="276"/>
        <w:jc w:val="both"/>
        <w:rPr>
          <w:color w:val="000000"/>
          <w:sz w:val="26"/>
          <w:szCs w:val="26"/>
        </w:rPr>
      </w:pPr>
      <w:r>
        <w:rPr>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pBdr/>
        <w:spacing w:lineRule="auto" w:line="276"/>
        <w:jc w:val="both"/>
        <w:rPr>
          <w:color w:val="000000"/>
          <w:sz w:val="26"/>
          <w:szCs w:val="26"/>
        </w:rPr>
      </w:pPr>
      <w:r>
        <w:rPr>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pBdr/>
        <w:spacing w:lineRule="auto" w:line="276"/>
        <w:jc w:val="both"/>
        <w:rPr>
          <w:color w:val="000000"/>
          <w:sz w:val="26"/>
          <w:szCs w:val="26"/>
        </w:rPr>
      </w:pPr>
      <w:r>
        <w:rPr>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pBdr/>
        <w:spacing w:lineRule="auto" w:line="276"/>
        <w:jc w:val="both"/>
        <w:rPr>
          <w:color w:val="000000"/>
          <w:sz w:val="26"/>
          <w:szCs w:val="26"/>
        </w:rPr>
      </w:pPr>
      <w:bookmarkStart w:id="4" w:name="_heading=h.gjdgxs"/>
      <w:bookmarkEnd w:id="4"/>
      <w:r>
        <w:rPr>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pBdr/>
        <w:spacing w:lineRule="auto" w:line="276" w:before="0" w:after="120"/>
        <w:jc w:val="both"/>
        <w:rPr/>
      </w:pPr>
      <w:r>
        <w:rPr>
          <w:b/>
          <w:bCs/>
          <w:color w:val="000000"/>
          <w:sz w:val="26"/>
          <w:szCs w:val="26"/>
        </w:rPr>
        <w:t>CHẤM DỨT HỢP ĐỒNG</w:t>
      </w:r>
    </w:p>
    <w:p>
      <w:pPr>
        <w:pStyle w:val="Heading2"/>
        <w:spacing w:before="120" w:after="120"/>
        <w:ind w:end="92"/>
        <w:rPr>
          <w:b w:val="false"/>
          <w:bCs w:val="false"/>
          <w:color w:val="333333"/>
        </w:rPr>
      </w:pPr>
      <w:bookmarkStart w:id="5" w:name="_heading=h.vn7wahp9r8rq"/>
      <w:bookmarkEnd w:id="5"/>
      <w:r>
        <w:rPr>
          <w:b w:val="false"/>
          <w:bCs w:val="false"/>
          <w:color w:val="333333"/>
        </w:rPr>
        <w:t xml:space="preserve">Hợp Đồng có thể chấm dứt theo một trong các trường hợp sau: </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Hai Bên thỏa thuận chấm dứt Hợp Đồng này bằng văn bản;</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Các Bên đã hoàn thành đầy đủ các nghĩa vụ của mình theo Hợp Đồng này và Hợp Đồng được tự động thanh lý;</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ưMột trong hai bên buộc phải giải thể, phá sản theo quyết định của Cơ quan Nhà nước có thẩm quyền.</w:t>
      </w:r>
    </w:p>
    <w:p>
      <w:pPr>
        <w:pStyle w:val="Normal"/>
        <w:numPr>
          <w:ilvl w:val="0"/>
          <w:numId w:val="6"/>
        </w:numPr>
        <w:pBdr/>
        <w:spacing w:lineRule="auto" w:line="278"/>
        <w:jc w:val="both"/>
        <w:rPr>
          <w:color w:val="000000"/>
          <w:sz w:val="26"/>
          <w:szCs w:val="26"/>
        </w:rPr>
      </w:pPr>
      <w:r>
        <w:rPr>
          <w:color w:val="000000"/>
          <w:sz w:val="26"/>
          <w:szCs w:val="26"/>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pBdr/>
        <w:spacing w:lineRule="auto" w:line="276"/>
        <w:jc w:val="both"/>
        <w:rPr/>
      </w:pPr>
      <w:r>
        <w:rPr>
          <w:b/>
          <w:bCs/>
          <w:color w:val="000000"/>
          <w:sz w:val="26"/>
          <w:szCs w:val="26"/>
        </w:rPr>
        <w:t>BẤT KHẢ KHÁNG</w:t>
      </w:r>
    </w:p>
    <w:p>
      <w:pPr>
        <w:pStyle w:val="Normal"/>
        <w:numPr>
          <w:ilvl w:val="1"/>
          <w:numId w:val="2"/>
        </w:numPr>
        <w:pBdr/>
        <w:spacing w:lineRule="auto" w:line="276"/>
        <w:jc w:val="both"/>
        <w:rPr>
          <w:color w:val="000000"/>
          <w:sz w:val="26"/>
          <w:szCs w:val="26"/>
        </w:rPr>
      </w:pPr>
      <w:bookmarkStart w:id="6" w:name="_heading=h.wlu40xnk465w"/>
      <w:bookmarkEnd w:id="6"/>
      <w:r>
        <w:rPr>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pBdr/>
        <w:spacing w:lineRule="auto" w:line="276"/>
        <w:jc w:val="both"/>
        <w:rPr>
          <w:color w:val="000000"/>
          <w:sz w:val="26"/>
          <w:szCs w:val="26"/>
        </w:rPr>
      </w:pPr>
      <w:bookmarkStart w:id="7" w:name="_heading=h.rehwlgkaiyut"/>
      <w:bookmarkEnd w:id="7"/>
      <w:r>
        <w:rPr>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pBdr/>
        <w:spacing w:lineRule="auto" w:line="276"/>
        <w:jc w:val="both"/>
        <w:rPr>
          <w:color w:val="000000"/>
          <w:sz w:val="26"/>
          <w:szCs w:val="26"/>
        </w:rPr>
      </w:pPr>
      <w:bookmarkStart w:id="8" w:name="_heading=h.cku1yr7o7jnf"/>
      <w:bookmarkEnd w:id="8"/>
      <w:r>
        <w:rPr>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pBdr/>
        <w:spacing w:lineRule="auto" w:line="276"/>
        <w:jc w:val="both"/>
        <w:rPr>
          <w:color w:val="000000"/>
          <w:sz w:val="26"/>
          <w:szCs w:val="26"/>
        </w:rPr>
      </w:pPr>
      <w:bookmarkStart w:id="9" w:name="_heading=h.gxsi96cb79iw"/>
      <w:bookmarkEnd w:id="9"/>
      <w:r>
        <w:rPr>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spacing w:lineRule="auto" w:line="276"/>
        <w:jc w:val="both"/>
        <w:rPr>
          <w:b/>
          <w:bCs/>
          <w:color w:val="000000"/>
          <w:sz w:val="26"/>
          <w:szCs w:val="26"/>
        </w:rPr>
      </w:pPr>
      <w:bookmarkStart w:id="10" w:name="_heading=h.tzf1no1kgf31"/>
      <w:bookmarkEnd w:id="10"/>
      <w:r>
        <w:rPr>
          <w:b/>
          <w:bCs/>
          <w:color w:val="000000"/>
          <w:sz w:val="26"/>
          <w:szCs w:val="26"/>
        </w:rPr>
        <w:t>BỒI THƯỜNG VÀ PHẠT VI PHẠM HỢP ĐỒNG</w:t>
      </w:r>
    </w:p>
    <w:p>
      <w:pPr>
        <w:pStyle w:val="Normal"/>
        <w:numPr>
          <w:ilvl w:val="1"/>
          <w:numId w:val="2"/>
        </w:numPr>
        <w:pBdr/>
        <w:spacing w:lineRule="auto" w:line="276"/>
        <w:jc w:val="both"/>
        <w:rPr>
          <w:color w:val="000000"/>
          <w:sz w:val="26"/>
          <w:szCs w:val="26"/>
        </w:rPr>
      </w:pPr>
      <w:bookmarkStart w:id="11" w:name="_heading=h.q3modbfd8oqc"/>
      <w:bookmarkEnd w:id="11"/>
      <w:r>
        <w:rPr>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pBdr/>
        <w:spacing w:lineRule="auto" w:line="276"/>
        <w:jc w:val="both"/>
        <w:rPr>
          <w:color w:val="000000"/>
          <w:sz w:val="26"/>
          <w:szCs w:val="26"/>
        </w:rPr>
      </w:pPr>
      <w:r>
        <w:rPr>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pBdr/>
        <w:spacing w:lineRule="auto" w:line="276"/>
        <w:jc w:val="both"/>
        <w:rPr>
          <w:color w:val="000000"/>
          <w:sz w:val="26"/>
          <w:szCs w:val="26"/>
        </w:rPr>
      </w:pPr>
      <w:r>
        <w:rPr>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spacing w:lineRule="auto" w:line="276"/>
        <w:jc w:val="both"/>
        <w:rPr>
          <w:b/>
          <w:bCs/>
          <w:color w:val="000000"/>
          <w:sz w:val="26"/>
          <w:szCs w:val="26"/>
        </w:rPr>
      </w:pPr>
      <w:r>
        <w:rPr>
          <w:b/>
          <w:bCs/>
          <w:color w:val="000000"/>
          <w:sz w:val="26"/>
          <w:szCs w:val="26"/>
        </w:rPr>
        <w:t>BẢO MẬT THÔNG TIN</w:t>
      </w:r>
    </w:p>
    <w:p>
      <w:pPr>
        <w:pStyle w:val="Normal"/>
        <w:numPr>
          <w:ilvl w:val="1"/>
          <w:numId w:val="2"/>
        </w:numPr>
        <w:pBdr/>
        <w:spacing w:lineRule="auto" w:line="276"/>
        <w:jc w:val="both"/>
        <w:rPr>
          <w:color w:val="000000"/>
          <w:sz w:val="26"/>
          <w:szCs w:val="26"/>
        </w:rPr>
      </w:pPr>
      <w:r>
        <w:rPr>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pBdr/>
        <w:spacing w:lineRule="auto" w:line="276" w:before="0" w:after="120"/>
        <w:jc w:val="both"/>
        <w:rPr>
          <w:color w:val="000000"/>
          <w:sz w:val="26"/>
          <w:szCs w:val="26"/>
        </w:rPr>
      </w:pPr>
      <w:r>
        <w:rPr>
          <w:color w:val="000000"/>
          <w:sz w:val="26"/>
          <w:szCs w:val="26"/>
        </w:rPr>
        <w:t>Hiệu lực và giới hạn của điều khoản bảo mật:</w:t>
      </w:r>
    </w:p>
    <w:p>
      <w:pPr>
        <w:pStyle w:val="Normal"/>
        <w:numPr>
          <w:ilvl w:val="0"/>
          <w:numId w:val="4"/>
        </w:numPr>
        <w:spacing w:lineRule="auto" w:line="278"/>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4"/>
        </w:numPr>
        <w:spacing w:lineRule="auto" w:line="278"/>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5"/>
        </w:numPr>
        <w:spacing w:lineRule="auto" w:line="278"/>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5"/>
        </w:numPr>
        <w:spacing w:lineRule="auto" w:line="278" w:before="0" w:after="160"/>
        <w:jc w:val="both"/>
        <w:rPr>
          <w:sz w:val="26"/>
          <w:szCs w:val="26"/>
        </w:rPr>
      </w:pPr>
      <w:r>
        <w:rPr>
          <w:sz w:val="26"/>
          <w:szCs w:val="26"/>
        </w:rPr>
        <w:t>Thông tin phải cung cấp theo yêu cầu của cơ quan nhà nước có thẩm quyền theo quy định pháp luật.</w:t>
      </w:r>
    </w:p>
    <w:p>
      <w:pPr>
        <w:pStyle w:val="Normal"/>
        <w:numPr>
          <w:ilvl w:val="1"/>
          <w:numId w:val="2"/>
        </w:numPr>
        <w:pBdr/>
        <w:spacing w:lineRule="auto" w:line="276" w:before="120" w:after="0"/>
        <w:jc w:val="both"/>
        <w:rPr>
          <w:color w:val="000000"/>
          <w:sz w:val="26"/>
          <w:szCs w:val="26"/>
        </w:rPr>
      </w:pPr>
      <w:r>
        <w:rPr>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pBdr/>
        <w:spacing w:lineRule="auto" w:line="276"/>
        <w:jc w:val="both"/>
        <w:rPr>
          <w:color w:val="000000"/>
          <w:sz w:val="26"/>
          <w:szCs w:val="26"/>
        </w:rPr>
      </w:pPr>
      <w:r>
        <w:rPr>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spacing w:lineRule="auto" w:line="276"/>
        <w:jc w:val="both"/>
        <w:rPr/>
      </w:pPr>
      <w:r>
        <w:rPr>
          <w:b/>
          <w:bCs/>
          <w:color w:val="000000"/>
          <w:sz w:val="26"/>
          <w:szCs w:val="26"/>
        </w:rPr>
        <w:t xml:space="preserve"> </w:t>
      </w:r>
      <w:r>
        <w:rPr>
          <w:b/>
          <w:bCs/>
          <w:color w:val="000000"/>
          <w:sz w:val="26"/>
          <w:szCs w:val="26"/>
        </w:rPr>
        <w:t>GIẢI QUYẾT TRANH CHẤP HỢP ĐỒNG</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spacing w:lineRule="auto" w:line="276"/>
        <w:jc w:val="both"/>
        <w:rPr>
          <w:b/>
          <w:bCs/>
          <w:color w:val="000000"/>
          <w:sz w:val="26"/>
          <w:szCs w:val="26"/>
        </w:rPr>
      </w:pPr>
      <w:r>
        <w:rPr>
          <w:b/>
          <w:bCs/>
          <w:color w:val="000000"/>
          <w:sz w:val="26"/>
          <w:szCs w:val="26"/>
        </w:rPr>
        <w:t xml:space="preserve"> </w:t>
      </w:r>
      <w:r>
        <w:rPr>
          <w:b/>
          <w:bCs/>
          <w:color w:val="000000"/>
          <w:sz w:val="26"/>
          <w:szCs w:val="26"/>
        </w:rPr>
        <w:t>ĐIỀU KHOẢN CHUNG</w:t>
      </w:r>
    </w:p>
    <w:p>
      <w:pPr>
        <w:pStyle w:val="Normal"/>
        <w:numPr>
          <w:ilvl w:val="1"/>
          <w:numId w:val="2"/>
        </w:numPr>
        <w:pBdr/>
        <w:spacing w:lineRule="auto" w:line="276"/>
        <w:jc w:val="both"/>
        <w:rPr>
          <w:color w:val="000000"/>
          <w:sz w:val="26"/>
          <w:szCs w:val="26"/>
        </w:rPr>
      </w:pPr>
      <w:r>
        <w:rPr>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pBdr/>
        <w:spacing w:lineRule="auto" w:line="276"/>
        <w:jc w:val="both"/>
        <w:rPr>
          <w:color w:val="000000"/>
          <w:sz w:val="26"/>
          <w:szCs w:val="26"/>
        </w:rPr>
      </w:pPr>
      <w:r>
        <w:rPr>
          <w:color w:val="000000"/>
          <w:sz w:val="26"/>
          <w:szCs w:val="26"/>
        </w:rPr>
        <w:t>Mọi sửa đổi, bổ sung hoặc hiệu chỉnh đối với Hợp Đồng này chỉ có giá trị khi được Các Bên lập thành văn bản.</w:t>
      </w:r>
    </w:p>
    <w:p>
      <w:pPr>
        <w:pStyle w:val="Normal"/>
        <w:numPr>
          <w:ilvl w:val="1"/>
          <w:numId w:val="2"/>
        </w:numPr>
        <w:pBdr/>
        <w:spacing w:lineRule="auto" w:line="276"/>
        <w:jc w:val="both"/>
        <w:rPr>
          <w:color w:val="000000"/>
          <w:sz w:val="26"/>
          <w:szCs w:val="26"/>
        </w:rPr>
      </w:pPr>
      <w:r>
        <w:rPr>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pBdr/>
        <w:spacing w:lineRule="auto" w:line="276"/>
        <w:jc w:val="both"/>
        <w:rPr>
          <w:color w:val="000000"/>
          <w:sz w:val="26"/>
          <w:szCs w:val="26"/>
        </w:rPr>
      </w:pPr>
      <w:r>
        <w:rPr>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pBdr/>
        <w:spacing w:lineRule="auto" w:line="276"/>
        <w:jc w:val="both"/>
        <w:rPr>
          <w:color w:val="000000"/>
          <w:sz w:val="26"/>
          <w:szCs w:val="26"/>
        </w:rPr>
      </w:pPr>
      <w:r>
        <w:rPr>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pBdr/>
        <w:spacing w:lineRule="auto" w:line="276"/>
        <w:jc w:val="both"/>
        <w:rPr>
          <w:color w:val="000000"/>
          <w:sz w:val="26"/>
          <w:szCs w:val="26"/>
        </w:rPr>
      </w:pPr>
      <w:r>
        <w:rPr>
          <w:color w:val="000000"/>
          <w:sz w:val="26"/>
          <w:szCs w:val="26"/>
        </w:rPr>
        <w:t>Hợp Đồng này được điều chỉnh và giải thích phù hợp với pháp luật Việt Nam.</w:t>
      </w:r>
    </w:p>
    <w:p>
      <w:pPr>
        <w:pStyle w:val="Normal"/>
        <w:numPr>
          <w:ilvl w:val="1"/>
          <w:numId w:val="2"/>
        </w:numPr>
        <w:pBdr/>
        <w:spacing w:lineRule="auto" w:line="276"/>
        <w:jc w:val="both"/>
        <w:rPr>
          <w:color w:val="000000"/>
          <w:sz w:val="26"/>
          <w:szCs w:val="26"/>
        </w:rPr>
      </w:pPr>
      <w:r>
        <w:rPr>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pBdr/>
        <w:spacing w:lineRule="auto" w:line="276" w:before="0" w:after="120"/>
        <w:jc w:val="both"/>
        <w:rPr>
          <w:color w:val="000000"/>
          <w:sz w:val="26"/>
          <w:szCs w:val="26"/>
        </w:rPr>
      </w:pPr>
      <w:r>
        <w:rPr>
          <w:color w:val="000000"/>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p>
      <w:pPr>
        <w:pStyle w:val="Normal"/>
        <w:spacing w:lineRule="auto" w:line="278" w:before="0" w:after="160"/>
        <w:jc w:val="both"/>
        <w:rPr>
          <w:sz w:val="26"/>
          <w:szCs w:val="26"/>
        </w:rPr>
      </w:pPr>
      <w:r>
        <w:rPr>
          <w:sz w:val="26"/>
          <w:szCs w:val="26"/>
        </w:rPr>
      </w:r>
    </w:p>
    <w:tbl>
      <w:tblPr>
        <w:tblStyle w:val="a3"/>
        <w:tblW w:w="9062"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4531"/>
        <w:gridCol w:w="4531"/>
      </w:tblGrid>
      <w:tr>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bookmarkStart w:id="12" w:name="_heading=h.cfr26vknytn5"/>
            <w:bookmarkEnd w:id="12"/>
            <w:r>
              <w:rPr>
                <w:b/>
                <w:bCs/>
                <w:sz w:val="26"/>
                <w:szCs w:val="26"/>
              </w:rPr>
              <w:t>ĐẠI DIỆN BÊN A</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TỔNG GIÁM ĐỐC</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ĐẠI DIỆN BÊN B</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GIÁM ĐỐC</w:t>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{client.representative}</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{provider.representative}</w:t>
            </w:r>
          </w:p>
        </w:tc>
      </w:tr>
    </w:tbl>
    <w:p>
      <w:pPr>
        <w:pStyle w:val="Normal"/>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432" w:top="1134" w:footer="562"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Arial">
    <w:charset w:val="01" w:characterSet="utf-8"/>
    <w:family w:val="swiss"/>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5"/>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6">
    <w:lvl w:ilvl="0">
      <w:start w:val="1"/>
      <w:numFmt w:val="bullet"/>
      <w:lvlText w:val="●"/>
      <w:lvlJc w:val="start"/>
      <w:pPr>
        <w:tabs>
          <w:tab w:val="num" w:pos="0"/>
        </w:tabs>
        <w:ind w:start="1080" w:hanging="360"/>
      </w:pPr>
      <w:rPr>
        <w:rFonts w:ascii="Noto Sans Symbols" w:hAnsi="Noto Sans Symbols" w:cs="Noto Sans Symbols" w:hint="default"/>
        <w:color w:val="000000"/>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3"/>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3c7b"/>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FEPgUGK6Ks9OWucFhNr1uFiSzw==">CgMxLjAyDmguaDc1M2RyMzk4dHppMg5oLjFpbGxkNTFuOHltdTIOaC5mY2dndmJpc2hlaW8yDmguNWQyOTVsY2lmNHp5MghoLmdqZGd4czIOaC52bjd3YWhwOXI4cnEyDmgud2x1NDB4bms0NjV3Mg5oLnJlaHdsZ2thaXl1dDIOaC5ja3UxeXI3bzdqbmYyDmguZ3hzaTk2Y2I3OWl3Mg5oLnR6ZjFubzFrZ2YzMTIOaC5xM21vZGJmZDhvcWMyDmguY2ZyMjZ2a255dG41Mg5oLjNxazFsYWowaDNnOTIOaC40cmJsOTJ0NTUwdnEyDmgudGdmb2IxczNxanBlOAByITFqRThiMWotTkZybGhneEdObjRJTmNDTER2ZVYwSGI0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LibreOffice/26.2.3.2$MacOSX_AARCH64 LibreOffice_project/70e089b17412e4cb7773e41413306b17a2328c34</Application>
  <AppVersion>15.0000</AppVersion>
  <Pages>9</Pages>
  <Words>2740</Words>
  <Characters>15618</Characters>
  <CharactersWithSpaces>18322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2026-04-14T09:19:00Z</dcterms:created>
  <dc:creator>Quỳnh Tạ Quang</dc:creator>
  <dc:description/>
  <dc:language>en-US</dc:language>
  <cp:lastModifiedBy>Tạ Quang Quỳnh</cp:lastModifiedBy>
  <dcterms:modified xsi:type="dcterms:W3CDTF">2026-04-14T09:22:00Z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