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sz w:val="36"/>
          <w:szCs w:val="36"/>
          <w:lang w:eastAsia="en-GB"/>
        </w:rPr>
      </w:pPr>
      <w:r>
        <w:rPr>
          <w:rFonts w:cs="Arial" w:ascii="Arial" w:hAnsi="Arial"/>
          <w:sz w:val="36"/>
          <w:szCs w:val="36"/>
          <w:lang w:eastAsia="en-GB"/>
        </w:rPr>
        <w:t>EEE3032 – Computer Vision and Pattern Recognition</w:t>
      </w:r>
    </w:p>
    <w:p>
      <w:pPr>
        <w:pStyle w:val="Normal"/>
        <w:spacing w:lineRule="auto" w:line="240" w:before="0" w:after="0"/>
        <w:jc w:val="center"/>
        <w:rPr>
          <w:rFonts w:ascii="Arial" w:hAnsi="Arial" w:cs="Arial"/>
          <w:sz w:val="36"/>
          <w:szCs w:val="36"/>
          <w:lang w:eastAsia="en-GB"/>
        </w:rPr>
      </w:pPr>
      <w:r>
        <w:rPr>
          <w:rFonts w:cs="Arial" w:ascii="Arial" w:hAnsi="Arial"/>
          <w:sz w:val="36"/>
          <w:szCs w:val="36"/>
          <w:lang w:eastAsia="en-GB"/>
        </w:rPr>
        <w:t>Coursework Assignment</w:t>
      </w:r>
    </w:p>
    <w:p>
      <w:pPr>
        <w:pStyle w:val="Normal"/>
        <w:spacing w:lineRule="auto" w:line="240" w:before="0" w:after="0"/>
        <w:jc w:val="center"/>
        <w:rPr>
          <w:rFonts w:ascii="Arial" w:hAnsi="Arial" w:cs="Arial"/>
          <w:sz w:val="36"/>
          <w:szCs w:val="36"/>
          <w:lang w:eastAsia="en-GB"/>
        </w:rPr>
      </w:pPr>
      <w:r>
        <w:rPr>
          <w:rFonts w:cs="Arial" w:ascii="Arial" w:hAnsi="Arial"/>
          <w:sz w:val="36"/>
          <w:szCs w:val="36"/>
          <w:lang w:eastAsia="en-GB"/>
        </w:rPr>
      </w:r>
    </w:p>
    <w:p>
      <w:pPr>
        <w:pStyle w:val="Normal"/>
        <w:spacing w:lineRule="auto" w:line="240" w:before="0" w:after="0"/>
        <w:jc w:val="center"/>
        <w:rPr>
          <w:rFonts w:ascii="Arial" w:hAnsi="Arial" w:cs="Arial"/>
          <w:sz w:val="29"/>
          <w:szCs w:val="29"/>
          <w:lang w:eastAsia="en-GB"/>
        </w:rPr>
      </w:pPr>
      <w:r>
        <w:rPr>
          <w:rFonts w:cs="Arial" w:ascii="Arial" w:hAnsi="Arial"/>
          <w:sz w:val="29"/>
          <w:szCs w:val="29"/>
          <w:lang w:eastAsia="en-GB"/>
        </w:rPr>
        <w:t>Visual Search of an Image Collection</w:t>
      </w:r>
    </w:p>
    <w:p>
      <w:pPr>
        <w:pStyle w:val="Normal"/>
        <w:spacing w:lineRule="auto" w:line="240" w:before="0" w:after="0"/>
        <w:jc w:val="center"/>
        <w:rPr>
          <w:rFonts w:ascii="Arial" w:hAnsi="Arial" w:cs="Arial"/>
          <w:sz w:val="29"/>
          <w:szCs w:val="29"/>
          <w:lang w:eastAsia="en-GB"/>
        </w:rPr>
      </w:pPr>
      <w:r>
        <w:rPr>
          <w:rFonts w:cs="Arial" w:ascii="Arial" w:hAnsi="Arial"/>
          <w:sz w:val="29"/>
          <w:szCs w:val="29"/>
          <w:lang w:eastAsia="en-GB"/>
        </w:rPr>
      </w:r>
    </w:p>
    <w:p>
      <w:pPr>
        <w:pStyle w:val="Normal"/>
        <w:spacing w:lineRule="auto" w:line="240" w:before="0" w:after="0"/>
        <w:jc w:val="center"/>
        <w:rPr>
          <w:rFonts w:ascii="Arial" w:hAnsi="Arial" w:eastAsia="DejaVu Sans" w:cs="Arial"/>
          <w:b w:val="false"/>
          <w:b w:val="false"/>
          <w:bCs/>
          <w:i w:val="false"/>
          <w:i w:val="false"/>
          <w:caps w:val="false"/>
          <w:smallCaps w:val="false"/>
          <w:color w:val="333333"/>
          <w:spacing w:val="0"/>
          <w:kern w:val="0"/>
          <w:sz w:val="29"/>
          <w:szCs w:val="29"/>
          <w:lang w:val="en-GB" w:eastAsia="en-GB" w:bidi="ar-SA"/>
        </w:rPr>
      </w:pPr>
      <w:r>
        <w:rPr>
          <w:rFonts w:eastAsia="DejaVu Sans" w:cs="Arial" w:ascii="Lato;Lucida Sans Unicode;Lucida Grande;sans-serif" w:hAnsi="Lato;Lucida Sans Unicode;Lucida Grande;sans-serif"/>
          <w:b w:val="false"/>
          <w:bCs/>
          <w:i w:val="false"/>
          <w:caps w:val="false"/>
          <w:smallCaps w:val="false"/>
          <w:strike w:val="false"/>
          <w:dstrike w:val="false"/>
          <w:color w:val="333333"/>
          <w:spacing w:val="0"/>
          <w:kern w:val="0"/>
          <w:sz w:val="29"/>
          <w:szCs w:val="29"/>
          <w:u w:val="none"/>
          <w:effect w:val="none"/>
          <w:lang w:val="en-GB" w:eastAsia="en-GB" w:bidi="ar-SA"/>
        </w:rPr>
        <w:t>NAM TRAN</w:t>
      </w:r>
      <w:r>
        <mc:AlternateContent>
          <mc:Choice Requires="wps">
            <w:drawing>
              <wp:anchor behindDoc="0" distT="0" distB="0" distL="0" distR="0" simplePos="0" locked="0" layoutInCell="1" allowOverlap="1" relativeHeight="2">
                <wp:simplePos x="0" y="0"/>
                <wp:positionH relativeFrom="page">
                  <wp:posOffset>-95250000</wp:posOffset>
                </wp:positionH>
                <wp:positionV relativeFrom="line">
                  <wp:posOffset>635</wp:posOffset>
                </wp:positionV>
                <wp:extent cx="14605" cy="3597910"/>
                <wp:effectExtent l="0" t="0" r="0" b="0"/>
                <wp:wrapNone/>
                <wp:docPr id="1" name="d2l-uid-39"/>
                <a:graphic xmlns:a="http://schemas.openxmlformats.org/drawingml/2006/main">
                  <a:graphicData uri="http://schemas.microsoft.com/office/word/2010/wordprocessingShape">
                    <wps:wsp>
                      <wps:cNvSpPr txBox="1"/>
                      <wps:spPr>
                        <a:xfrm>
                          <a:off x="0" y="0"/>
                          <a:ext cx="14605" cy="3597910"/>
                        </a:xfrm>
                        <a:prstGeom prst="rect"/>
                      </wps:spPr>
                      <wps:txbx>
                        <w:txbxContent>
                          <w:p>
                            <w:pPr>
                              <w:pStyle w:val="TextBody"/>
                              <w:widowControl/>
                              <w:spacing w:before="0" w:after="140"/>
                              <w:jc w:val="left"/>
                              <w:rPr>
                                <w:rFonts w:ascii="Lato;Lucida Sans Unicode;Lucida Grande;sans-serif" w:hAnsi="Lato;Lucida Sans Unicode;Lucida Grande;sans-serif"/>
                                <w:b w:val="false"/>
                                <w:i w:val="false"/>
                                <w:caps w:val="false"/>
                                <w:smallCaps w:val="false"/>
                                <w:color w:val="202122"/>
                                <w:spacing w:val="0"/>
                                <w:sz w:val="29"/>
                              </w:rPr>
                            </w:pPr>
                            <w:r>
                              <w:rPr>
                                <w:rFonts w:ascii="Lato;Lucida Sans Unicode;Lucida Grande;sans-serif" w:hAnsi="Lato;Lucida Sans Unicode;Lucida Grande;sans-serif"/>
                                <w:b w:val="false"/>
                                <w:i w:val="false"/>
                                <w:caps w:val="false"/>
                                <w:smallCaps w:val="false"/>
                                <w:color w:val="202122"/>
                                <w:spacing w:val="0"/>
                                <w:sz w:val="29"/>
                              </w:rPr>
                              <w:t>Online. 6772766</w:t>
                            </w:r>
                          </w:p>
                        </w:txbxContent>
                      </wps:txbx>
                      <wps:bodyPr anchor="t" lIns="0" tIns="0" rIns="0" bIns="0">
                        <a:noAutofit/>
                      </wps:bodyPr>
                    </wps:wsp>
                  </a:graphicData>
                </a:graphic>
              </wp:anchor>
            </w:drawing>
          </mc:Choice>
          <mc:Fallback>
            <w:pict>
              <v:rect style="position:absolute;rotation:0;width:1.15pt;height:283.3pt;mso-wrap-distance-left:0pt;mso-wrap-distance-right:0pt;mso-wrap-distance-top:0pt;mso-wrap-distance-bottom:0pt;margin-top:0pt;mso-position-vertical:top;mso-position-vertical-relative:text;margin-left:-7500pt;mso-position-horizontal-relative:page">
                <v:textbox inset="0in,0in,0in,0in">
                  <w:txbxContent>
                    <w:p>
                      <w:pPr>
                        <w:pStyle w:val="TextBody"/>
                        <w:widowControl/>
                        <w:spacing w:before="0" w:after="140"/>
                        <w:jc w:val="left"/>
                        <w:rPr>
                          <w:rFonts w:ascii="Lato;Lucida Sans Unicode;Lucida Grande;sans-serif" w:hAnsi="Lato;Lucida Sans Unicode;Lucida Grande;sans-serif"/>
                          <w:b w:val="false"/>
                          <w:i w:val="false"/>
                          <w:caps w:val="false"/>
                          <w:smallCaps w:val="false"/>
                          <w:color w:val="202122"/>
                          <w:spacing w:val="0"/>
                          <w:sz w:val="29"/>
                        </w:rPr>
                      </w:pPr>
                      <w:r>
                        <w:rPr>
                          <w:rFonts w:ascii="Lato;Lucida Sans Unicode;Lucida Grande;sans-serif" w:hAnsi="Lato;Lucida Sans Unicode;Lucida Grande;sans-serif"/>
                          <w:b w:val="false"/>
                          <w:i w:val="false"/>
                          <w:caps w:val="false"/>
                          <w:smallCaps w:val="false"/>
                          <w:color w:val="202122"/>
                          <w:spacing w:val="0"/>
                          <w:sz w:val="29"/>
                        </w:rPr>
                        <w:t>Online. 6772766</w:t>
                      </w:r>
                    </w:p>
                  </w:txbxContent>
                </v:textbox>
              </v:rect>
            </w:pict>
          </mc:Fallback>
        </mc:AlternateContent>
      </w:r>
    </w:p>
    <w:p>
      <w:pPr>
        <w:pStyle w:val="Normal"/>
        <w:spacing w:lineRule="auto" w:line="240" w:before="0" w:after="0"/>
        <w:jc w:val="center"/>
        <w:rPr/>
      </w:pPr>
      <w:r>
        <w:rPr/>
      </w:r>
    </w:p>
    <w:tbl>
      <w:tblPr>
        <w:tblW w:w="10830" w:type="dxa"/>
        <w:jc w:val="left"/>
        <w:tblInd w:w="15" w:type="dxa"/>
        <w:tblCellMar>
          <w:top w:w="0" w:type="dxa"/>
          <w:left w:w="108" w:type="dxa"/>
          <w:bottom w:w="0" w:type="dxa"/>
          <w:right w:w="108" w:type="dxa"/>
        </w:tblCellMar>
        <w:tblLook w:val="04a0" w:noHBand="0" w:noVBand="1" w:firstColumn="1" w:lastRow="0" w:lastColumn="0" w:firstRow="1"/>
      </w:tblPr>
      <w:tblGrid>
        <w:gridCol w:w="795"/>
        <w:gridCol w:w="8579"/>
        <w:gridCol w:w="1456"/>
      </w:tblGrid>
      <w:tr>
        <w:trPr/>
        <w:tc>
          <w:tcPr>
            <w:tcW w:w="79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24"/>
                <w:szCs w:val="24"/>
              </w:rPr>
            </w:pPr>
            <w:r>
              <w:rPr>
                <w:rFonts w:cs="Arial" w:ascii="Arial" w:hAnsi="Arial"/>
                <w:b/>
                <w:sz w:val="24"/>
                <w:szCs w:val="24"/>
              </w:rPr>
              <w:t xml:space="preserve">Req </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24"/>
                <w:szCs w:val="24"/>
              </w:rPr>
            </w:pPr>
            <w:r>
              <w:rPr>
                <w:rFonts w:cs="Arial" w:ascii="Arial" w:hAnsi="Arial"/>
                <w:b/>
                <w:sz w:val="24"/>
                <w:szCs w:val="24"/>
              </w:rPr>
              <w:t>Requirement</w:t>
            </w:r>
          </w:p>
        </w:tc>
        <w:tc>
          <w:tcPr>
            <w:tcW w:w="145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sz w:val="24"/>
                <w:szCs w:val="24"/>
              </w:rPr>
            </w:pPr>
            <w:r>
              <w:rPr>
                <w:rFonts w:cs="Arial" w:ascii="Arial" w:hAnsi="Arial"/>
                <w:b/>
                <w:sz w:val="24"/>
                <w:szCs w:val="24"/>
              </w:rPr>
              <w:t xml:space="preserve">Mark </w:t>
            </w:r>
          </w:p>
          <w:p>
            <w:pPr>
              <w:pStyle w:val="Normal"/>
              <w:spacing w:before="0" w:after="0"/>
              <w:rPr>
                <w:rFonts w:ascii="Arial" w:hAnsi="Arial" w:cs="Arial"/>
                <w:b/>
                <w:b/>
                <w:sz w:val="24"/>
                <w:szCs w:val="24"/>
              </w:rPr>
            </w:pPr>
            <w:r>
              <w:rPr>
                <w:rFonts w:cs="Arial" w:ascii="Arial" w:hAnsi="Arial"/>
                <w:b/>
                <w:sz w:val="24"/>
                <w:szCs w:val="24"/>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1.</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Global colour histogram (to 30%)</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%23</w:t>
            </w:r>
          </w:p>
        </w:tc>
      </w:tr>
      <w:tr>
        <w:trPr>
          <w:trHeight w:val="757"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p>
            <w:pPr>
              <w:pStyle w:val="Normal"/>
              <w:spacing w:before="0" w:after="0"/>
              <w:rPr/>
            </w:pPr>
            <w:r>
              <w:rPr/>
              <w:t xml:space="preserve">Well done. The color histogram is extracted for image searching. </w:t>
            </w:r>
            <w:r>
              <w:rPr>
                <w:rFonts w:eastAsia="Calibri" w:cs="Times New Roman"/>
                <w:color w:val="auto"/>
                <w:kern w:val="0"/>
                <w:sz w:val="22"/>
                <w:szCs w:val="22"/>
                <w:lang w:val="en-GB" w:eastAsia="en-US" w:bidi="ar-SA"/>
              </w:rPr>
              <w:t>However,</w:t>
            </w:r>
            <w:r>
              <w:rPr/>
              <w:t xml:space="preserve"> different q/bins should be explored for better performance.</w:t>
            </w:r>
          </w:p>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2.</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Evaluation methodology (to 25%)</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r>
              <w:rPr/>
              <w:t>20</w:t>
            </w:r>
          </w:p>
        </w:tc>
      </w:tr>
      <w:tr>
        <w:trPr>
          <w:trHeight w:val="1368"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p>
            <w:pPr>
              <w:pStyle w:val="Normal"/>
              <w:spacing w:before="0" w:after="0"/>
              <w:rPr/>
            </w:pPr>
            <w:r>
              <w:rPr/>
              <w:t xml:space="preserve">Precision, recall, and PR curve are implemented to evaluate the result for </w:t>
            </w:r>
            <w:r>
              <w:rPr>
                <w:rFonts w:eastAsia="Calibri" w:cs="Times New Roman"/>
                <w:color w:val="auto"/>
                <w:kern w:val="0"/>
                <w:sz w:val="22"/>
                <w:szCs w:val="22"/>
                <w:lang w:val="en-GB" w:eastAsia="en-US" w:bidi="ar-SA"/>
              </w:rPr>
              <w:t>several</w:t>
            </w:r>
            <w:r>
              <w:rPr/>
              <w:t xml:space="preserve"> classes. It would be better if you can draw a PR curve by </w:t>
            </w:r>
            <w:r>
              <w:rPr>
                <w:rFonts w:eastAsia="Calibri" w:cs="Times New Roman"/>
                <w:color w:val="auto"/>
                <w:kern w:val="0"/>
                <w:sz w:val="22"/>
                <w:szCs w:val="22"/>
                <w:lang w:val="en-GB" w:eastAsia="en-US" w:bidi="ar-SA"/>
              </w:rPr>
              <w:t>changing</w:t>
            </w:r>
            <w:r>
              <w:rPr/>
              <w:t xml:space="preserve"> the distance threshold which can affect your model performance. Moreover, a confusion matrix can help you better visualize your result to get some intuition.  </w:t>
            </w:r>
          </w:p>
          <w:p>
            <w:pPr>
              <w:pStyle w:val="Normal"/>
              <w:spacing w:before="0" w:after="0"/>
              <w:rPr>
                <w:rFonts w:ascii="Open Sans;Clear Sans;Helvetica Neue;Helvetica;Arial;Segoe UI Emoji;sans-serif" w:hAnsi="Open Sans;Clear Sans;Helvetica Neue;Helvetica;Arial;Segoe UI Emoji;sans-serif"/>
                <w:b w:val="false"/>
                <w:b w:val="false"/>
                <w:i w:val="false"/>
                <w:i w:val="false"/>
                <w:caps w:val="false"/>
                <w:smallCaps w:val="false"/>
                <w:color w:val="333333"/>
                <w:spacing w:val="0"/>
                <w:sz w:val="24"/>
              </w:rPr>
            </w:pPr>
            <w:r>
              <w:rPr>
                <w:rFonts w:ascii="Open Sans;Clear Sans;Helvetica Neue;Helvetica;Arial;Segoe UI Emoji;sans-serif" w:hAnsi="Open Sans;Clear Sans;Helvetica Neue;Helvetica;Arial;Segoe UI Emoji;sans-serif"/>
                <w:b w:val="false"/>
                <w:i w:val="false"/>
                <w:caps w:val="false"/>
                <w:smallCaps w:val="false"/>
                <w:color w:val="333333"/>
                <w:spacing w:val="0"/>
                <w:sz w:val="24"/>
              </w:rPr>
            </w:r>
          </w:p>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3.</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Spatial Grid (to 15%)</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%11</w:t>
            </w:r>
          </w:p>
        </w:tc>
      </w:tr>
      <w:tr>
        <w:trPr>
          <w:trHeight w:val="1081"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p>
            <w:pPr>
              <w:pStyle w:val="Normal"/>
              <w:spacing w:before="0" w:after="0"/>
              <w:rPr/>
            </w:pPr>
            <w:r>
              <w:rPr/>
              <w:t xml:space="preserve">Well done. </w:t>
            </w:r>
            <w:r>
              <w:rPr/>
              <w:t>Input images are split into grids, and texture and color features are extracted for them. It would be better if you can discuss what is the best strategy to split images in detail.</w:t>
            </w:r>
          </w:p>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4.</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Use of PCA (to 15%)</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r>
              <w:rPr/>
              <w:t>13</w:t>
            </w:r>
          </w:p>
        </w:tc>
      </w:tr>
      <w:tr>
        <w:trPr>
          <w:trHeight w:val="676"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p>
            <w:pPr>
              <w:pStyle w:val="Normal"/>
              <w:spacing w:before="0" w:after="0"/>
              <w:rPr>
                <w:rFonts w:ascii="Calibri" w:hAnsi="Calibri" w:eastAsia="Calibri" w:cs="Times New Roman"/>
                <w:color w:val="auto"/>
                <w:kern w:val="0"/>
                <w:sz w:val="22"/>
                <w:szCs w:val="22"/>
                <w:lang w:val="en-GB" w:eastAsia="en-US" w:bidi="ar-SA"/>
              </w:rPr>
            </w:pPr>
            <w:r>
              <w:rPr>
                <w:rFonts w:eastAsia="Calibri" w:cs="Times New Roman"/>
                <w:color w:val="auto"/>
                <w:kern w:val="0"/>
                <w:sz w:val="22"/>
                <w:szCs w:val="22"/>
                <w:lang w:val="en-GB" w:eastAsia="en-US" w:bidi="ar-SA"/>
              </w:rPr>
              <w:t xml:space="preserve">PCA is performed. What is interesting is you have tried to keep different percentages of variances of the eigenvectors.  </w:t>
            </w:r>
          </w:p>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5.</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Different descriptors and distance measures (to 15%)</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r>
              <w:rPr/>
              <w:t>13</w:t>
            </w:r>
          </w:p>
        </w:tc>
      </w:tr>
      <w:tr>
        <w:trPr>
          <w:trHeight w:val="1086"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p>
            <w:pPr>
              <w:pStyle w:val="Normal"/>
              <w:spacing w:before="0" w:after="0"/>
              <w:rPr/>
            </w:pPr>
            <w:r>
              <w:rPr/>
              <w:t xml:space="preserve">Well done. The combinations of different distance measures and different feature inputs are explored. </w:t>
            </w:r>
          </w:p>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6.</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Bag of Visual Words retrieval (optional/hard, to 40%)</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r>
              <w:rPr/>
              <w:t>25</w:t>
            </w:r>
          </w:p>
        </w:tc>
      </w:tr>
      <w:tr>
        <w:trPr>
          <w:trHeight w:val="624"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p>
            <w:pPr>
              <w:pStyle w:val="Normal"/>
              <w:spacing w:before="0" w:after="0"/>
              <w:rPr/>
            </w:pPr>
            <w:r>
              <w:rPr/>
              <w:t>Well done.</w:t>
            </w:r>
            <w:r>
              <w:rPr/>
              <w:t xml:space="preserve"> BoVW is </w:t>
            </w:r>
            <w:r>
              <w:rPr/>
              <w:t xml:space="preserve">introduced clearly and </w:t>
            </w:r>
            <w:r>
              <w:rPr/>
              <w:t xml:space="preserve">implemented. However, it can be better if you can </w:t>
            </w:r>
            <w:r>
              <w:rPr/>
              <w:t xml:space="preserve">find the best parameter for BoVW and demonstrate your dictionary visually. </w:t>
            </w:r>
          </w:p>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7.</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Object classification using SVM (optional/hard, to 30%)</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w:t>
            </w:r>
            <w:r>
              <w:rPr/>
              <w:t>0</w:t>
            </w:r>
          </w:p>
        </w:tc>
      </w:tr>
      <w:tr>
        <w:trPr>
          <w:trHeight w:val="659"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p>
            <w:pPr>
              <w:pStyle w:val="Normal"/>
              <w:spacing w:before="0" w:after="0"/>
              <w:rPr/>
            </w:pPr>
            <w:r>
              <w:rPr/>
            </w:r>
          </w:p>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8.</w:t>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Extra Credit (optional, to 20%)</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t>0%</w:t>
            </w:r>
          </w:p>
        </w:tc>
      </w:tr>
      <w:tr>
        <w:trPr>
          <w:trHeight w:val="534"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r>
        <w:trPr/>
        <w:tc>
          <w:tcPr>
            <w:tcW w:w="79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jc w:val="right"/>
              <w:rPr>
                <w:b/>
                <w:b/>
              </w:rPr>
            </w:pPr>
            <w:r>
              <w:rPr>
                <w:b/>
              </w:rPr>
              <w:t>FINAL MARK</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sz w:val="40"/>
              </w:rPr>
            </w:pPr>
            <w:r>
              <w:rPr>
                <w:sz w:val="40"/>
              </w:rPr>
              <w:t>%</w:t>
            </w:r>
            <w:r>
              <w:rPr>
                <w:sz w:val="40"/>
              </w:rPr>
              <w:t>100</w:t>
            </w:r>
          </w:p>
          <w:p>
            <w:pPr>
              <w:pStyle w:val="Normal"/>
              <w:spacing w:before="0" w:after="0"/>
              <w:rPr/>
            </w:pPr>
            <w:r>
              <w:rPr/>
            </w:r>
          </w:p>
        </w:tc>
      </w:tr>
      <w:tr>
        <w:trPr>
          <w:trHeight w:val="1093" w:hRule="atLeast"/>
        </w:trPr>
        <w:tc>
          <w:tcPr>
            <w:tcW w:w="795"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857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c>
          <w:tcPr>
            <w:tcW w:w="1456" w:type="dxa"/>
            <w:vMerge w:val="continue"/>
            <w:tcBorders>
              <w:top w:val="single" w:sz="4" w:space="0" w:color="000000"/>
              <w:left w:val="single" w:sz="4" w:space="0" w:color="000000"/>
              <w:bottom w:val="single" w:sz="4" w:space="0" w:color="000000"/>
              <w:right w:val="single" w:sz="4" w:space="0" w:color="000000"/>
            </w:tcBorders>
          </w:tcPr>
          <w:p>
            <w:pPr>
              <w:pStyle w:val="Normal"/>
              <w:spacing w:before="0" w:after="0"/>
              <w:rPr/>
            </w:pPr>
            <w:r>
              <w:rPr/>
            </w:r>
          </w:p>
        </w:tc>
      </w:tr>
    </w:tbl>
    <w:p>
      <w:pPr>
        <w:pStyle w:val="Normal"/>
        <w:spacing w:before="0" w:after="0"/>
        <w:rPr/>
      </w:pPr>
      <w:r>
        <w:rPr/>
      </w:r>
    </w:p>
    <w:p>
      <w:pPr>
        <w:pStyle w:val="Normal"/>
        <w:spacing w:before="0" w:after="0"/>
        <w:rPr>
          <w:b/>
          <w:b/>
        </w:rPr>
      </w:pPr>
      <w:r>
        <w:rPr>
          <w:b/>
        </w:rPr>
        <w:t xml:space="preserve">General Comments: Congratulations. Congratulations. You finished most of the tasks. And it is really interesting you can generally finish task 6. However, to deliver a more solid technical report, you need to go further deep to select the best parameters for each technique and conclude what you found. </w:t>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ato">
    <w:altName w:val="Lucida Sans Unicode"/>
    <w:charset w:val="01"/>
    <w:family w:val="auto"/>
    <w:pitch w:val="default"/>
  </w:font>
  <w:font w:name="Open Sans">
    <w:altName w:val="Clear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6473"/>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77cda"/>
    <w:rPr>
      <w:color w:val="0000FF"/>
      <w:u w:val="single"/>
    </w:rPr>
  </w:style>
  <w:style w:type="character" w:styleId="BalloonTextChar" w:customStyle="1">
    <w:name w:val="Balloon Text Char"/>
    <w:basedOn w:val="DefaultParagraphFont"/>
    <w:link w:val="BalloonText"/>
    <w:uiPriority w:val="99"/>
    <w:semiHidden/>
    <w:qFormat/>
    <w:rsid w:val="00977cda"/>
    <w:rPr>
      <w:rFonts w:ascii="Tahoma" w:hAnsi="Tahoma" w:cs="Tahoma"/>
      <w:sz w:val="16"/>
      <w:szCs w:val="16"/>
      <w:lang w:eastAsia="en-US"/>
    </w:rPr>
  </w:style>
  <w:style w:type="character" w:styleId="VisitedInternetLink">
    <w:name w:val="FollowedHyperlink"/>
    <w:basedOn w:val="DefaultParagraphFont"/>
    <w:uiPriority w:val="99"/>
    <w:semiHidden/>
    <w:unhideWhenUsed/>
    <w:rsid w:val="00bc10c7"/>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77cd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6be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LibreOffice/6.4.7.2$Linux_X86_64 LibreOffice_project/40$Build-2</Application>
  <Pages>2</Pages>
  <Words>298</Words>
  <Characters>1554</Characters>
  <CharactersWithSpaces>1821</CharactersWithSpaces>
  <Paragraphs>41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2020-11-25T11:08:00Z</dcterms:created>
  <dc:creator>jpc</dc:creator>
  <dc:description/>
  <dc:language>en-GB</dc:language>
  <cp:lastModifiedBy/>
  <cp:lastPrinted>2012-02-16T11:58:00Z</cp:lastPrinted>
  <dcterms:modified xsi:type="dcterms:W3CDTF">2022-12-04T23:21:08Z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