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839" w:rsidRPr="00484839" w:rsidRDefault="00484839" w:rsidP="00BD0FFC">
      <w:pPr>
        <w:pStyle w:val="Default"/>
        <w:rPr>
          <w:sz w:val="52"/>
          <w:szCs w:val="52"/>
        </w:rPr>
      </w:pPr>
      <w:r w:rsidRPr="00484839">
        <w:rPr>
          <w:sz w:val="52"/>
          <w:szCs w:val="52"/>
        </w:rPr>
        <w:t>INDIVIDUAL MARKET STABILIZATION AND BENEFIT AND PAYMENT PARAMETERS</w:t>
      </w:r>
    </w:p>
    <w:p w:rsidR="00484839" w:rsidRDefault="00484839" w:rsidP="00BD0FFC">
      <w:pPr>
        <w:pStyle w:val="Default"/>
        <w:rPr>
          <w:b/>
          <w:bCs/>
          <w:sz w:val="32"/>
          <w:szCs w:val="32"/>
        </w:rPr>
      </w:pPr>
    </w:p>
    <w:p w:rsidR="00BD0FFC" w:rsidRDefault="001861EC" w:rsidP="00BD0FFC">
      <w:pPr>
        <w:pStyle w:val="Default"/>
        <w:rPr>
          <w:sz w:val="32"/>
          <w:szCs w:val="32"/>
        </w:rPr>
      </w:pPr>
      <w:r>
        <w:rPr>
          <w:b/>
          <w:bCs/>
          <w:sz w:val="32"/>
          <w:szCs w:val="32"/>
        </w:rPr>
        <w:t>April 20</w:t>
      </w:r>
      <w:r w:rsidR="00BD0FFC">
        <w:rPr>
          <w:b/>
          <w:bCs/>
          <w:sz w:val="32"/>
          <w:szCs w:val="32"/>
        </w:rPr>
        <w:t>, 201</w:t>
      </w:r>
      <w:r w:rsidR="00582DF9">
        <w:rPr>
          <w:b/>
          <w:bCs/>
          <w:sz w:val="32"/>
          <w:szCs w:val="32"/>
        </w:rPr>
        <w:t>7</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Default="00D057C1" w:rsidP="00BD0FFC">
      <w:pPr>
        <w:pStyle w:val="Default"/>
        <w:rPr>
          <w:b/>
          <w:bCs/>
          <w:sz w:val="22"/>
          <w:szCs w:val="22"/>
        </w:rPr>
      </w:pPr>
    </w:p>
    <w:p w:rsidR="00623AFA" w:rsidRDefault="006C6865" w:rsidP="006C6865">
      <w:pPr>
        <w:pStyle w:val="Default"/>
        <w:rPr>
          <w:sz w:val="22"/>
          <w:szCs w:val="22"/>
        </w:rPr>
      </w:pPr>
      <w:r w:rsidRPr="00745E65">
        <w:rPr>
          <w:b/>
          <w:bCs/>
          <w:sz w:val="22"/>
          <w:szCs w:val="22"/>
        </w:rPr>
        <w:t xml:space="preserve">Course Overview: </w:t>
      </w:r>
      <w:r w:rsidRPr="00745E65">
        <w:rPr>
          <w:sz w:val="22"/>
          <w:szCs w:val="22"/>
        </w:rPr>
        <w:t>During this course, participants will learn about</w:t>
      </w:r>
      <w:r w:rsidR="00484839">
        <w:rPr>
          <w:sz w:val="22"/>
          <w:szCs w:val="22"/>
        </w:rPr>
        <w:t xml:space="preserve"> </w:t>
      </w:r>
      <w:r w:rsidR="00623AFA">
        <w:rPr>
          <w:sz w:val="22"/>
          <w:szCs w:val="22"/>
        </w:rPr>
        <w:t>key provisions in the final Market Stability rule and the 2018 Notice of Benefit and Payment Parameters (NBPP). These rules were released in April 2017 and December 2016, respectively, and specify various provisions of the Affordable Care Act as they will be implemented in the 2017 and 2018 plan years. The Market Stability rule was released to make several changes to the NBPP relating to the individual marketplaces for 2017 and thereafter.</w:t>
      </w:r>
    </w:p>
    <w:p w:rsidR="006C6865" w:rsidRPr="00745E65" w:rsidRDefault="006C6865" w:rsidP="006C6865">
      <w:pPr>
        <w:pStyle w:val="Default"/>
        <w:rPr>
          <w:b/>
          <w:bCs/>
          <w:sz w:val="22"/>
          <w:szCs w:val="22"/>
        </w:rPr>
      </w:pPr>
    </w:p>
    <w:p w:rsidR="006C6865" w:rsidRPr="00745E65" w:rsidRDefault="006C6865" w:rsidP="006C6865">
      <w:pPr>
        <w:pStyle w:val="Default"/>
        <w:rPr>
          <w:sz w:val="22"/>
          <w:szCs w:val="22"/>
          <w:highlight w:val="lightGray"/>
        </w:rPr>
      </w:pPr>
      <w:r w:rsidRPr="00745E65">
        <w:rPr>
          <w:b/>
          <w:bCs/>
          <w:sz w:val="22"/>
          <w:szCs w:val="22"/>
        </w:rPr>
        <w:t xml:space="preserve">Learning Objectives: </w:t>
      </w:r>
      <w:r w:rsidRPr="00745E65">
        <w:rPr>
          <w:sz w:val="22"/>
          <w:szCs w:val="22"/>
        </w:rPr>
        <w:t>Upon completion of the course, the participant will know:</w:t>
      </w:r>
    </w:p>
    <w:p w:rsidR="00623AFA" w:rsidRDefault="00623AFA" w:rsidP="00BD0FFC">
      <w:pPr>
        <w:pStyle w:val="Default"/>
        <w:numPr>
          <w:ilvl w:val="0"/>
          <w:numId w:val="5"/>
        </w:numPr>
        <w:rPr>
          <w:sz w:val="22"/>
          <w:szCs w:val="22"/>
        </w:rPr>
      </w:pPr>
      <w:r>
        <w:rPr>
          <w:sz w:val="22"/>
          <w:szCs w:val="22"/>
        </w:rPr>
        <w:t>Changes to the open enrollment and special enrollment periods for 2018;</w:t>
      </w:r>
    </w:p>
    <w:p w:rsidR="00623AFA" w:rsidRDefault="00623AFA" w:rsidP="00BD0FFC">
      <w:pPr>
        <w:pStyle w:val="Default"/>
        <w:numPr>
          <w:ilvl w:val="0"/>
          <w:numId w:val="5"/>
        </w:numPr>
        <w:rPr>
          <w:sz w:val="22"/>
          <w:szCs w:val="22"/>
        </w:rPr>
      </w:pPr>
      <w:r>
        <w:rPr>
          <w:sz w:val="22"/>
          <w:szCs w:val="22"/>
        </w:rPr>
        <w:t>Changes to the metal level coverage conditions;</w:t>
      </w:r>
    </w:p>
    <w:p w:rsidR="00623AFA" w:rsidRDefault="00623AFA" w:rsidP="00BD0FFC">
      <w:pPr>
        <w:pStyle w:val="Default"/>
        <w:numPr>
          <w:ilvl w:val="0"/>
          <w:numId w:val="5"/>
        </w:numPr>
        <w:rPr>
          <w:sz w:val="22"/>
          <w:szCs w:val="22"/>
        </w:rPr>
      </w:pPr>
      <w:r>
        <w:rPr>
          <w:sz w:val="22"/>
          <w:szCs w:val="22"/>
        </w:rPr>
        <w:t>Changes to the actuarial value standards;</w:t>
      </w:r>
    </w:p>
    <w:p w:rsidR="00623AFA" w:rsidRDefault="00623AFA" w:rsidP="00BD0FFC">
      <w:pPr>
        <w:pStyle w:val="Default"/>
        <w:numPr>
          <w:ilvl w:val="0"/>
          <w:numId w:val="5"/>
        </w:numPr>
        <w:rPr>
          <w:sz w:val="22"/>
          <w:szCs w:val="22"/>
        </w:rPr>
      </w:pPr>
      <w:r>
        <w:rPr>
          <w:sz w:val="22"/>
          <w:szCs w:val="22"/>
        </w:rPr>
        <w:t>Changes to the network adequacy and essential community provider standards;</w:t>
      </w:r>
    </w:p>
    <w:p w:rsidR="00623AFA" w:rsidRDefault="00623AFA" w:rsidP="00BD0FFC">
      <w:pPr>
        <w:pStyle w:val="Default"/>
        <w:numPr>
          <w:ilvl w:val="0"/>
          <w:numId w:val="5"/>
        </w:numPr>
        <w:rPr>
          <w:sz w:val="22"/>
          <w:szCs w:val="22"/>
        </w:rPr>
      </w:pPr>
      <w:r>
        <w:rPr>
          <w:sz w:val="22"/>
          <w:szCs w:val="22"/>
        </w:rPr>
        <w:t>Changes to the child age rating equations;</w:t>
      </w:r>
    </w:p>
    <w:p w:rsidR="00623AFA" w:rsidRDefault="00623AFA" w:rsidP="00BD0FFC">
      <w:pPr>
        <w:pStyle w:val="Default"/>
        <w:numPr>
          <w:ilvl w:val="0"/>
          <w:numId w:val="5"/>
        </w:numPr>
        <w:rPr>
          <w:sz w:val="22"/>
          <w:szCs w:val="22"/>
        </w:rPr>
      </w:pPr>
      <w:r>
        <w:rPr>
          <w:sz w:val="22"/>
          <w:szCs w:val="22"/>
        </w:rPr>
        <w:t>Changes to the risk adjustment program;</w:t>
      </w:r>
    </w:p>
    <w:p w:rsidR="00623AFA" w:rsidRDefault="00623AFA" w:rsidP="00BD0FFC">
      <w:pPr>
        <w:pStyle w:val="Default"/>
        <w:numPr>
          <w:ilvl w:val="0"/>
          <w:numId w:val="5"/>
        </w:numPr>
        <w:rPr>
          <w:sz w:val="22"/>
          <w:szCs w:val="22"/>
        </w:rPr>
      </w:pPr>
      <w:r w:rsidRPr="00623AFA">
        <w:rPr>
          <w:sz w:val="22"/>
          <w:szCs w:val="22"/>
        </w:rPr>
        <w:t>Changes to the small business health options program;</w:t>
      </w:r>
    </w:p>
    <w:p w:rsidR="00AE03D8" w:rsidRPr="00623AFA" w:rsidRDefault="00623AFA" w:rsidP="00623AFA">
      <w:pPr>
        <w:pStyle w:val="Default"/>
        <w:numPr>
          <w:ilvl w:val="0"/>
          <w:numId w:val="5"/>
        </w:numPr>
        <w:rPr>
          <w:sz w:val="22"/>
          <w:szCs w:val="22"/>
        </w:rPr>
      </w:pPr>
      <w:r w:rsidRPr="00623AFA">
        <w:rPr>
          <w:sz w:val="22"/>
          <w:szCs w:val="22"/>
        </w:rPr>
        <w:t>NAHU’s comments on these changes</w:t>
      </w:r>
      <w:r w:rsidR="006C6865" w:rsidRPr="00623AFA">
        <w:rPr>
          <w:sz w:val="22"/>
          <w:szCs w:val="22"/>
        </w:rPr>
        <w:t>.</w:t>
      </w:r>
      <w:r w:rsidR="00AE03D8" w:rsidRPr="00623AFA">
        <w:rPr>
          <w:b/>
          <w:bCs/>
          <w:sz w:val="28"/>
          <w:szCs w:val="28"/>
        </w:rPr>
        <w:br w:type="page"/>
      </w:r>
    </w:p>
    <w:p w:rsidR="00AE03D8" w:rsidRDefault="00AE03D8">
      <w:pPr>
        <w:rPr>
          <w:rFonts w:cs="Calibri"/>
          <w:b/>
          <w:bCs/>
          <w:color w:val="000000"/>
          <w:sz w:val="28"/>
          <w:szCs w:val="28"/>
        </w:rPr>
      </w:pPr>
      <w:r>
        <w:rPr>
          <w:rFonts w:cs="Calibri"/>
          <w:b/>
          <w:bCs/>
          <w:color w:val="000000"/>
          <w:sz w:val="28"/>
          <w:szCs w:val="28"/>
        </w:rPr>
        <w:t>PRESENTER:</w:t>
      </w:r>
    </w:p>
    <w:p w:rsidR="00AE03D8" w:rsidRPr="00054786" w:rsidRDefault="00AE03D8">
      <w:pPr>
        <w:rPr>
          <w:rFonts w:cs="Calibri"/>
          <w:b/>
          <w:bCs/>
          <w:color w:val="000000"/>
        </w:rPr>
      </w:pPr>
    </w:p>
    <w:p w:rsidR="00623AFA" w:rsidRPr="00623AFA" w:rsidRDefault="00623AFA" w:rsidP="00623AFA">
      <w:pPr>
        <w:rPr>
          <w:rFonts w:cs="Calibri"/>
          <w:b/>
          <w:bCs/>
          <w:color w:val="000000"/>
        </w:rPr>
      </w:pPr>
      <w:r w:rsidRPr="00623AFA">
        <w:rPr>
          <w:rFonts w:cs="Calibri"/>
          <w:b/>
          <w:bCs/>
          <w:color w:val="000000"/>
        </w:rPr>
        <w:t>Nicholas A. Moriello, R.H.U.</w:t>
      </w:r>
    </w:p>
    <w:p w:rsidR="00623AFA" w:rsidRDefault="00623AFA" w:rsidP="00623AFA">
      <w:pPr>
        <w:rPr>
          <w:i/>
          <w:lang w:val="es-ES"/>
        </w:rPr>
      </w:pPr>
      <w:r>
        <w:rPr>
          <w:i/>
          <w:lang w:val="es-ES"/>
        </w:rPr>
        <w:t xml:space="preserve">Director, Business </w:t>
      </w:r>
      <w:proofErr w:type="spellStart"/>
      <w:r>
        <w:rPr>
          <w:i/>
          <w:lang w:val="es-ES"/>
        </w:rPr>
        <w:t>Development</w:t>
      </w:r>
      <w:proofErr w:type="spellEnd"/>
    </w:p>
    <w:p w:rsidR="00623AFA" w:rsidRDefault="00623AFA" w:rsidP="00623AFA">
      <w:pPr>
        <w:rPr>
          <w:lang w:val="es-ES"/>
        </w:rPr>
      </w:pPr>
      <w:proofErr w:type="spellStart"/>
      <w:r>
        <w:rPr>
          <w:lang w:val="es-ES"/>
        </w:rPr>
        <w:t>Savoy</w:t>
      </w:r>
      <w:proofErr w:type="spellEnd"/>
      <w:r>
        <w:rPr>
          <w:lang w:val="es-ES"/>
        </w:rPr>
        <w:t xml:space="preserve"> </w:t>
      </w:r>
      <w:proofErr w:type="spellStart"/>
      <w:r>
        <w:rPr>
          <w:lang w:val="es-ES"/>
        </w:rPr>
        <w:t>Associates</w:t>
      </w:r>
      <w:proofErr w:type="spellEnd"/>
    </w:p>
    <w:p w:rsidR="00623AFA" w:rsidRDefault="00623AFA" w:rsidP="00623AFA">
      <w:pPr>
        <w:rPr>
          <w:lang w:val="es-ES"/>
        </w:rPr>
      </w:pPr>
    </w:p>
    <w:p w:rsidR="00623AFA" w:rsidRDefault="00623AFA" w:rsidP="00623AFA">
      <w:pPr>
        <w:rPr>
          <w:i/>
        </w:rPr>
      </w:pPr>
      <w:r>
        <w:rPr>
          <w:i/>
        </w:rPr>
        <w:t xml:space="preserve">President </w:t>
      </w:r>
    </w:p>
    <w:p w:rsidR="00623AFA" w:rsidRDefault="00623AFA" w:rsidP="00623AFA">
      <w:r>
        <w:t>Health Insurance Associates (HIA)</w:t>
      </w:r>
    </w:p>
    <w:p w:rsidR="00623AFA" w:rsidRDefault="00623AFA" w:rsidP="00623AFA"/>
    <w:p w:rsidR="00623AFA" w:rsidRDefault="00623AFA" w:rsidP="00623AFA">
      <w:r>
        <w:t xml:space="preserve">Under Nick’s leadership, HIA grew to one of the largest independent health insurance agencies in the tri-state area of Delaware, Pennsylvania, and Maryland.  HIA has served that regional community for over 40 years. In January of 2016, Nick merged HIA with Savoy Associates, a regional General Agency and Wholesaler headquartered in northern New Jersey, and </w:t>
      </w:r>
      <w:proofErr w:type="spellStart"/>
      <w:r>
        <w:t>Ascela</w:t>
      </w:r>
      <w:proofErr w:type="spellEnd"/>
      <w:r>
        <w:t xml:space="preserve"> Partners, a retail agency based in southeastern Pennsylvania.</w:t>
      </w:r>
    </w:p>
    <w:p w:rsidR="00623AFA" w:rsidRDefault="00623AFA" w:rsidP="00623AFA"/>
    <w:p w:rsidR="00623AFA" w:rsidRDefault="00623AFA" w:rsidP="00623AFA">
      <w:r>
        <w:t>Nick’s 23 years of industry experience started in 1993, and he earned the designation of Registered Health Underwriter (RHU) from The American College in 2003.</w:t>
      </w:r>
    </w:p>
    <w:p w:rsidR="00623AFA" w:rsidRDefault="00623AFA" w:rsidP="00623AFA"/>
    <w:p w:rsidR="00623AFA" w:rsidRDefault="00623AFA" w:rsidP="00623AFA">
      <w:r>
        <w:t>Industry Involvement, Leadership, and Achievements:</w:t>
      </w:r>
    </w:p>
    <w:p w:rsidR="00623AFA" w:rsidRDefault="00623AFA" w:rsidP="00623AFA">
      <w:pPr>
        <w:numPr>
          <w:ilvl w:val="0"/>
          <w:numId w:val="12"/>
        </w:numPr>
      </w:pPr>
      <w:r>
        <w:t>Serves on the National Association of Health Underwriter’s (NAHU) National Legislative Council, is in the incoming Vice Chair of the Council; Chair of the National Individual Working group; NAHU’s Delaware Legislative Chair; Delaware Exchange Coordinator; and Leading Producing Round Table’s highest award of Lifetime &amp; Qualifying Soaring Eagle recipient 12 years &amp; counting</w:t>
      </w:r>
    </w:p>
    <w:p w:rsidR="00623AFA" w:rsidRDefault="00623AFA" w:rsidP="00623AFA">
      <w:pPr>
        <w:numPr>
          <w:ilvl w:val="0"/>
          <w:numId w:val="12"/>
        </w:numPr>
      </w:pPr>
      <w:r>
        <w:t xml:space="preserve">Serves on the Board of the Delaware Chapter of the National Association of Insurance &amp; Financial Advisors (NAIFA) as Health Chair.   NAIFA’s 2013 Carl Hill Memorial Award recipient for dedication to the industry &amp; community </w:t>
      </w:r>
    </w:p>
    <w:p w:rsidR="00623AFA" w:rsidRDefault="00623AFA" w:rsidP="00623AFA">
      <w:pPr>
        <w:numPr>
          <w:ilvl w:val="0"/>
          <w:numId w:val="12"/>
        </w:numPr>
      </w:pPr>
      <w:r>
        <w:t>Serves on the Board of Directors for the Delaware Center For Health Innovation</w:t>
      </w:r>
    </w:p>
    <w:p w:rsidR="00623AFA" w:rsidRDefault="00623AFA" w:rsidP="00623AFA">
      <w:pPr>
        <w:numPr>
          <w:ilvl w:val="0"/>
          <w:numId w:val="12"/>
        </w:numPr>
      </w:pPr>
      <w:r>
        <w:t>Serves on the Delaware State Chamber of Commerce Board of Governors, and serves on the Chamber’s Health Care Committee</w:t>
      </w:r>
    </w:p>
    <w:p w:rsidR="00623AFA" w:rsidRDefault="00623AFA" w:rsidP="00623AFA">
      <w:pPr>
        <w:numPr>
          <w:ilvl w:val="0"/>
          <w:numId w:val="12"/>
        </w:numPr>
      </w:pPr>
      <w:r>
        <w:t>Serves as the Chair of the Agent Advisory Board to Delaware Insurance Commissioner Trinidad Navarro</w:t>
      </w:r>
    </w:p>
    <w:p w:rsidR="00623AFA" w:rsidRDefault="00623AFA" w:rsidP="00623AFA">
      <w:pPr>
        <w:numPr>
          <w:ilvl w:val="0"/>
          <w:numId w:val="12"/>
        </w:numPr>
      </w:pPr>
      <w:r>
        <w:t>Served on the Delaware Department of Insurance’s Life and Health Content Development team for producer licensing</w:t>
      </w:r>
    </w:p>
    <w:p w:rsidR="00623AFA" w:rsidRDefault="00623AFA" w:rsidP="00623AFA">
      <w:pPr>
        <w:numPr>
          <w:ilvl w:val="0"/>
          <w:numId w:val="12"/>
        </w:numPr>
      </w:pPr>
      <w:r>
        <w:t xml:space="preserve">Served on former Delaware Insurance Commissioner Karen </w:t>
      </w:r>
      <w:proofErr w:type="spellStart"/>
      <w:r>
        <w:t>Weldin</w:t>
      </w:r>
      <w:proofErr w:type="spellEnd"/>
      <w:r>
        <w:t xml:space="preserve"> Stewart’s Agent Advisory Board</w:t>
      </w:r>
    </w:p>
    <w:p w:rsidR="00623AFA" w:rsidRDefault="00623AFA" w:rsidP="00623AFA"/>
    <w:p w:rsidR="00623AFA" w:rsidRPr="00623AFA" w:rsidRDefault="00623AFA" w:rsidP="00623AFA">
      <w:r>
        <w:t xml:space="preserve">Nick is one of the more respected health insurance advisors in his field.  His technical expertise in health insurance, along with his ability of conveying complex insurance topics into everyday common language, is what draws agents &amp; clients to him at his agencies, Health Insurance Associates, </w:t>
      </w:r>
      <w:proofErr w:type="spellStart"/>
      <w:r>
        <w:t>Ascela</w:t>
      </w:r>
      <w:proofErr w:type="spellEnd"/>
      <w:r>
        <w:t xml:space="preserve"> Partners, and Savoy Associates.</w:t>
      </w:r>
    </w:p>
    <w:p w:rsidR="00BD0FFC" w:rsidRDefault="00BD0FFC" w:rsidP="00745E65">
      <w:pPr>
        <w:pStyle w:val="Default"/>
        <w:pageBreakBefore/>
        <w:rPr>
          <w:sz w:val="28"/>
          <w:szCs w:val="28"/>
        </w:rPr>
      </w:pPr>
      <w:r>
        <w:rPr>
          <w:b/>
          <w:bCs/>
          <w:sz w:val="28"/>
          <w:szCs w:val="28"/>
        </w:rPr>
        <w:t xml:space="preserve">TIMED OUTLINE </w:t>
      </w:r>
    </w:p>
    <w:p w:rsidR="00484839" w:rsidRPr="00484839" w:rsidRDefault="00484839" w:rsidP="00484839">
      <w:pPr>
        <w:pStyle w:val="Default"/>
        <w:numPr>
          <w:ilvl w:val="0"/>
          <w:numId w:val="4"/>
        </w:numPr>
        <w:rPr>
          <w:rFonts w:asciiTheme="minorHAnsi" w:hAnsiTheme="minorHAnsi"/>
          <w:b/>
          <w:bCs/>
          <w:sz w:val="22"/>
          <w:szCs w:val="22"/>
        </w:rPr>
      </w:pPr>
      <w:r w:rsidRPr="00484839">
        <w:rPr>
          <w:rFonts w:asciiTheme="minorHAnsi" w:hAnsiTheme="minorHAnsi"/>
          <w:b/>
          <w:bCs/>
          <w:sz w:val="22"/>
          <w:szCs w:val="22"/>
        </w:rPr>
        <w:t>Intro  (</w:t>
      </w:r>
      <w:r>
        <w:rPr>
          <w:rFonts w:asciiTheme="minorHAnsi" w:hAnsiTheme="minorHAnsi"/>
          <w:b/>
          <w:bCs/>
          <w:sz w:val="22"/>
          <w:szCs w:val="22"/>
        </w:rPr>
        <w:t>1 Minute</w:t>
      </w:r>
      <w:r w:rsidRPr="00484839">
        <w:rPr>
          <w:rFonts w:asciiTheme="minorHAnsi" w:hAnsiTheme="minorHAnsi"/>
          <w:b/>
          <w:bCs/>
          <w:sz w:val="22"/>
          <w:szCs w:val="22"/>
        </w:rPr>
        <w:t>)</w:t>
      </w:r>
    </w:p>
    <w:p w:rsidR="00484839" w:rsidRDefault="00484839" w:rsidP="00484839">
      <w:pPr>
        <w:pStyle w:val="Default"/>
        <w:numPr>
          <w:ilvl w:val="0"/>
          <w:numId w:val="4"/>
        </w:numPr>
        <w:rPr>
          <w:rFonts w:asciiTheme="minorHAnsi" w:hAnsiTheme="minorHAnsi"/>
          <w:b/>
          <w:bCs/>
          <w:sz w:val="22"/>
          <w:szCs w:val="22"/>
        </w:rPr>
      </w:pPr>
      <w:r w:rsidRPr="00484839">
        <w:rPr>
          <w:rFonts w:asciiTheme="minorHAnsi" w:hAnsiTheme="minorHAnsi"/>
          <w:b/>
          <w:bCs/>
          <w:sz w:val="22"/>
          <w:szCs w:val="22"/>
        </w:rPr>
        <w:t>Notice of Proposed Rule Marking (25 minutes)</w:t>
      </w:r>
    </w:p>
    <w:p w:rsidR="00484839" w:rsidRDefault="00484839" w:rsidP="00484839">
      <w:pPr>
        <w:pStyle w:val="ListParagraph"/>
        <w:numPr>
          <w:ilvl w:val="1"/>
          <w:numId w:val="4"/>
        </w:numPr>
      </w:pPr>
      <w:r>
        <w:t>Guaranteed Availability</w:t>
      </w:r>
    </w:p>
    <w:p w:rsidR="00484839" w:rsidRDefault="00484839" w:rsidP="00484839">
      <w:pPr>
        <w:pStyle w:val="ListParagraph"/>
        <w:numPr>
          <w:ilvl w:val="1"/>
          <w:numId w:val="4"/>
        </w:numPr>
      </w:pPr>
      <w:r>
        <w:t>Open Enrollment 2018</w:t>
      </w:r>
    </w:p>
    <w:p w:rsidR="00484839" w:rsidRDefault="00484839" w:rsidP="00484839">
      <w:pPr>
        <w:pStyle w:val="ListParagraph"/>
        <w:numPr>
          <w:ilvl w:val="1"/>
          <w:numId w:val="4"/>
        </w:numPr>
      </w:pPr>
      <w:r>
        <w:t xml:space="preserve">Special Enrollment Periods </w:t>
      </w:r>
    </w:p>
    <w:p w:rsidR="00484839" w:rsidRDefault="00484839" w:rsidP="00484839">
      <w:pPr>
        <w:pStyle w:val="ListParagraph"/>
        <w:numPr>
          <w:ilvl w:val="1"/>
          <w:numId w:val="4"/>
        </w:numPr>
      </w:pPr>
      <w:r>
        <w:t>Metal Coverage Upgrades</w:t>
      </w:r>
    </w:p>
    <w:p w:rsidR="00484839" w:rsidRDefault="00484839" w:rsidP="00484839">
      <w:pPr>
        <w:pStyle w:val="ListParagraph"/>
        <w:numPr>
          <w:ilvl w:val="1"/>
          <w:numId w:val="4"/>
        </w:numPr>
      </w:pPr>
      <w:r>
        <w:t>Eligibility Limits</w:t>
      </w:r>
    </w:p>
    <w:p w:rsidR="00484839" w:rsidRDefault="00484839" w:rsidP="00484839">
      <w:pPr>
        <w:pStyle w:val="ListParagraph"/>
        <w:numPr>
          <w:ilvl w:val="1"/>
          <w:numId w:val="4"/>
        </w:numPr>
      </w:pPr>
      <w:r>
        <w:t>Continuous Coverage</w:t>
      </w:r>
    </w:p>
    <w:p w:rsidR="00484839" w:rsidRDefault="00484839" w:rsidP="00484839">
      <w:pPr>
        <w:pStyle w:val="ListParagraph"/>
        <w:numPr>
          <w:ilvl w:val="1"/>
          <w:numId w:val="4"/>
        </w:numPr>
      </w:pPr>
      <w:r>
        <w:t xml:space="preserve">Actuarial Value </w:t>
      </w:r>
    </w:p>
    <w:p w:rsidR="00484839" w:rsidRDefault="00484839" w:rsidP="00484839">
      <w:pPr>
        <w:pStyle w:val="ListParagraph"/>
        <w:numPr>
          <w:ilvl w:val="1"/>
          <w:numId w:val="4"/>
        </w:numPr>
      </w:pPr>
      <w:r>
        <w:t>Network Adequacy</w:t>
      </w:r>
    </w:p>
    <w:p w:rsidR="00484839" w:rsidRDefault="00484839" w:rsidP="00484839">
      <w:pPr>
        <w:pStyle w:val="ListParagraph"/>
        <w:numPr>
          <w:ilvl w:val="1"/>
          <w:numId w:val="4"/>
        </w:numPr>
      </w:pPr>
      <w:r>
        <w:t>Essential Community Providers</w:t>
      </w:r>
    </w:p>
    <w:p w:rsidR="00484839" w:rsidRDefault="00484839" w:rsidP="00484839">
      <w:pPr>
        <w:pStyle w:val="ListParagraph"/>
        <w:numPr>
          <w:ilvl w:val="1"/>
          <w:numId w:val="4"/>
        </w:numPr>
      </w:pPr>
      <w:r>
        <w:t>Issuer Time Frames</w:t>
      </w:r>
    </w:p>
    <w:p w:rsidR="00484839" w:rsidRPr="00484839" w:rsidRDefault="00484839" w:rsidP="00484839">
      <w:pPr>
        <w:pStyle w:val="ListParagraph"/>
        <w:numPr>
          <w:ilvl w:val="1"/>
          <w:numId w:val="4"/>
        </w:numPr>
        <w:rPr>
          <w:rFonts w:asciiTheme="minorHAnsi" w:hAnsiTheme="minorHAnsi"/>
          <w:bCs/>
        </w:rPr>
      </w:pPr>
      <w:r>
        <w:t>NAHU Comment Letter</w:t>
      </w:r>
    </w:p>
    <w:p w:rsidR="00484839" w:rsidRPr="00484839" w:rsidRDefault="00484839" w:rsidP="00484839">
      <w:pPr>
        <w:pStyle w:val="ListParagraph"/>
        <w:numPr>
          <w:ilvl w:val="0"/>
          <w:numId w:val="4"/>
        </w:numPr>
        <w:rPr>
          <w:b/>
          <w:bCs/>
        </w:rPr>
      </w:pPr>
      <w:r w:rsidRPr="00290947">
        <w:rPr>
          <w:b/>
          <w:bCs/>
        </w:rPr>
        <w:t>Benefit and Payment Parameters Rule for 2018</w:t>
      </w:r>
      <w:r>
        <w:rPr>
          <w:b/>
          <w:bCs/>
        </w:rPr>
        <w:t xml:space="preserve"> </w:t>
      </w:r>
      <w:r w:rsidRPr="00484839">
        <w:rPr>
          <w:b/>
          <w:bCs/>
        </w:rPr>
        <w:t>(10 minutes)</w:t>
      </w:r>
    </w:p>
    <w:p w:rsidR="00484839" w:rsidRPr="00290947" w:rsidRDefault="00484839" w:rsidP="00484839">
      <w:pPr>
        <w:pStyle w:val="ListParagraph"/>
        <w:numPr>
          <w:ilvl w:val="1"/>
          <w:numId w:val="4"/>
        </w:numPr>
      </w:pPr>
      <w:r w:rsidRPr="00290947">
        <w:rPr>
          <w:bCs/>
        </w:rPr>
        <w:t>Market Withdrawal</w:t>
      </w:r>
    </w:p>
    <w:p w:rsidR="00484839" w:rsidRPr="00290947" w:rsidRDefault="00484839" w:rsidP="00484839">
      <w:pPr>
        <w:pStyle w:val="ListParagraph"/>
        <w:numPr>
          <w:ilvl w:val="1"/>
          <w:numId w:val="4"/>
        </w:numPr>
      </w:pPr>
      <w:r w:rsidRPr="00290947">
        <w:rPr>
          <w:bCs/>
        </w:rPr>
        <w:t>Child Age Rating</w:t>
      </w:r>
    </w:p>
    <w:p w:rsidR="00484839" w:rsidRPr="00290947" w:rsidRDefault="00484839" w:rsidP="00484839">
      <w:pPr>
        <w:pStyle w:val="ListParagraph"/>
        <w:numPr>
          <w:ilvl w:val="1"/>
          <w:numId w:val="4"/>
        </w:numPr>
      </w:pPr>
      <w:r w:rsidRPr="00290947">
        <w:rPr>
          <w:bCs/>
        </w:rPr>
        <w:t>Guaranteed Availability</w:t>
      </w:r>
    </w:p>
    <w:p w:rsidR="00484839" w:rsidRPr="00290947" w:rsidRDefault="00484839" w:rsidP="00484839">
      <w:pPr>
        <w:pStyle w:val="ListParagraph"/>
        <w:numPr>
          <w:ilvl w:val="1"/>
          <w:numId w:val="4"/>
        </w:numPr>
      </w:pPr>
      <w:r w:rsidRPr="00290947">
        <w:rPr>
          <w:bCs/>
        </w:rPr>
        <w:t>Transition to Medicare</w:t>
      </w:r>
    </w:p>
    <w:p w:rsidR="00484839" w:rsidRPr="00290947" w:rsidRDefault="00484839" w:rsidP="00484839">
      <w:pPr>
        <w:pStyle w:val="ListParagraph"/>
        <w:numPr>
          <w:ilvl w:val="1"/>
          <w:numId w:val="4"/>
        </w:numPr>
      </w:pPr>
      <w:r w:rsidRPr="00290947">
        <w:rPr>
          <w:bCs/>
        </w:rPr>
        <w:t>MLR</w:t>
      </w:r>
    </w:p>
    <w:p w:rsidR="00484839" w:rsidRPr="00290947" w:rsidRDefault="00484839" w:rsidP="00484839">
      <w:pPr>
        <w:pStyle w:val="ListParagraph"/>
        <w:numPr>
          <w:ilvl w:val="1"/>
          <w:numId w:val="4"/>
        </w:numPr>
      </w:pPr>
      <w:r w:rsidRPr="00290947">
        <w:rPr>
          <w:bCs/>
        </w:rPr>
        <w:t>Risk Adjustment Program</w:t>
      </w:r>
    </w:p>
    <w:p w:rsidR="00484839" w:rsidRPr="00290947" w:rsidRDefault="00484839" w:rsidP="00484839">
      <w:pPr>
        <w:pStyle w:val="ListParagraph"/>
        <w:numPr>
          <w:ilvl w:val="1"/>
          <w:numId w:val="4"/>
        </w:numPr>
      </w:pPr>
      <w:r w:rsidRPr="00290947">
        <w:rPr>
          <w:bCs/>
        </w:rPr>
        <w:t>Standardized Plans</w:t>
      </w:r>
    </w:p>
    <w:p w:rsidR="00484839" w:rsidRPr="00290947" w:rsidRDefault="00484839" w:rsidP="00484839">
      <w:pPr>
        <w:pStyle w:val="ListParagraph"/>
        <w:numPr>
          <w:ilvl w:val="1"/>
          <w:numId w:val="4"/>
        </w:numPr>
      </w:pPr>
      <w:r w:rsidRPr="00290947">
        <w:rPr>
          <w:bCs/>
        </w:rPr>
        <w:t>Enhanced Direct Enrollment</w:t>
      </w:r>
    </w:p>
    <w:p w:rsidR="00484839" w:rsidRPr="00290947" w:rsidRDefault="00484839" w:rsidP="00484839">
      <w:pPr>
        <w:pStyle w:val="ListParagraph"/>
        <w:numPr>
          <w:ilvl w:val="1"/>
          <w:numId w:val="4"/>
        </w:numPr>
      </w:pPr>
      <w:r w:rsidRPr="00290947">
        <w:rPr>
          <w:bCs/>
        </w:rPr>
        <w:t>Out of Pocket Exposure</w:t>
      </w:r>
    </w:p>
    <w:p w:rsidR="00484839" w:rsidRPr="00290947" w:rsidRDefault="00484839" w:rsidP="00484839">
      <w:pPr>
        <w:pStyle w:val="ListParagraph"/>
        <w:numPr>
          <w:ilvl w:val="1"/>
          <w:numId w:val="4"/>
        </w:numPr>
      </w:pPr>
      <w:r w:rsidRPr="00290947">
        <w:rPr>
          <w:bCs/>
        </w:rPr>
        <w:t>S.H.O.P.</w:t>
      </w:r>
    </w:p>
    <w:p w:rsidR="00484839" w:rsidRPr="00484839" w:rsidRDefault="00484839" w:rsidP="00484839">
      <w:pPr>
        <w:pStyle w:val="ListParagraph"/>
        <w:numPr>
          <w:ilvl w:val="1"/>
          <w:numId w:val="4"/>
        </w:numPr>
        <w:rPr>
          <w:rFonts w:asciiTheme="minorHAnsi" w:hAnsiTheme="minorHAnsi"/>
          <w:bCs/>
        </w:rPr>
      </w:pPr>
      <w:r w:rsidRPr="00484839">
        <w:rPr>
          <w:bCs/>
        </w:rPr>
        <w:t>Websites</w:t>
      </w:r>
    </w:p>
    <w:p w:rsidR="006C6865" w:rsidRPr="00484839" w:rsidRDefault="00484839" w:rsidP="00484839">
      <w:pPr>
        <w:pStyle w:val="ListParagraph"/>
        <w:numPr>
          <w:ilvl w:val="0"/>
          <w:numId w:val="4"/>
        </w:numPr>
        <w:rPr>
          <w:rFonts w:asciiTheme="minorHAnsi" w:hAnsiTheme="minorHAnsi"/>
          <w:b/>
          <w:bCs/>
        </w:rPr>
      </w:pPr>
      <w:r w:rsidRPr="00484839">
        <w:rPr>
          <w:rFonts w:asciiTheme="minorHAnsi" w:hAnsiTheme="minorHAnsi"/>
          <w:b/>
          <w:bCs/>
        </w:rPr>
        <w:t>Q &amp; A (15 minutes)</w:t>
      </w:r>
    </w:p>
    <w:sectPr w:rsidR="006C6865" w:rsidRPr="00484839"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F8F2F7B"/>
    <w:multiLevelType w:val="hybridMultilevel"/>
    <w:tmpl w:val="5D5E3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0C06EA9"/>
    <w:multiLevelType w:val="hybridMultilevel"/>
    <w:tmpl w:val="2A626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A3C5F69"/>
    <w:multiLevelType w:val="hybridMultilevel"/>
    <w:tmpl w:val="F538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66C22C3"/>
    <w:multiLevelType w:val="hybridMultilevel"/>
    <w:tmpl w:val="C69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8DA6FB4"/>
    <w:multiLevelType w:val="hybridMultilevel"/>
    <w:tmpl w:val="265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CC7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2"/>
  </w:num>
  <w:num w:numId="5">
    <w:abstractNumId w:val="9"/>
  </w:num>
  <w:num w:numId="6">
    <w:abstractNumId w:val="1"/>
  </w:num>
  <w:num w:numId="7">
    <w:abstractNumId w:val="7"/>
  </w:num>
  <w:num w:numId="8">
    <w:abstractNumId w:val="4"/>
  </w:num>
  <w:num w:numId="9">
    <w:abstractNumId w:val="6"/>
  </w:num>
  <w:num w:numId="10">
    <w:abstractNumId w:val="8"/>
  </w:num>
  <w:num w:numId="11">
    <w:abstractNumId w:val="10"/>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4786"/>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61EC"/>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2D6D"/>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41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4839"/>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2DF9"/>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AFA"/>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3F13"/>
    <w:rsid w:val="006942BC"/>
    <w:rsid w:val="0069434B"/>
    <w:rsid w:val="00695222"/>
    <w:rsid w:val="006958A8"/>
    <w:rsid w:val="006961DC"/>
    <w:rsid w:val="006971FD"/>
    <w:rsid w:val="006A0CE2"/>
    <w:rsid w:val="006A2369"/>
    <w:rsid w:val="006A39F6"/>
    <w:rsid w:val="006A40CD"/>
    <w:rsid w:val="006A4F3A"/>
    <w:rsid w:val="006A5632"/>
    <w:rsid w:val="006A59B1"/>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6865"/>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B4C"/>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4ED"/>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EA8"/>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3D8"/>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0AF1"/>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0350"/>
    <w:rsid w:val="00F22312"/>
    <w:rsid w:val="00F23ECF"/>
    <w:rsid w:val="00F262A8"/>
    <w:rsid w:val="00F264F6"/>
    <w:rsid w:val="00F30221"/>
    <w:rsid w:val="00F303EA"/>
    <w:rsid w:val="00F30970"/>
    <w:rsid w:val="00F3099F"/>
    <w:rsid w:val="00F310FC"/>
    <w:rsid w:val="00F334CE"/>
    <w:rsid w:val="00F33FA6"/>
    <w:rsid w:val="00F3580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865"/>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6C6865"/>
    <w:pPr>
      <w:ind w:left="720"/>
    </w:pPr>
  </w:style>
</w:styles>
</file>

<file path=word/webSettings.xml><?xml version="1.0" encoding="utf-8"?>
<w:webSettings xmlns:r="http://schemas.openxmlformats.org/officeDocument/2006/relationships" xmlns:w="http://schemas.openxmlformats.org/wordprocessingml/2006/main">
  <w:divs>
    <w:div w:id="256523516">
      <w:bodyDiv w:val="1"/>
      <w:marLeft w:val="0"/>
      <w:marRight w:val="0"/>
      <w:marTop w:val="0"/>
      <w:marBottom w:val="0"/>
      <w:divBdr>
        <w:top w:val="none" w:sz="0" w:space="0" w:color="auto"/>
        <w:left w:val="none" w:sz="0" w:space="0" w:color="auto"/>
        <w:bottom w:val="none" w:sz="0" w:space="0" w:color="auto"/>
        <w:right w:val="none" w:sz="0" w:space="0" w:color="auto"/>
      </w:divBdr>
    </w:div>
    <w:div w:id="688486972">
      <w:bodyDiv w:val="1"/>
      <w:marLeft w:val="0"/>
      <w:marRight w:val="0"/>
      <w:marTop w:val="0"/>
      <w:marBottom w:val="0"/>
      <w:divBdr>
        <w:top w:val="none" w:sz="0" w:space="0" w:color="auto"/>
        <w:left w:val="none" w:sz="0" w:space="0" w:color="auto"/>
        <w:bottom w:val="none" w:sz="0" w:space="0" w:color="auto"/>
        <w:right w:val="none" w:sz="0" w:space="0" w:color="auto"/>
      </w:divBdr>
    </w:div>
    <w:div w:id="2033261666">
      <w:bodyDiv w:val="1"/>
      <w:marLeft w:val="0"/>
      <w:marRight w:val="0"/>
      <w:marTop w:val="0"/>
      <w:marBottom w:val="0"/>
      <w:divBdr>
        <w:top w:val="none" w:sz="0" w:space="0" w:color="auto"/>
        <w:left w:val="none" w:sz="0" w:space="0" w:color="auto"/>
        <w:bottom w:val="none" w:sz="0" w:space="0" w:color="auto"/>
        <w:right w:val="none" w:sz="0" w:space="0" w:color="auto"/>
      </w:divBdr>
    </w:div>
    <w:div w:id="21114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4</cp:revision>
  <dcterms:created xsi:type="dcterms:W3CDTF">2017-04-04T15:38:00Z</dcterms:created>
  <dcterms:modified xsi:type="dcterms:W3CDTF">2017-04-26T17:47:00Z</dcterms:modified>
</cp:coreProperties>
</file>