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935"/>
        <w:tblW w:w="9828" w:type="dxa"/>
        <w:tblBorders>
          <w:top w:val="thickThinSmallGap" w:sz="24" w:space="0" w:color="17365D" w:themeColor="text2" w:themeShade="BF"/>
          <w:left w:val="thickThinSmallGap" w:sz="24" w:space="0" w:color="17365D" w:themeColor="text2" w:themeShade="BF"/>
          <w:bottom w:val="thinThickSmallGap" w:sz="24" w:space="0" w:color="17365D" w:themeColor="text2" w:themeShade="BF"/>
          <w:right w:val="thinThickSmallGap" w:sz="24" w:space="0" w:color="17365D" w:themeColor="text2" w:themeShade="BF"/>
          <w:insideH w:val="single" w:sz="6" w:space="0" w:color="17365D" w:themeColor="text2" w:themeShade="BF"/>
          <w:insideV w:val="single" w:sz="6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1656"/>
        <w:gridCol w:w="1749"/>
        <w:gridCol w:w="2823"/>
        <w:gridCol w:w="3600"/>
      </w:tblGrid>
      <w:tr w:rsidR="00497120" w:rsidTr="00001AD4">
        <w:trPr>
          <w:tblHeader/>
        </w:trPr>
        <w:tc>
          <w:tcPr>
            <w:tcW w:w="1656" w:type="dxa"/>
            <w:shd w:val="clear" w:color="auto" w:fill="17365D" w:themeFill="text2" w:themeFillShade="BF"/>
          </w:tcPr>
          <w:p w:rsidR="000A636D" w:rsidRPr="00ED151A" w:rsidRDefault="000A636D" w:rsidP="00001AD4">
            <w:pPr>
              <w:rPr>
                <w:color w:val="FFFFFF" w:themeColor="background1"/>
              </w:rPr>
            </w:pPr>
            <w:bookmarkStart w:id="0" w:name="_GoBack"/>
            <w:bookmarkEnd w:id="0"/>
            <w:r w:rsidRPr="00ED151A">
              <w:rPr>
                <w:color w:val="FFFFFF" w:themeColor="background1"/>
              </w:rPr>
              <w:t>Bill No.</w:t>
            </w:r>
          </w:p>
        </w:tc>
        <w:tc>
          <w:tcPr>
            <w:tcW w:w="1749" w:type="dxa"/>
            <w:shd w:val="clear" w:color="auto" w:fill="17365D" w:themeFill="text2" w:themeFillShade="BF"/>
          </w:tcPr>
          <w:p w:rsidR="000A636D" w:rsidRPr="00ED151A" w:rsidRDefault="000A636D" w:rsidP="00001AD4">
            <w:pPr>
              <w:rPr>
                <w:color w:val="FFFFFF" w:themeColor="background1"/>
              </w:rPr>
            </w:pPr>
            <w:r w:rsidRPr="00ED151A">
              <w:rPr>
                <w:color w:val="FFFFFF" w:themeColor="background1"/>
              </w:rPr>
              <w:t>Sponsor</w:t>
            </w:r>
            <w:r w:rsidR="00A86D8B">
              <w:rPr>
                <w:color w:val="FFFFFF" w:themeColor="background1"/>
              </w:rPr>
              <w:t>s</w:t>
            </w:r>
          </w:p>
        </w:tc>
        <w:tc>
          <w:tcPr>
            <w:tcW w:w="2823" w:type="dxa"/>
            <w:shd w:val="clear" w:color="auto" w:fill="17365D" w:themeFill="text2" w:themeFillShade="BF"/>
          </w:tcPr>
          <w:p w:rsidR="000A636D" w:rsidRPr="00ED151A" w:rsidRDefault="000A636D" w:rsidP="00001AD4">
            <w:pPr>
              <w:rPr>
                <w:color w:val="FFFFFF" w:themeColor="background1"/>
              </w:rPr>
            </w:pPr>
            <w:r w:rsidRPr="00ED151A">
              <w:rPr>
                <w:color w:val="FFFFFF" w:themeColor="background1"/>
              </w:rPr>
              <w:t>What It Does</w:t>
            </w:r>
          </w:p>
        </w:tc>
        <w:tc>
          <w:tcPr>
            <w:tcW w:w="3600" w:type="dxa"/>
            <w:shd w:val="clear" w:color="auto" w:fill="17365D" w:themeFill="text2" w:themeFillShade="BF"/>
          </w:tcPr>
          <w:p w:rsidR="000A636D" w:rsidRPr="00ED151A" w:rsidRDefault="000A636D" w:rsidP="00001AD4">
            <w:pPr>
              <w:rPr>
                <w:color w:val="FFFFFF" w:themeColor="background1"/>
              </w:rPr>
            </w:pPr>
            <w:r w:rsidRPr="00ED151A">
              <w:rPr>
                <w:color w:val="FFFFFF" w:themeColor="background1"/>
              </w:rPr>
              <w:t>Also Does</w:t>
            </w:r>
            <w:r w:rsidR="00242B5C">
              <w:rPr>
                <w:color w:val="FFFFFF" w:themeColor="background1"/>
              </w:rPr>
              <w:t xml:space="preserve"> and Other Notes</w:t>
            </w:r>
          </w:p>
        </w:tc>
      </w:tr>
      <w:tr w:rsidR="000A636D" w:rsidTr="00001AD4">
        <w:tc>
          <w:tcPr>
            <w:tcW w:w="1656" w:type="dxa"/>
          </w:tcPr>
          <w:p w:rsidR="000A636D" w:rsidRPr="00242B5C" w:rsidRDefault="000A636D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HR 1346</w:t>
            </w:r>
          </w:p>
          <w:p w:rsidR="001F644A" w:rsidRPr="00242B5C" w:rsidRDefault="001F644A" w:rsidP="00001AD4">
            <w:pPr>
              <w:rPr>
                <w:rFonts w:cs="Times New Roman"/>
                <w:b/>
                <w:bCs/>
                <w:i/>
                <w:color w:val="002060"/>
                <w:sz w:val="24"/>
                <w:szCs w:val="24"/>
                <w:shd w:val="clear" w:color="auto" w:fill="FFFFFF"/>
              </w:rPr>
            </w:pPr>
            <w:r w:rsidRPr="00242B5C">
              <w:rPr>
                <w:rFonts w:cs="Times New Roman"/>
                <w:b/>
                <w:bCs/>
                <w:i/>
                <w:color w:val="002060"/>
                <w:sz w:val="24"/>
                <w:szCs w:val="24"/>
                <w:shd w:val="clear" w:color="auto" w:fill="FFFFFF"/>
              </w:rPr>
              <w:t>Medicare Buy-In and Health Care Stabilization Act of 2019</w:t>
            </w:r>
          </w:p>
          <w:p w:rsidR="001F644A" w:rsidRPr="00242B5C" w:rsidRDefault="001F644A" w:rsidP="00001AD4">
            <w:pPr>
              <w:rPr>
                <w:color w:val="002060"/>
                <w:sz w:val="24"/>
                <w:szCs w:val="24"/>
              </w:rPr>
            </w:pPr>
          </w:p>
          <w:p w:rsidR="001F644A" w:rsidRPr="00242B5C" w:rsidRDefault="001F644A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S470</w:t>
            </w:r>
          </w:p>
          <w:p w:rsidR="001F644A" w:rsidRPr="00242B5C" w:rsidRDefault="001F644A" w:rsidP="00001AD4">
            <w:pPr>
              <w:rPr>
                <w:rFonts w:cs="Times New Roman"/>
                <w:b/>
                <w:bCs/>
                <w:i/>
                <w:color w:val="002060"/>
                <w:sz w:val="24"/>
                <w:szCs w:val="24"/>
                <w:shd w:val="clear" w:color="auto" w:fill="FFFFFF"/>
              </w:rPr>
            </w:pPr>
            <w:r w:rsidRPr="00242B5C">
              <w:rPr>
                <w:rFonts w:cs="Times New Roman"/>
                <w:b/>
                <w:bCs/>
                <w:i/>
                <w:color w:val="002060"/>
                <w:sz w:val="24"/>
                <w:szCs w:val="24"/>
                <w:shd w:val="clear" w:color="auto" w:fill="FFFFFF"/>
              </w:rPr>
              <w:t>Medicare at 50 Act</w:t>
            </w:r>
          </w:p>
          <w:p w:rsidR="009E473F" w:rsidRPr="00242B5C" w:rsidRDefault="009E473F" w:rsidP="00001AD4">
            <w:pPr>
              <w:rPr>
                <w:rFonts w:cs="Times New Roman"/>
                <w:color w:val="002060"/>
              </w:rPr>
            </w:pPr>
          </w:p>
          <w:p w:rsidR="009E473F" w:rsidRPr="00242B5C" w:rsidRDefault="00A86D8B" w:rsidP="00001AD4">
            <w:pPr>
              <w:rPr>
                <w:rFonts w:cs="Times New Roman"/>
                <w:color w:val="002060"/>
              </w:rPr>
            </w:pPr>
            <w:r w:rsidRPr="00242B5C">
              <w:rPr>
                <w:rFonts w:cs="Times New Roman"/>
                <w:color w:val="002060"/>
                <w:u w:val="single"/>
              </w:rPr>
              <w:t>Bills are not identical</w:t>
            </w:r>
            <w:r w:rsidRPr="00242B5C">
              <w:rPr>
                <w:rFonts w:cs="Times New Roman"/>
                <w:color w:val="002060"/>
              </w:rPr>
              <w:t>*</w:t>
            </w:r>
            <w:r w:rsidR="00433410" w:rsidRPr="00242B5C">
              <w:rPr>
                <w:rFonts w:cs="Times New Roman"/>
                <w:color w:val="002060"/>
              </w:rPr>
              <w:t xml:space="preserve"> </w:t>
            </w:r>
          </w:p>
          <w:p w:rsidR="00001AD4" w:rsidRPr="00242B5C" w:rsidRDefault="00A86D8B" w:rsidP="00001AD4">
            <w:pPr>
              <w:rPr>
                <w:rFonts w:cs="Times New Roman"/>
                <w:color w:val="002060"/>
                <w:sz w:val="20"/>
                <w:szCs w:val="20"/>
              </w:rPr>
            </w:pPr>
            <w:r w:rsidRPr="00242B5C">
              <w:rPr>
                <w:rFonts w:cs="Times New Roman"/>
                <w:color w:val="002060"/>
                <w:sz w:val="20"/>
                <w:szCs w:val="20"/>
              </w:rPr>
              <w:t>(1)</w:t>
            </w:r>
            <w:r w:rsidR="001619AC" w:rsidRPr="00242B5C">
              <w:rPr>
                <w:rFonts w:cs="Times New Roman"/>
                <w:color w:val="002060"/>
                <w:sz w:val="20"/>
                <w:szCs w:val="20"/>
              </w:rPr>
              <w:t>Stabenow (S470) allows buy-in to Medicare Advantage</w:t>
            </w:r>
            <w:r w:rsidR="009E473F" w:rsidRPr="00242B5C">
              <w:rPr>
                <w:rFonts w:cs="Times New Roman"/>
                <w:color w:val="002060"/>
                <w:sz w:val="20"/>
                <w:szCs w:val="20"/>
              </w:rPr>
              <w:t xml:space="preserve"> Part C</w:t>
            </w:r>
            <w:r w:rsidR="001619AC" w:rsidRPr="00242B5C">
              <w:rPr>
                <w:rFonts w:cs="Times New Roman"/>
                <w:color w:val="002060"/>
                <w:sz w:val="20"/>
                <w:szCs w:val="20"/>
              </w:rPr>
              <w:t xml:space="preserve"> </w:t>
            </w:r>
          </w:p>
          <w:p w:rsidR="001619AC" w:rsidRPr="00242B5C" w:rsidRDefault="00A86D8B" w:rsidP="00001AD4">
            <w:pPr>
              <w:rPr>
                <w:rFonts w:cs="Times New Roman"/>
                <w:color w:val="002060"/>
              </w:rPr>
            </w:pPr>
            <w:r w:rsidRPr="00242B5C">
              <w:rPr>
                <w:rFonts w:cs="Times New Roman"/>
                <w:color w:val="002060"/>
                <w:sz w:val="20"/>
                <w:szCs w:val="20"/>
              </w:rPr>
              <w:t>(2)</w:t>
            </w:r>
            <w:r w:rsidR="001619AC" w:rsidRPr="00242B5C">
              <w:rPr>
                <w:rFonts w:cs="Times New Roman"/>
                <w:color w:val="002060"/>
                <w:sz w:val="20"/>
                <w:szCs w:val="20"/>
              </w:rPr>
              <w:t>Stabenow (S470) only addre</w:t>
            </w:r>
            <w:r w:rsidRPr="00242B5C">
              <w:rPr>
                <w:rFonts w:cs="Times New Roman"/>
                <w:color w:val="002060"/>
                <w:sz w:val="20"/>
                <w:szCs w:val="20"/>
              </w:rPr>
              <w:t>sses buy-in and Part D benefits</w:t>
            </w:r>
          </w:p>
        </w:tc>
        <w:tc>
          <w:tcPr>
            <w:tcW w:w="1749" w:type="dxa"/>
          </w:tcPr>
          <w:p w:rsidR="000A636D" w:rsidRPr="00242B5C" w:rsidRDefault="000A636D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Higgins</w:t>
            </w:r>
          </w:p>
          <w:p w:rsidR="001F644A" w:rsidRPr="00242B5C" w:rsidRDefault="001F644A" w:rsidP="00001AD4">
            <w:pPr>
              <w:rPr>
                <w:color w:val="002060"/>
              </w:rPr>
            </w:pPr>
          </w:p>
          <w:p w:rsidR="001F644A" w:rsidRPr="00242B5C" w:rsidRDefault="001F644A" w:rsidP="00001AD4">
            <w:pPr>
              <w:rPr>
                <w:color w:val="002060"/>
              </w:rPr>
            </w:pPr>
          </w:p>
          <w:p w:rsidR="001F644A" w:rsidRPr="00242B5C" w:rsidRDefault="001F644A" w:rsidP="00001AD4">
            <w:pPr>
              <w:rPr>
                <w:color w:val="002060"/>
              </w:rPr>
            </w:pPr>
          </w:p>
          <w:p w:rsidR="001F644A" w:rsidRPr="00242B5C" w:rsidRDefault="001F644A" w:rsidP="00001AD4">
            <w:pPr>
              <w:rPr>
                <w:color w:val="002060"/>
              </w:rPr>
            </w:pPr>
          </w:p>
          <w:p w:rsidR="001F644A" w:rsidRPr="00242B5C" w:rsidRDefault="001F644A" w:rsidP="00001AD4">
            <w:pPr>
              <w:rPr>
                <w:color w:val="002060"/>
              </w:rPr>
            </w:pPr>
          </w:p>
          <w:p w:rsidR="001F644A" w:rsidRPr="00242B5C" w:rsidRDefault="001F644A" w:rsidP="00001AD4">
            <w:pPr>
              <w:rPr>
                <w:color w:val="002060"/>
              </w:rPr>
            </w:pPr>
          </w:p>
          <w:p w:rsidR="000A636D" w:rsidRPr="00242B5C" w:rsidRDefault="000A636D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Stabenow</w:t>
            </w:r>
          </w:p>
        </w:tc>
        <w:tc>
          <w:tcPr>
            <w:tcW w:w="2823" w:type="dxa"/>
          </w:tcPr>
          <w:p w:rsidR="000A636D" w:rsidRPr="00242B5C" w:rsidRDefault="009E473F" w:rsidP="00001AD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Medicare b</w:t>
            </w:r>
            <w:r w:rsidR="000A636D" w:rsidRPr="00242B5C">
              <w:rPr>
                <w:color w:val="002060"/>
              </w:rPr>
              <w:t>uy</w:t>
            </w:r>
            <w:r w:rsidRPr="00242B5C">
              <w:rPr>
                <w:color w:val="002060"/>
              </w:rPr>
              <w:t>-</w:t>
            </w:r>
            <w:r w:rsidR="000A636D" w:rsidRPr="00242B5C">
              <w:rPr>
                <w:color w:val="002060"/>
              </w:rPr>
              <w:t xml:space="preserve">in </w:t>
            </w:r>
            <w:r w:rsidR="00BC189B" w:rsidRPr="00242B5C">
              <w:rPr>
                <w:color w:val="002060"/>
              </w:rPr>
              <w:t xml:space="preserve">for age </w:t>
            </w:r>
            <w:r w:rsidR="000A636D" w:rsidRPr="00242B5C">
              <w:rPr>
                <w:color w:val="002060"/>
              </w:rPr>
              <w:t>50-64</w:t>
            </w:r>
            <w:r w:rsidR="001619AC" w:rsidRPr="00242B5C">
              <w:rPr>
                <w:color w:val="002060"/>
              </w:rPr>
              <w:t xml:space="preserve"> for Parts A, B, and D</w:t>
            </w:r>
            <w:r w:rsidRPr="00242B5C">
              <w:rPr>
                <w:color w:val="002060"/>
              </w:rPr>
              <w:t>*</w:t>
            </w:r>
          </w:p>
          <w:p w:rsidR="000A636D" w:rsidRPr="00242B5C" w:rsidRDefault="00BC189B" w:rsidP="00001AD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APTC</w:t>
            </w:r>
            <w:r w:rsidR="000A636D" w:rsidRPr="00242B5C">
              <w:rPr>
                <w:color w:val="002060"/>
              </w:rPr>
              <w:t xml:space="preserve"> </w:t>
            </w:r>
            <w:r w:rsidR="009E473F" w:rsidRPr="00242B5C">
              <w:rPr>
                <w:color w:val="002060"/>
              </w:rPr>
              <w:t xml:space="preserve">and cost-sharing reductions </w:t>
            </w:r>
            <w:r w:rsidR="000A636D" w:rsidRPr="00242B5C">
              <w:rPr>
                <w:color w:val="002060"/>
              </w:rPr>
              <w:t>can reduce cost</w:t>
            </w:r>
          </w:p>
          <w:p w:rsidR="000A636D" w:rsidRPr="00242B5C" w:rsidRDefault="000A636D" w:rsidP="00001AD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Secretary creates rates actuarially</w:t>
            </w:r>
          </w:p>
          <w:p w:rsidR="000A636D" w:rsidRPr="00242B5C" w:rsidRDefault="00BC189B" w:rsidP="00001AD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 xml:space="preserve">Can be age </w:t>
            </w:r>
            <w:r w:rsidR="000A636D" w:rsidRPr="00242B5C">
              <w:rPr>
                <w:color w:val="002060"/>
              </w:rPr>
              <w:t>rated</w:t>
            </w:r>
          </w:p>
          <w:p w:rsidR="00BC189B" w:rsidRPr="00242B5C" w:rsidRDefault="00BC189B" w:rsidP="00001AD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Doesn’t allow Medicaid eligible</w:t>
            </w:r>
            <w:r w:rsidR="001619AC" w:rsidRPr="00242B5C">
              <w:rPr>
                <w:color w:val="002060"/>
              </w:rPr>
              <w:t xml:space="preserve"> individuals</w:t>
            </w:r>
            <w:r w:rsidRPr="00242B5C">
              <w:rPr>
                <w:color w:val="002060"/>
              </w:rPr>
              <w:t xml:space="preserve"> to buy in </w:t>
            </w:r>
          </w:p>
          <w:p w:rsidR="00BC189B" w:rsidRPr="00242B5C" w:rsidRDefault="00BC189B" w:rsidP="00001AD4">
            <w:pPr>
              <w:pStyle w:val="ListParagraph"/>
              <w:rPr>
                <w:color w:val="002060"/>
              </w:rPr>
            </w:pPr>
          </w:p>
        </w:tc>
        <w:tc>
          <w:tcPr>
            <w:tcW w:w="3600" w:type="dxa"/>
          </w:tcPr>
          <w:p w:rsidR="000A636D" w:rsidRPr="00242B5C" w:rsidRDefault="000A636D" w:rsidP="00001AD4">
            <w:pPr>
              <w:pStyle w:val="ListParagraph"/>
              <w:numPr>
                <w:ilvl w:val="0"/>
                <w:numId w:val="1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Includes federal reinsurance</w:t>
            </w:r>
          </w:p>
          <w:p w:rsidR="000A636D" w:rsidRPr="00242B5C" w:rsidRDefault="000A636D" w:rsidP="00001AD4">
            <w:pPr>
              <w:pStyle w:val="ListParagraph"/>
              <w:numPr>
                <w:ilvl w:val="0"/>
                <w:numId w:val="1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Includes Part D negotiation of prices</w:t>
            </w:r>
          </w:p>
          <w:p w:rsidR="000A636D" w:rsidRPr="00242B5C" w:rsidRDefault="000A636D" w:rsidP="00001AD4">
            <w:pPr>
              <w:pStyle w:val="ListParagraph"/>
              <w:numPr>
                <w:ilvl w:val="0"/>
                <w:numId w:val="1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Reauthorizes risk corridors</w:t>
            </w:r>
          </w:p>
          <w:p w:rsidR="000A636D" w:rsidRPr="00242B5C" w:rsidRDefault="00BC189B" w:rsidP="00001AD4">
            <w:pPr>
              <w:pStyle w:val="ListParagraph"/>
              <w:numPr>
                <w:ilvl w:val="0"/>
                <w:numId w:val="1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Enhances Cost sharing r</w:t>
            </w:r>
            <w:r w:rsidR="000A636D" w:rsidRPr="00242B5C">
              <w:rPr>
                <w:color w:val="002060"/>
              </w:rPr>
              <w:t>eductions</w:t>
            </w:r>
          </w:p>
          <w:p w:rsidR="000A636D" w:rsidRPr="00242B5C" w:rsidRDefault="000A636D" w:rsidP="00001AD4">
            <w:pPr>
              <w:pStyle w:val="ListParagraph"/>
              <w:numPr>
                <w:ilvl w:val="0"/>
                <w:numId w:val="1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Funds navigators</w:t>
            </w:r>
          </w:p>
          <w:p w:rsidR="000A636D" w:rsidRPr="00242B5C" w:rsidRDefault="000A636D" w:rsidP="00001AD4">
            <w:pPr>
              <w:pStyle w:val="ListParagraph"/>
              <w:numPr>
                <w:ilvl w:val="0"/>
                <w:numId w:val="1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Doesn’t exclude agents</w:t>
            </w:r>
          </w:p>
          <w:p w:rsidR="000A636D" w:rsidRPr="00242B5C" w:rsidRDefault="000A636D" w:rsidP="00001AD4">
            <w:pPr>
              <w:rPr>
                <w:color w:val="002060"/>
              </w:rPr>
            </w:pPr>
          </w:p>
          <w:p w:rsidR="001619AC" w:rsidRPr="00242B5C" w:rsidRDefault="001619AC" w:rsidP="00001AD4">
            <w:pPr>
              <w:rPr>
                <w:color w:val="002060"/>
              </w:rPr>
            </w:pPr>
            <w:r w:rsidRPr="00242B5C">
              <w:rPr>
                <w:i/>
                <w:color w:val="002060"/>
              </w:rPr>
              <w:t>Higgins (HR1346) also</w:t>
            </w:r>
            <w:r w:rsidRPr="00242B5C">
              <w:rPr>
                <w:color w:val="002060"/>
              </w:rPr>
              <w:t>:</w:t>
            </w:r>
          </w:p>
          <w:p w:rsidR="001619AC" w:rsidRPr="00242B5C" w:rsidRDefault="001619AC" w:rsidP="00001AD4">
            <w:pPr>
              <w:rPr>
                <w:color w:val="002060"/>
              </w:rPr>
            </w:pPr>
          </w:p>
          <w:p w:rsidR="001619AC" w:rsidRPr="00242B5C" w:rsidRDefault="001619AC" w:rsidP="00001AD4">
            <w:pPr>
              <w:pStyle w:val="ListParagraph"/>
              <w:numPr>
                <w:ilvl w:val="0"/>
                <w:numId w:val="8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Creates a public option Medicare Supplement program</w:t>
            </w:r>
          </w:p>
          <w:p w:rsidR="001619AC" w:rsidRPr="00242B5C" w:rsidRDefault="001619AC" w:rsidP="00001AD4">
            <w:pPr>
              <w:pStyle w:val="ListParagraph"/>
              <w:numPr>
                <w:ilvl w:val="0"/>
                <w:numId w:val="8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Makes private Medicare supplements available to buy-in population</w:t>
            </w:r>
          </w:p>
          <w:p w:rsidR="001619AC" w:rsidRPr="00242B5C" w:rsidRDefault="001619AC" w:rsidP="00001AD4">
            <w:pPr>
              <w:rPr>
                <w:color w:val="002060"/>
              </w:rPr>
            </w:pPr>
          </w:p>
        </w:tc>
      </w:tr>
      <w:tr w:rsidR="000A636D" w:rsidTr="00001AD4">
        <w:tc>
          <w:tcPr>
            <w:tcW w:w="1656" w:type="dxa"/>
          </w:tcPr>
          <w:p w:rsidR="000A636D" w:rsidRPr="00242B5C" w:rsidRDefault="001F644A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HR2000</w:t>
            </w:r>
          </w:p>
          <w:p w:rsidR="0077125E" w:rsidRPr="00242B5C" w:rsidRDefault="0077125E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S981</w:t>
            </w:r>
          </w:p>
          <w:p w:rsidR="001F644A" w:rsidRPr="00242B5C" w:rsidRDefault="001F644A" w:rsidP="00001AD4">
            <w:pPr>
              <w:rPr>
                <w:b/>
                <w:i/>
                <w:color w:val="002060"/>
              </w:rPr>
            </w:pPr>
            <w:r w:rsidRPr="00242B5C">
              <w:rPr>
                <w:b/>
                <w:i/>
                <w:color w:val="002060"/>
              </w:rPr>
              <w:t>Medicare X Choice Act of 2019</w:t>
            </w:r>
          </w:p>
        </w:tc>
        <w:tc>
          <w:tcPr>
            <w:tcW w:w="1749" w:type="dxa"/>
          </w:tcPr>
          <w:p w:rsidR="000A636D" w:rsidRPr="00242B5C" w:rsidRDefault="001F644A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Delgado</w:t>
            </w:r>
          </w:p>
          <w:p w:rsidR="0077125E" w:rsidRPr="00242B5C" w:rsidRDefault="0077125E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Bennet</w:t>
            </w:r>
          </w:p>
        </w:tc>
        <w:tc>
          <w:tcPr>
            <w:tcW w:w="2823" w:type="dxa"/>
          </w:tcPr>
          <w:p w:rsidR="00BC189B" w:rsidRPr="00242B5C" w:rsidRDefault="00BC189B" w:rsidP="00001AD4">
            <w:pPr>
              <w:pStyle w:val="ListParagraph"/>
              <w:numPr>
                <w:ilvl w:val="0"/>
                <w:numId w:val="5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Individual market in some rating areas 2021 all areas 2024</w:t>
            </w:r>
          </w:p>
          <w:p w:rsidR="00BC189B" w:rsidRPr="00242B5C" w:rsidRDefault="00BC189B" w:rsidP="00001AD4">
            <w:pPr>
              <w:pStyle w:val="ListParagraph"/>
              <w:numPr>
                <w:ilvl w:val="0"/>
                <w:numId w:val="5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Sm. Grp. Mkt. 2025</w:t>
            </w:r>
          </w:p>
          <w:p w:rsidR="00BC189B" w:rsidRPr="00242B5C" w:rsidRDefault="00BC189B" w:rsidP="00001AD4">
            <w:pPr>
              <w:pStyle w:val="ListParagraph"/>
              <w:numPr>
                <w:ilvl w:val="0"/>
                <w:numId w:val="5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Silver and Gold</w:t>
            </w:r>
          </w:p>
          <w:p w:rsidR="00BC189B" w:rsidRPr="00242B5C" w:rsidRDefault="00BC189B" w:rsidP="00001AD4">
            <w:pPr>
              <w:pStyle w:val="ListParagraph"/>
              <w:numPr>
                <w:ilvl w:val="0"/>
                <w:numId w:val="5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Providers paid Medicare rates</w:t>
            </w:r>
          </w:p>
          <w:p w:rsidR="00BC189B" w:rsidRPr="00242B5C" w:rsidRDefault="00BC189B" w:rsidP="00001AD4">
            <w:pPr>
              <w:pStyle w:val="ListParagraph"/>
              <w:numPr>
                <w:ilvl w:val="0"/>
                <w:numId w:val="5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Payments based on quality of care and innovation without increasing spending</w:t>
            </w:r>
          </w:p>
          <w:p w:rsidR="00497120" w:rsidRPr="00242B5C" w:rsidRDefault="00BC189B" w:rsidP="00497120">
            <w:pPr>
              <w:pStyle w:val="ListParagraph"/>
              <w:numPr>
                <w:ilvl w:val="0"/>
                <w:numId w:val="5"/>
              </w:numPr>
              <w:rPr>
                <w:b/>
                <w:color w:val="002060"/>
              </w:rPr>
            </w:pPr>
            <w:r w:rsidRPr="00242B5C">
              <w:rPr>
                <w:b/>
                <w:color w:val="002060"/>
              </w:rPr>
              <w:t>Providers must participate if they want to be included in Medicare</w:t>
            </w:r>
          </w:p>
          <w:p w:rsidR="00497120" w:rsidRPr="00242B5C" w:rsidRDefault="00497120" w:rsidP="00497120">
            <w:pPr>
              <w:rPr>
                <w:b/>
                <w:color w:val="002060"/>
              </w:rPr>
            </w:pPr>
          </w:p>
        </w:tc>
        <w:tc>
          <w:tcPr>
            <w:tcW w:w="3600" w:type="dxa"/>
          </w:tcPr>
          <w:p w:rsidR="000A636D" w:rsidRPr="00242B5C" w:rsidRDefault="00BC189B" w:rsidP="00001AD4">
            <w:pPr>
              <w:pStyle w:val="ListParagraph"/>
              <w:numPr>
                <w:ilvl w:val="0"/>
                <w:numId w:val="6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Expands APTC to 600% of poverty</w:t>
            </w:r>
          </w:p>
          <w:p w:rsidR="00BC189B" w:rsidRPr="00242B5C" w:rsidRDefault="00BC189B" w:rsidP="00001AD4">
            <w:pPr>
              <w:pStyle w:val="ListParagraph"/>
              <w:numPr>
                <w:ilvl w:val="0"/>
                <w:numId w:val="6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 xml:space="preserve">Allows negotiation of Part D </w:t>
            </w:r>
            <w:r w:rsidR="003F70FE" w:rsidRPr="00242B5C">
              <w:rPr>
                <w:color w:val="002060"/>
              </w:rPr>
              <w:t>and Medicare X prescription drug rates</w:t>
            </w:r>
          </w:p>
          <w:p w:rsidR="003F70FE" w:rsidRPr="00242B5C" w:rsidRDefault="003F70FE" w:rsidP="00001AD4">
            <w:pPr>
              <w:pStyle w:val="ListParagraph"/>
              <w:numPr>
                <w:ilvl w:val="0"/>
                <w:numId w:val="6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In addition to being paid Medicare rates, providers are paid based on quality of care and innovation that does not increase spending</w:t>
            </w:r>
          </w:p>
        </w:tc>
      </w:tr>
      <w:tr w:rsidR="00497120" w:rsidTr="00497120">
        <w:tc>
          <w:tcPr>
            <w:tcW w:w="1656" w:type="dxa"/>
            <w:shd w:val="clear" w:color="auto" w:fill="002060"/>
          </w:tcPr>
          <w:p w:rsidR="00497120" w:rsidRPr="00497120" w:rsidRDefault="00497120" w:rsidP="00001AD4">
            <w:pPr>
              <w:rPr>
                <w:color w:val="FFFFFF" w:themeColor="background1"/>
              </w:rPr>
            </w:pPr>
            <w:r w:rsidRPr="00497120">
              <w:rPr>
                <w:color w:val="FFFFFF" w:themeColor="background1"/>
              </w:rPr>
              <w:lastRenderedPageBreak/>
              <w:t>Bill No.</w:t>
            </w:r>
          </w:p>
        </w:tc>
        <w:tc>
          <w:tcPr>
            <w:tcW w:w="1749" w:type="dxa"/>
            <w:shd w:val="clear" w:color="auto" w:fill="002060"/>
          </w:tcPr>
          <w:p w:rsidR="00497120" w:rsidRPr="00497120" w:rsidRDefault="00497120" w:rsidP="00001AD4">
            <w:pPr>
              <w:rPr>
                <w:color w:val="FFFFFF" w:themeColor="background1"/>
              </w:rPr>
            </w:pPr>
            <w:r w:rsidRPr="00497120">
              <w:rPr>
                <w:color w:val="FFFFFF" w:themeColor="background1"/>
              </w:rPr>
              <w:t>Sponsors</w:t>
            </w:r>
          </w:p>
        </w:tc>
        <w:tc>
          <w:tcPr>
            <w:tcW w:w="2823" w:type="dxa"/>
            <w:shd w:val="clear" w:color="auto" w:fill="002060"/>
          </w:tcPr>
          <w:p w:rsidR="00497120" w:rsidRPr="00497120" w:rsidRDefault="00497120" w:rsidP="00497120">
            <w:pPr>
              <w:rPr>
                <w:color w:val="FFFFFF" w:themeColor="background1"/>
              </w:rPr>
            </w:pPr>
            <w:r w:rsidRPr="00497120">
              <w:rPr>
                <w:color w:val="FFFFFF" w:themeColor="background1"/>
              </w:rPr>
              <w:t>What It Does</w:t>
            </w:r>
          </w:p>
        </w:tc>
        <w:tc>
          <w:tcPr>
            <w:tcW w:w="3600" w:type="dxa"/>
            <w:shd w:val="clear" w:color="auto" w:fill="002060"/>
          </w:tcPr>
          <w:p w:rsidR="00497120" w:rsidRPr="00497120" w:rsidRDefault="00497120" w:rsidP="00001AD4">
            <w:pPr>
              <w:rPr>
                <w:color w:val="FFFFFF" w:themeColor="background1"/>
              </w:rPr>
            </w:pPr>
            <w:r w:rsidRPr="00497120">
              <w:rPr>
                <w:color w:val="FFFFFF" w:themeColor="background1"/>
              </w:rPr>
              <w:t>Also Does</w:t>
            </w:r>
            <w:r w:rsidR="00242B5C">
              <w:rPr>
                <w:color w:val="FFFFFF" w:themeColor="background1"/>
              </w:rPr>
              <w:t xml:space="preserve"> and other Notes</w:t>
            </w:r>
          </w:p>
        </w:tc>
      </w:tr>
      <w:tr w:rsidR="00242B5C" w:rsidRPr="00242B5C" w:rsidTr="00001AD4">
        <w:tc>
          <w:tcPr>
            <w:tcW w:w="1656" w:type="dxa"/>
          </w:tcPr>
          <w:p w:rsidR="000A636D" w:rsidRPr="00242B5C" w:rsidRDefault="00157D9B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HR1277</w:t>
            </w:r>
          </w:p>
          <w:p w:rsidR="00157D9B" w:rsidRPr="00242B5C" w:rsidRDefault="00157D9B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S489</w:t>
            </w:r>
          </w:p>
          <w:p w:rsidR="00157D9B" w:rsidRPr="00242B5C" w:rsidRDefault="00157D9B" w:rsidP="00001AD4">
            <w:pPr>
              <w:rPr>
                <w:b/>
                <w:i/>
                <w:color w:val="002060"/>
              </w:rPr>
            </w:pPr>
            <w:r w:rsidRPr="00242B5C">
              <w:rPr>
                <w:b/>
                <w:i/>
                <w:color w:val="002060"/>
              </w:rPr>
              <w:t>State Public Option Act</w:t>
            </w:r>
          </w:p>
          <w:p w:rsidR="003F70FE" w:rsidRPr="00242B5C" w:rsidRDefault="003F70FE" w:rsidP="00001AD4">
            <w:pPr>
              <w:rPr>
                <w:i/>
                <w:color w:val="002060"/>
              </w:rPr>
            </w:pPr>
          </w:p>
          <w:p w:rsidR="003F70FE" w:rsidRPr="00242B5C" w:rsidRDefault="003F70FE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House and Senate are identical bills</w:t>
            </w:r>
          </w:p>
        </w:tc>
        <w:tc>
          <w:tcPr>
            <w:tcW w:w="1749" w:type="dxa"/>
          </w:tcPr>
          <w:p w:rsidR="000A636D" w:rsidRPr="00242B5C" w:rsidRDefault="00157D9B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Lujan</w:t>
            </w:r>
          </w:p>
          <w:p w:rsidR="00157D9B" w:rsidRPr="00242B5C" w:rsidRDefault="00157D9B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Schatz</w:t>
            </w:r>
          </w:p>
        </w:tc>
        <w:tc>
          <w:tcPr>
            <w:tcW w:w="2823" w:type="dxa"/>
          </w:tcPr>
          <w:p w:rsidR="000A636D" w:rsidRPr="00242B5C" w:rsidRDefault="00157D9B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Allows states to create a buy-in for Medicaid</w:t>
            </w:r>
          </w:p>
          <w:p w:rsidR="00157D9B" w:rsidRPr="00242B5C" w:rsidRDefault="00157D9B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Allows Modified community rating, deductibles and coinsurance per ACA rules</w:t>
            </w:r>
          </w:p>
          <w:p w:rsidR="00157D9B" w:rsidRPr="00242B5C" w:rsidRDefault="003F70FE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Primary care p</w:t>
            </w:r>
            <w:r w:rsidR="00157D9B" w:rsidRPr="00242B5C">
              <w:rPr>
                <w:color w:val="002060"/>
              </w:rPr>
              <w:t xml:space="preserve">roviders paid based on </w:t>
            </w:r>
            <w:r w:rsidR="00157D9B" w:rsidRPr="00242B5C">
              <w:rPr>
                <w:b/>
                <w:color w:val="002060"/>
              </w:rPr>
              <w:t>Medicare</w:t>
            </w:r>
            <w:r w:rsidR="00157D9B" w:rsidRPr="00242B5C">
              <w:rPr>
                <w:color w:val="002060"/>
              </w:rPr>
              <w:t xml:space="preserve"> rates</w:t>
            </w:r>
          </w:p>
          <w:p w:rsidR="00157D9B" w:rsidRPr="00242B5C" w:rsidRDefault="00157D9B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Individual market</w:t>
            </w:r>
          </w:p>
        </w:tc>
        <w:tc>
          <w:tcPr>
            <w:tcW w:w="3600" w:type="dxa"/>
          </w:tcPr>
          <w:p w:rsidR="000A636D" w:rsidRPr="00242B5C" w:rsidRDefault="000A636D" w:rsidP="00001AD4">
            <w:pPr>
              <w:rPr>
                <w:color w:val="002060"/>
              </w:rPr>
            </w:pPr>
          </w:p>
        </w:tc>
      </w:tr>
      <w:tr w:rsidR="00242B5C" w:rsidRPr="00242B5C" w:rsidTr="00001AD4">
        <w:tc>
          <w:tcPr>
            <w:tcW w:w="1656" w:type="dxa"/>
          </w:tcPr>
          <w:p w:rsidR="00F406E0" w:rsidRPr="00242B5C" w:rsidRDefault="00F406E0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HR1384</w:t>
            </w:r>
          </w:p>
          <w:p w:rsidR="00F406E0" w:rsidRPr="00242B5C" w:rsidRDefault="00F406E0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S1129</w:t>
            </w:r>
          </w:p>
          <w:p w:rsidR="003C5803" w:rsidRPr="00242B5C" w:rsidRDefault="003C5803" w:rsidP="00001AD4">
            <w:pPr>
              <w:rPr>
                <w:b/>
                <w:i/>
                <w:color w:val="002060"/>
                <w:sz w:val="24"/>
                <w:szCs w:val="24"/>
              </w:rPr>
            </w:pPr>
            <w:r w:rsidRPr="00242B5C">
              <w:rPr>
                <w:b/>
                <w:i/>
                <w:color w:val="002060"/>
                <w:sz w:val="24"/>
                <w:szCs w:val="24"/>
              </w:rPr>
              <w:t>Medicare for All</w:t>
            </w:r>
          </w:p>
          <w:p w:rsidR="003F70FE" w:rsidRPr="00242B5C" w:rsidRDefault="003F70FE" w:rsidP="00001AD4">
            <w:pPr>
              <w:rPr>
                <w:color w:val="002060"/>
              </w:rPr>
            </w:pPr>
          </w:p>
          <w:p w:rsidR="00433410" w:rsidRPr="00242B5C" w:rsidRDefault="00433410" w:rsidP="00001AD4">
            <w:pPr>
              <w:rPr>
                <w:color w:val="002060"/>
                <w:u w:val="single"/>
              </w:rPr>
            </w:pPr>
            <w:r w:rsidRPr="00242B5C">
              <w:rPr>
                <w:color w:val="002060"/>
                <w:u w:val="single"/>
              </w:rPr>
              <w:t>Bills are not identical:</w:t>
            </w:r>
          </w:p>
          <w:p w:rsidR="00433410" w:rsidRPr="00242B5C" w:rsidRDefault="003F70FE" w:rsidP="00001AD4">
            <w:pPr>
              <w:rPr>
                <w:color w:val="002060"/>
                <w:sz w:val="20"/>
                <w:szCs w:val="20"/>
              </w:rPr>
            </w:pPr>
            <w:r w:rsidRPr="00242B5C">
              <w:rPr>
                <w:color w:val="002060"/>
                <w:sz w:val="20"/>
                <w:szCs w:val="20"/>
              </w:rPr>
              <w:t>(1)</w:t>
            </w:r>
            <w:r w:rsidR="00433410" w:rsidRPr="00242B5C">
              <w:rPr>
                <w:color w:val="002060"/>
                <w:sz w:val="20"/>
                <w:szCs w:val="20"/>
              </w:rPr>
              <w:t>Sanders (S1129) covers institutional long term care under Medicaid</w:t>
            </w:r>
          </w:p>
          <w:p w:rsidR="00433410" w:rsidRPr="00242B5C" w:rsidRDefault="00A86D8B" w:rsidP="00001AD4">
            <w:pPr>
              <w:rPr>
                <w:color w:val="002060"/>
                <w:sz w:val="20"/>
                <w:szCs w:val="20"/>
              </w:rPr>
            </w:pPr>
            <w:r w:rsidRPr="00242B5C">
              <w:rPr>
                <w:color w:val="002060"/>
                <w:sz w:val="20"/>
                <w:szCs w:val="20"/>
              </w:rPr>
              <w:t>(2)</w:t>
            </w:r>
            <w:r w:rsidR="00433410" w:rsidRPr="00242B5C">
              <w:rPr>
                <w:color w:val="002060"/>
                <w:sz w:val="20"/>
                <w:szCs w:val="20"/>
              </w:rPr>
              <w:t>Sanders (S1129)</w:t>
            </w:r>
          </w:p>
          <w:p w:rsidR="00433410" w:rsidRPr="00242B5C" w:rsidRDefault="00433410" w:rsidP="00001AD4">
            <w:pPr>
              <w:rPr>
                <w:color w:val="002060"/>
                <w:sz w:val="20"/>
                <w:szCs w:val="20"/>
              </w:rPr>
            </w:pPr>
            <w:r w:rsidRPr="00242B5C">
              <w:rPr>
                <w:color w:val="002060"/>
                <w:sz w:val="20"/>
                <w:szCs w:val="20"/>
              </w:rPr>
              <w:t>transition period is 4 years</w:t>
            </w:r>
          </w:p>
          <w:p w:rsidR="00433410" w:rsidRPr="00242B5C" w:rsidRDefault="00A86D8B" w:rsidP="00001AD4">
            <w:pPr>
              <w:rPr>
                <w:color w:val="002060"/>
                <w:sz w:val="20"/>
                <w:szCs w:val="20"/>
              </w:rPr>
            </w:pPr>
            <w:r w:rsidRPr="00242B5C">
              <w:rPr>
                <w:color w:val="002060"/>
                <w:sz w:val="20"/>
                <w:szCs w:val="20"/>
              </w:rPr>
              <w:t>(3)</w:t>
            </w:r>
            <w:r w:rsidR="00433410" w:rsidRPr="00242B5C">
              <w:rPr>
                <w:color w:val="002060"/>
                <w:sz w:val="20"/>
                <w:szCs w:val="20"/>
              </w:rPr>
              <w:t>Sanders (S1129) allows up to $200 cost-sharing for prescription drugs</w:t>
            </w:r>
          </w:p>
          <w:p w:rsidR="00433410" w:rsidRPr="00242B5C" w:rsidRDefault="00433410" w:rsidP="00001AD4">
            <w:pPr>
              <w:rPr>
                <w:i/>
                <w:color w:val="002060"/>
              </w:rPr>
            </w:pPr>
          </w:p>
        </w:tc>
        <w:tc>
          <w:tcPr>
            <w:tcW w:w="1749" w:type="dxa"/>
          </w:tcPr>
          <w:p w:rsidR="00F406E0" w:rsidRPr="00242B5C" w:rsidRDefault="00F406E0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Jayapal</w:t>
            </w:r>
          </w:p>
          <w:p w:rsidR="00F406E0" w:rsidRPr="00242B5C" w:rsidRDefault="00F406E0" w:rsidP="00001AD4">
            <w:pPr>
              <w:rPr>
                <w:color w:val="002060"/>
              </w:rPr>
            </w:pPr>
            <w:r w:rsidRPr="00242B5C">
              <w:rPr>
                <w:color w:val="002060"/>
              </w:rPr>
              <w:t>Sanders</w:t>
            </w:r>
          </w:p>
        </w:tc>
        <w:tc>
          <w:tcPr>
            <w:tcW w:w="2823" w:type="dxa"/>
          </w:tcPr>
          <w:p w:rsidR="00433410" w:rsidRPr="00242B5C" w:rsidRDefault="003C5803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 xml:space="preserve">Medicare for all covers </w:t>
            </w:r>
            <w:r w:rsidR="00433410" w:rsidRPr="00242B5C">
              <w:rPr>
                <w:color w:val="002060"/>
              </w:rPr>
              <w:t>will cover everyone except VA and Indian Health Services</w:t>
            </w:r>
          </w:p>
          <w:p w:rsidR="00F406E0" w:rsidRPr="00242B5C" w:rsidRDefault="00433410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M</w:t>
            </w:r>
            <w:r w:rsidR="003C5803" w:rsidRPr="00242B5C">
              <w:rPr>
                <w:color w:val="002060"/>
              </w:rPr>
              <w:t xml:space="preserve">ost medical services </w:t>
            </w:r>
            <w:r w:rsidRPr="00242B5C">
              <w:rPr>
                <w:color w:val="002060"/>
              </w:rPr>
              <w:t xml:space="preserve">are covered </w:t>
            </w:r>
            <w:r w:rsidR="003C5803" w:rsidRPr="00242B5C">
              <w:rPr>
                <w:color w:val="002060"/>
              </w:rPr>
              <w:t>with no cost-sharing including Long Term Care</w:t>
            </w:r>
            <w:r w:rsidRPr="00242B5C">
              <w:rPr>
                <w:color w:val="002060"/>
              </w:rPr>
              <w:t>.*</w:t>
            </w:r>
          </w:p>
          <w:p w:rsidR="003C5803" w:rsidRPr="00242B5C" w:rsidRDefault="00A86D8B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One</w:t>
            </w:r>
            <w:r w:rsidR="003C5803" w:rsidRPr="00242B5C">
              <w:rPr>
                <w:color w:val="002060"/>
              </w:rPr>
              <w:t xml:space="preserve"> year transition period for people over 55 and younger than 19.</w:t>
            </w:r>
            <w:r w:rsidRPr="00242B5C">
              <w:rPr>
                <w:color w:val="002060"/>
              </w:rPr>
              <w:t xml:space="preserve"> Two years for others</w:t>
            </w:r>
            <w:r w:rsidR="00433410" w:rsidRPr="00242B5C">
              <w:rPr>
                <w:color w:val="002060"/>
              </w:rPr>
              <w:t>*</w:t>
            </w:r>
          </w:p>
          <w:p w:rsidR="003C5803" w:rsidRPr="00242B5C" w:rsidRDefault="003C5803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Buy-in during transition period</w:t>
            </w:r>
          </w:p>
          <w:p w:rsidR="003C5803" w:rsidRPr="00242B5C" w:rsidRDefault="003C5803" w:rsidP="00001AD4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Private coverage that duplicates covered benefits not permitted</w:t>
            </w:r>
          </w:p>
          <w:p w:rsidR="003C5803" w:rsidRPr="00242B5C" w:rsidRDefault="003C5803" w:rsidP="00242B5C">
            <w:pPr>
              <w:pStyle w:val="ListParagraph"/>
              <w:rPr>
                <w:color w:val="002060"/>
              </w:rPr>
            </w:pPr>
          </w:p>
        </w:tc>
        <w:tc>
          <w:tcPr>
            <w:tcW w:w="3600" w:type="dxa"/>
          </w:tcPr>
          <w:p w:rsidR="00242B5C" w:rsidRPr="00242B5C" w:rsidRDefault="00242B5C" w:rsidP="00242B5C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 xml:space="preserve">Global budget – Physicians not paid for as Medicare is today – likely to cause waiting lists for care. </w:t>
            </w:r>
          </w:p>
          <w:p w:rsidR="00242B5C" w:rsidRPr="00242B5C" w:rsidRDefault="00242B5C" w:rsidP="00242B5C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Provider payments will reduce substantially - may result in some facility closures.</w:t>
            </w:r>
          </w:p>
          <w:p w:rsidR="00F406E0" w:rsidRPr="00242B5C" w:rsidRDefault="00242B5C" w:rsidP="00242B5C">
            <w:pPr>
              <w:pStyle w:val="ListParagraph"/>
              <w:numPr>
                <w:ilvl w:val="0"/>
                <w:numId w:val="7"/>
              </w:numPr>
              <w:rPr>
                <w:color w:val="002060"/>
              </w:rPr>
            </w:pPr>
            <w:r w:rsidRPr="00242B5C">
              <w:rPr>
                <w:color w:val="002060"/>
              </w:rPr>
              <w:t>Physicians who opt out and contract directly with patients only permitted with strict contract and physician must sit out of Medicare program for 2 years</w:t>
            </w:r>
          </w:p>
        </w:tc>
      </w:tr>
    </w:tbl>
    <w:p w:rsidR="0004179C" w:rsidRPr="00242B5C" w:rsidRDefault="00497120" w:rsidP="00ED151A">
      <w:pPr>
        <w:jc w:val="both"/>
        <w:rPr>
          <w:color w:val="002060"/>
        </w:rPr>
      </w:pPr>
      <w:r w:rsidRPr="00242B5C">
        <w:rPr>
          <w:color w:val="002060"/>
        </w:rPr>
        <w:t>Note:  Some presidential candidates have slight variations on these proposals.</w:t>
      </w:r>
    </w:p>
    <w:p w:rsidR="00ED151A" w:rsidRDefault="00ED151A" w:rsidP="00ED151A">
      <w:pPr>
        <w:shd w:val="clear" w:color="auto" w:fill="365F91" w:themeFill="accent1" w:themeFillShade="BF"/>
      </w:pPr>
    </w:p>
    <w:p w:rsidR="00F01141" w:rsidRDefault="00F01141"/>
    <w:sectPr w:rsidR="00F01141" w:rsidSect="00ED15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97" w:rsidRDefault="00A25697" w:rsidP="00433410">
      <w:pPr>
        <w:spacing w:after="0" w:line="240" w:lineRule="auto"/>
      </w:pPr>
      <w:r>
        <w:separator/>
      </w:r>
    </w:p>
  </w:endnote>
  <w:endnote w:type="continuationSeparator" w:id="0">
    <w:p w:rsidR="00A25697" w:rsidRDefault="00A25697" w:rsidP="0043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207407"/>
      <w:docPartObj>
        <w:docPartGallery w:val="Page Numbers (Bottom of Page)"/>
        <w:docPartUnique/>
      </w:docPartObj>
    </w:sdtPr>
    <w:sdtEndPr>
      <w:rPr>
        <w:color w:val="002060"/>
        <w:spacing w:val="60"/>
      </w:rPr>
    </w:sdtEndPr>
    <w:sdtContent>
      <w:p w:rsidR="00242B5C" w:rsidRPr="00242B5C" w:rsidRDefault="00242B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2060"/>
          </w:rPr>
        </w:pPr>
        <w:r w:rsidRPr="00242B5C">
          <w:rPr>
            <w:color w:val="002060"/>
          </w:rPr>
          <w:fldChar w:fldCharType="begin"/>
        </w:r>
        <w:r w:rsidRPr="00242B5C">
          <w:rPr>
            <w:color w:val="002060"/>
          </w:rPr>
          <w:instrText xml:space="preserve"> PAGE   \* MERGEFORMAT </w:instrText>
        </w:r>
        <w:r w:rsidRPr="00242B5C">
          <w:rPr>
            <w:color w:val="002060"/>
          </w:rPr>
          <w:fldChar w:fldCharType="separate"/>
        </w:r>
        <w:r w:rsidR="009F3BFA" w:rsidRPr="009F3BFA">
          <w:rPr>
            <w:b/>
            <w:bCs/>
            <w:noProof/>
            <w:color w:val="002060"/>
          </w:rPr>
          <w:t>1</w:t>
        </w:r>
        <w:r w:rsidRPr="00242B5C">
          <w:rPr>
            <w:b/>
            <w:bCs/>
            <w:noProof/>
            <w:color w:val="002060"/>
          </w:rPr>
          <w:fldChar w:fldCharType="end"/>
        </w:r>
        <w:r w:rsidRPr="00242B5C">
          <w:rPr>
            <w:b/>
            <w:bCs/>
            <w:color w:val="002060"/>
          </w:rPr>
          <w:t xml:space="preserve"> | </w:t>
        </w:r>
        <w:r w:rsidRPr="00242B5C">
          <w:rPr>
            <w:color w:val="002060"/>
            <w:spacing w:val="60"/>
          </w:rPr>
          <w:t>Page</w:t>
        </w:r>
      </w:p>
    </w:sdtContent>
  </w:sdt>
  <w:p w:rsidR="00242B5C" w:rsidRDefault="00242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97" w:rsidRDefault="00A25697" w:rsidP="00433410">
      <w:pPr>
        <w:spacing w:after="0" w:line="240" w:lineRule="auto"/>
      </w:pPr>
      <w:r>
        <w:separator/>
      </w:r>
    </w:p>
  </w:footnote>
  <w:footnote w:type="continuationSeparator" w:id="0">
    <w:p w:rsidR="00A25697" w:rsidRDefault="00A25697" w:rsidP="0043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10" w:rsidRPr="00001AD4" w:rsidRDefault="00001AD4" w:rsidP="00001AD4">
    <w:pPr>
      <w:pStyle w:val="Header"/>
      <w:jc w:val="center"/>
      <w:rPr>
        <w:b/>
        <w:color w:val="1F497D" w:themeColor="text2"/>
        <w:sz w:val="32"/>
        <w:szCs w:val="32"/>
      </w:rPr>
    </w:pPr>
    <w:r>
      <w:rPr>
        <w:noProof/>
      </w:rPr>
      <w:drawing>
        <wp:inline distT="0" distB="0" distL="0" distR="0" wp14:anchorId="6B47A11B" wp14:editId="35FC86EA">
          <wp:extent cx="985497" cy="800718"/>
          <wp:effectExtent l="0" t="0" r="5715" b="0"/>
          <wp:docPr id="2" name="Picture 2" descr="K:\Maza_L\Medicare\Logos\NAHU_Logo_Color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Maza_L\Medicare\Logos\NAHU_Logo_Color20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02" cy="80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01AD4">
      <w:rPr>
        <w:b/>
        <w:color w:val="1F497D" w:themeColor="text2"/>
        <w:sz w:val="28"/>
        <w:szCs w:val="28"/>
      </w:rPr>
      <w:t>Single Payer/Public Option/Medicare and Medicaid Buy-In Proposals</w:t>
    </w:r>
  </w:p>
  <w:p w:rsidR="00001AD4" w:rsidRPr="00001AD4" w:rsidRDefault="00001AD4" w:rsidP="00001AD4">
    <w:pPr>
      <w:pStyle w:val="Header"/>
      <w:jc w:val="center"/>
      <w:rPr>
        <w:b/>
        <w:color w:val="1F497D" w:themeColor="text2"/>
        <w:sz w:val="24"/>
        <w:szCs w:val="24"/>
      </w:rPr>
    </w:pPr>
    <w:r w:rsidRPr="00001AD4">
      <w:rPr>
        <w:b/>
        <w:color w:val="1F497D" w:themeColor="text2"/>
        <w:sz w:val="24"/>
        <w:szCs w:val="24"/>
      </w:rPr>
      <w:t>January 2020</w:t>
    </w:r>
  </w:p>
  <w:p w:rsidR="00001AD4" w:rsidRPr="00001AD4" w:rsidRDefault="00001AD4" w:rsidP="00001AD4">
    <w:pPr>
      <w:pStyle w:val="Header"/>
      <w:jc w:val="center"/>
      <w:rPr>
        <w:sz w:val="24"/>
        <w:szCs w:val="24"/>
      </w:rPr>
    </w:pPr>
  </w:p>
  <w:p w:rsidR="00001AD4" w:rsidRDefault="00001AD4">
    <w:pPr>
      <w:pStyle w:val="Header"/>
    </w:pPr>
    <w: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0BE"/>
    <w:multiLevelType w:val="hybridMultilevel"/>
    <w:tmpl w:val="D47C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9630B"/>
    <w:multiLevelType w:val="hybridMultilevel"/>
    <w:tmpl w:val="BAC4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2B78"/>
    <w:multiLevelType w:val="hybridMultilevel"/>
    <w:tmpl w:val="AD0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F4733"/>
    <w:multiLevelType w:val="hybridMultilevel"/>
    <w:tmpl w:val="C1BA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F0339"/>
    <w:multiLevelType w:val="hybridMultilevel"/>
    <w:tmpl w:val="7F6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003D8"/>
    <w:multiLevelType w:val="hybridMultilevel"/>
    <w:tmpl w:val="494A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E3581"/>
    <w:multiLevelType w:val="hybridMultilevel"/>
    <w:tmpl w:val="C138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17CF0"/>
    <w:multiLevelType w:val="hybridMultilevel"/>
    <w:tmpl w:val="20D63844"/>
    <w:lvl w:ilvl="0" w:tplc="4790B7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17DC8"/>
    <w:multiLevelType w:val="hybridMultilevel"/>
    <w:tmpl w:val="3A7A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07468"/>
    <w:multiLevelType w:val="hybridMultilevel"/>
    <w:tmpl w:val="3438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D"/>
    <w:rsid w:val="00001AD4"/>
    <w:rsid w:val="0004179C"/>
    <w:rsid w:val="000A636D"/>
    <w:rsid w:val="00157D9B"/>
    <w:rsid w:val="001619AC"/>
    <w:rsid w:val="001F644A"/>
    <w:rsid w:val="00242B5C"/>
    <w:rsid w:val="003C5803"/>
    <w:rsid w:val="003F70FE"/>
    <w:rsid w:val="00433410"/>
    <w:rsid w:val="00497120"/>
    <w:rsid w:val="0077125E"/>
    <w:rsid w:val="009E473F"/>
    <w:rsid w:val="009F3BFA"/>
    <w:rsid w:val="00A25697"/>
    <w:rsid w:val="00A86D8B"/>
    <w:rsid w:val="00BC189B"/>
    <w:rsid w:val="00ED151A"/>
    <w:rsid w:val="00F01141"/>
    <w:rsid w:val="00F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10"/>
  </w:style>
  <w:style w:type="paragraph" w:styleId="Footer">
    <w:name w:val="footer"/>
    <w:basedOn w:val="Normal"/>
    <w:link w:val="FooterChar"/>
    <w:uiPriority w:val="99"/>
    <w:unhideWhenUsed/>
    <w:rsid w:val="0043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10"/>
  </w:style>
  <w:style w:type="paragraph" w:styleId="BalloonText">
    <w:name w:val="Balloon Text"/>
    <w:basedOn w:val="Normal"/>
    <w:link w:val="BalloonTextChar"/>
    <w:uiPriority w:val="99"/>
    <w:semiHidden/>
    <w:unhideWhenUsed/>
    <w:rsid w:val="0043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10"/>
  </w:style>
  <w:style w:type="paragraph" w:styleId="Footer">
    <w:name w:val="footer"/>
    <w:basedOn w:val="Normal"/>
    <w:link w:val="FooterChar"/>
    <w:uiPriority w:val="99"/>
    <w:unhideWhenUsed/>
    <w:rsid w:val="0043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10"/>
  </w:style>
  <w:style w:type="paragraph" w:styleId="BalloonText">
    <w:name w:val="Balloon Text"/>
    <w:basedOn w:val="Normal"/>
    <w:link w:val="BalloonTextChar"/>
    <w:uiPriority w:val="99"/>
    <w:semiHidden/>
    <w:unhideWhenUsed/>
    <w:rsid w:val="0043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Payer/Public Option/Medicare Buy-In Proposals</vt:lpstr>
    </vt:vector>
  </TitlesOfParts>
  <Company>Microsoft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Payer/Public Option/Medicare Buy-In Proposals</dc:title>
  <dc:creator>Janet Trautwein</dc:creator>
  <cp:lastModifiedBy>Mohanned Abdelaziz</cp:lastModifiedBy>
  <cp:revision>2</cp:revision>
  <cp:lastPrinted>2020-01-09T17:53:00Z</cp:lastPrinted>
  <dcterms:created xsi:type="dcterms:W3CDTF">2020-01-09T21:22:00Z</dcterms:created>
  <dcterms:modified xsi:type="dcterms:W3CDTF">2020-01-09T21:22:00Z</dcterms:modified>
</cp:coreProperties>
</file>