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A351E7" w:rsidRDefault="00A351E7" w:rsidP="00A351E7">
      <w:pPr>
        <w:spacing w:after="0" w:line="240" w:lineRule="auto"/>
        <w:rPr>
          <w:rFonts w:cstheme="minorHAnsi"/>
          <w:sz w:val="28"/>
          <w:szCs w:val="28"/>
        </w:rPr>
      </w:pPr>
      <w:r w:rsidRPr="00A351E7">
        <w:rPr>
          <w:rFonts w:cstheme="minorHAnsi"/>
          <w:sz w:val="28"/>
          <w:szCs w:val="28"/>
        </w:rPr>
        <w:t>Private</w:t>
      </w:r>
      <w:r>
        <w:rPr>
          <w:rFonts w:cstheme="minorHAnsi"/>
          <w:sz w:val="28"/>
          <w:szCs w:val="28"/>
        </w:rPr>
        <w:t xml:space="preserve"> </w:t>
      </w:r>
      <w:r w:rsidRPr="00A351E7">
        <w:rPr>
          <w:rFonts w:cstheme="minorHAnsi"/>
          <w:sz w:val="28"/>
          <w:szCs w:val="28"/>
        </w:rPr>
        <w:t>Fee-for-Service (</w:t>
      </w:r>
      <w:r w:rsidR="0042072A" w:rsidRPr="00A351E7">
        <w:rPr>
          <w:rFonts w:cstheme="minorHAnsi"/>
          <w:sz w:val="28"/>
          <w:szCs w:val="28"/>
        </w:rPr>
        <w:t>PFFS</w:t>
      </w:r>
      <w:r w:rsidRPr="00A351E7">
        <w:rPr>
          <w:rFonts w:cstheme="minorHAnsi"/>
          <w:sz w:val="28"/>
          <w:szCs w:val="28"/>
        </w:rPr>
        <w:t>)</w:t>
      </w:r>
    </w:p>
    <w:p w:rsidR="0042072A" w:rsidRPr="00A351E7" w:rsidRDefault="0042072A" w:rsidP="00A351E7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A Medicare (PFFS) operates much differently than other MA plan types. PFFS plans 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>may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cover just Part A and Part B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 xml:space="preserve">, can be set up for 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>Part A, Part B and Part D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or be combined with a separate stand-alone prescription drug plan. Someone with 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PFFS 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 xml:space="preserve">plan 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>can see any physician that accepts Medicare. The physician they see must accept the reimbursement rates set by the plan. This is often referred to as a fee schedule</w:t>
      </w:r>
      <w:r w:rsidR="00A351E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or usual customary and reasonable rates, depending on the state. </w:t>
      </w:r>
    </w:p>
    <w:p w:rsidR="00A351E7" w:rsidRPr="00A351E7" w:rsidRDefault="00A351E7" w:rsidP="00A351E7">
      <w:pPr>
        <w:spacing w:after="0" w:line="240" w:lineRule="auto"/>
        <w:rPr>
          <w:rFonts w:cstheme="minorHAnsi"/>
        </w:rPr>
      </w:pPr>
    </w:p>
    <w:p w:rsidR="0042072A" w:rsidRPr="00A351E7" w:rsidRDefault="0042072A" w:rsidP="00A351E7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Services are usually subject to co-pays, deductibles and co-insurance like other MA plans, and there could also be an additional 15% charged for balanced billing if the plan allows. These plans cannot have a maximum out-of-pocket cost higher than $6,700 annually. </w:t>
      </w:r>
    </w:p>
    <w:p w:rsidR="00A351E7" w:rsidRPr="00A351E7" w:rsidRDefault="00A351E7" w:rsidP="00A351E7">
      <w:pPr>
        <w:spacing w:after="0" w:line="240" w:lineRule="auto"/>
        <w:rPr>
          <w:rFonts w:cstheme="minorHAnsi"/>
        </w:rPr>
      </w:pPr>
    </w:p>
    <w:p w:rsidR="0042072A" w:rsidRPr="00A351E7" w:rsidRDefault="009F44A2" w:rsidP="00A351E7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Out-o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>f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>network providers can deny services to a PFFS policyholder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even if they accept Medicare assignment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and can chose to see them and accept payment on a case-by-case basis. In other words, a physician can treat a PFFS policyholder today and then decide tomorrow to no longer do so. Whenever someone </w:t>
      </w:r>
      <w:r>
        <w:rPr>
          <w:rFonts w:asciiTheme="minorHAnsi" w:hAnsiTheme="minorHAnsi" w:cstheme="minorHAnsi"/>
          <w:color w:val="000000"/>
          <w:sz w:val="22"/>
          <w:szCs w:val="22"/>
        </w:rPr>
        <w:t>with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a PFFS plan seeks care out</w:t>
      </w:r>
      <w:r>
        <w:rPr>
          <w:rFonts w:asciiTheme="minorHAnsi" w:hAnsiTheme="minorHAnsi" w:cstheme="minorHAnsi"/>
          <w:color w:val="000000"/>
          <w:sz w:val="22"/>
          <w:szCs w:val="22"/>
        </w:rPr>
        <w:t>side of their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network, they </w:t>
      </w:r>
      <w:r w:rsidR="0042072A" w:rsidRPr="00A351E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must </w:t>
      </w:r>
      <w:r w:rsidR="0042072A" w:rsidRPr="00A351E7">
        <w:rPr>
          <w:rFonts w:asciiTheme="minorHAnsi" w:hAnsiTheme="minorHAnsi" w:cstheme="minorHAnsi"/>
          <w:color w:val="000000"/>
          <w:sz w:val="22"/>
          <w:szCs w:val="22"/>
        </w:rPr>
        <w:t xml:space="preserve">inform the provider that they have a PFFS. The only exception is for emergency care, where no notification needs to be made. </w:t>
      </w:r>
    </w:p>
    <w:p w:rsidR="00A351E7" w:rsidRPr="00A351E7" w:rsidRDefault="00A351E7" w:rsidP="00A351E7">
      <w:pPr>
        <w:spacing w:after="0" w:line="240" w:lineRule="auto"/>
        <w:rPr>
          <w:rFonts w:cstheme="minorHAnsi"/>
        </w:rPr>
      </w:pPr>
    </w:p>
    <w:p w:rsidR="0042072A" w:rsidRPr="00A351E7" w:rsidRDefault="0042072A" w:rsidP="00A351E7">
      <w:pPr>
        <w:spacing w:after="0" w:line="240" w:lineRule="auto"/>
        <w:rPr>
          <w:rFonts w:cstheme="minorHAnsi"/>
        </w:rPr>
      </w:pPr>
      <w:r w:rsidRPr="00A351E7">
        <w:rPr>
          <w:rFonts w:cstheme="minorHAnsi"/>
          <w:color w:val="000000"/>
        </w:rPr>
        <w:t>Out-of-network services also have higher cost sharing with a PFFS. A PFFS usually only reimburses out-of-network providers at the same rate as Original Medicare, but can specify a different amount in its terms. Providers cannot charge the policyholder anything additional if they accept the plan’s payment.</w:t>
      </w:r>
    </w:p>
    <w:sectPr w:rsidR="0042072A" w:rsidRPr="00A3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2A"/>
    <w:rsid w:val="0042072A"/>
    <w:rsid w:val="009F44A2"/>
    <w:rsid w:val="00A351E7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3C79-C196-461E-ACA3-0EA53E5A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42072A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2019-02-15T22:16:00Z</dcterms:created>
  <dcterms:modified xsi:type="dcterms:W3CDTF">2019-03-18T16:19:00Z</dcterms:modified>
</cp:coreProperties>
</file>