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F9" w:rsidRPr="003656A2" w:rsidRDefault="00C44C5C" w:rsidP="003656A2">
      <w:pPr>
        <w:spacing w:after="0" w:line="240" w:lineRule="auto"/>
        <w:rPr>
          <w:rFonts w:cstheme="minorHAnsi"/>
          <w:sz w:val="28"/>
          <w:szCs w:val="28"/>
        </w:rPr>
      </w:pPr>
      <w:r w:rsidRPr="003656A2">
        <w:rPr>
          <w:rFonts w:cstheme="minorHAnsi"/>
          <w:sz w:val="28"/>
          <w:szCs w:val="28"/>
        </w:rPr>
        <w:t>Formulary</w:t>
      </w:r>
    </w:p>
    <w:p w:rsidR="00C44C5C" w:rsidRDefault="00C44C5C" w:rsidP="003656A2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656A2">
        <w:rPr>
          <w:rFonts w:asciiTheme="minorHAnsi" w:hAnsiTheme="minorHAnsi" w:cstheme="minorHAnsi"/>
          <w:color w:val="000000"/>
          <w:sz w:val="22"/>
          <w:szCs w:val="22"/>
        </w:rPr>
        <w:t xml:space="preserve">What a PDP covers is based on the plan’s formulary. A formulary is a list of covered drugs that fall into tiers based on different factors. The tiers range from tier 1 to tier 4, with tier 1 being the least expensive. The lower tiers are also generally more common and/or generic drugs. Usually, someone will want to find the plan that covers their drugs as cheaply as possible. However, the best option still may not cover all of their drugs. </w:t>
      </w:r>
    </w:p>
    <w:p w:rsidR="003656A2" w:rsidRPr="003656A2" w:rsidRDefault="003656A2" w:rsidP="003656A2">
      <w:pPr>
        <w:spacing w:after="0"/>
      </w:pPr>
    </w:p>
    <w:p w:rsidR="003656A2" w:rsidRDefault="00C44C5C" w:rsidP="003656A2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656A2">
        <w:rPr>
          <w:rFonts w:asciiTheme="minorHAnsi" w:hAnsiTheme="minorHAnsi" w:cstheme="minorHAnsi"/>
          <w:color w:val="000000"/>
          <w:sz w:val="22"/>
          <w:szCs w:val="22"/>
        </w:rPr>
        <w:t>When a drug is not covered</w:t>
      </w:r>
      <w:r w:rsidR="003656A2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3656A2">
        <w:rPr>
          <w:rFonts w:asciiTheme="minorHAnsi" w:hAnsiTheme="minorHAnsi" w:cstheme="minorHAnsi"/>
          <w:color w:val="000000"/>
          <w:sz w:val="22"/>
          <w:szCs w:val="22"/>
        </w:rPr>
        <w:t xml:space="preserve"> or is only covered at a higher tier, something called a formulary exception can be requested. This usually occurs when a doctor prescribes a brand that is also available as a generic. The carrier may require step therapy before the exception is granted if at all. Step therapy is when someone has to take a lower tier drug or drugs before getting the higher tier drug they are requesting.</w:t>
      </w:r>
    </w:p>
    <w:p w:rsidR="00C44C5C" w:rsidRPr="003656A2" w:rsidRDefault="00C44C5C" w:rsidP="003656A2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656A2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C44C5C" w:rsidRDefault="00C44C5C" w:rsidP="003656A2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656A2">
        <w:rPr>
          <w:rFonts w:asciiTheme="minorHAnsi" w:hAnsiTheme="minorHAnsi" w:cstheme="minorHAnsi"/>
          <w:color w:val="000000"/>
          <w:sz w:val="22"/>
          <w:szCs w:val="22"/>
        </w:rPr>
        <w:t>A carrier can change its formulary at any time. However, there are some rules they have to follow that afford the beneficiary at least a little protection. They must provide written notice 60 days prior to any changes going into effect</w:t>
      </w:r>
      <w:r w:rsidR="003656A2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3656A2">
        <w:rPr>
          <w:rFonts w:asciiTheme="minorHAnsi" w:hAnsiTheme="minorHAnsi" w:cstheme="minorHAnsi"/>
          <w:color w:val="000000"/>
          <w:sz w:val="22"/>
          <w:szCs w:val="22"/>
        </w:rPr>
        <w:t xml:space="preserve"> and provide a 60-day supply of the drug being changed at the same rate as before the change. </w:t>
      </w:r>
    </w:p>
    <w:p w:rsidR="003656A2" w:rsidRPr="003656A2" w:rsidRDefault="003656A2" w:rsidP="003656A2">
      <w:pPr>
        <w:spacing w:after="0"/>
      </w:pPr>
    </w:p>
    <w:p w:rsidR="00C44C5C" w:rsidRDefault="00C44C5C" w:rsidP="003656A2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656A2">
        <w:rPr>
          <w:rFonts w:asciiTheme="minorHAnsi" w:hAnsiTheme="minorHAnsi" w:cstheme="minorHAnsi"/>
          <w:color w:val="000000"/>
          <w:sz w:val="22"/>
          <w:szCs w:val="22"/>
        </w:rPr>
        <w:t>If someone enrolls in a PDP and they are taking a drug that is not covered, the carrier is still required to provide a one-time supply in the first 90 days to allow time for a replacement to be found by the physician</w:t>
      </w:r>
      <w:r w:rsidR="003656A2">
        <w:rPr>
          <w:rFonts w:asciiTheme="minorHAnsi" w:hAnsiTheme="minorHAnsi" w:cstheme="minorHAnsi"/>
          <w:color w:val="000000"/>
          <w:sz w:val="22"/>
          <w:szCs w:val="22"/>
        </w:rPr>
        <w:t>,</w:t>
      </w:r>
      <w:bookmarkStart w:id="0" w:name="_GoBack"/>
      <w:bookmarkEnd w:id="0"/>
      <w:r w:rsidRPr="003656A2">
        <w:rPr>
          <w:rFonts w:asciiTheme="minorHAnsi" w:hAnsiTheme="minorHAnsi" w:cstheme="minorHAnsi"/>
          <w:color w:val="000000"/>
          <w:sz w:val="22"/>
          <w:szCs w:val="22"/>
        </w:rPr>
        <w:t xml:space="preserve"> or an exception requested. </w:t>
      </w:r>
    </w:p>
    <w:p w:rsidR="003656A2" w:rsidRPr="003656A2" w:rsidRDefault="003656A2" w:rsidP="003656A2">
      <w:pPr>
        <w:spacing w:after="0"/>
      </w:pPr>
    </w:p>
    <w:p w:rsidR="00C44C5C" w:rsidRPr="003656A2" w:rsidRDefault="00C44C5C" w:rsidP="003656A2">
      <w:pPr>
        <w:spacing w:after="0" w:line="240" w:lineRule="auto"/>
        <w:rPr>
          <w:rFonts w:cstheme="minorHAnsi"/>
        </w:rPr>
      </w:pPr>
      <w:r w:rsidRPr="003656A2">
        <w:rPr>
          <w:rFonts w:cstheme="minorHAnsi"/>
          <w:color w:val="000000"/>
        </w:rPr>
        <w:t>Generally, a formulary is only going to cover Medicare-covered drugs, but a carrier can enhance the benefits of the plan to include drugs not covered by Medicare. These are called Enhanced plans.</w:t>
      </w:r>
    </w:p>
    <w:sectPr w:rsidR="00C44C5C" w:rsidRPr="0036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5C"/>
    <w:rsid w:val="003656A2"/>
    <w:rsid w:val="00C44C5C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79DB6-9F74-4F08-B688-6CFA1A229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">
    <w:name w:val="Pa2"/>
    <w:basedOn w:val="Normal"/>
    <w:next w:val="Normal"/>
    <w:uiPriority w:val="99"/>
    <w:rsid w:val="00C44C5C"/>
    <w:pPr>
      <w:autoSpaceDE w:val="0"/>
      <w:autoSpaceDN w:val="0"/>
      <w:adjustRightInd w:val="0"/>
      <w:spacing w:after="0" w:line="241" w:lineRule="atLeast"/>
    </w:pPr>
    <w:rPr>
      <w:rFonts w:ascii="Garamond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4878A0C7</Template>
  <TotalTime>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2019-02-15T22:38:00Z</dcterms:created>
  <dcterms:modified xsi:type="dcterms:W3CDTF">2019-03-18T21:08:00Z</dcterms:modified>
</cp:coreProperties>
</file>