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30247" w:rsidRDefault="00B30247" w:rsidP="00B30247">
      <w:pPr>
        <w:ind w:left="720"/>
      </w:pPr>
      <w:bookmarkStart w:id="0" w:name="_GoBack"/>
      <w:bookmarkEnd w:id="0"/>
      <w:r w:rsidRPr="00B30247">
        <w:rPr>
          <w:b/>
          <w:bCs/>
        </w:rPr>
        <w:t xml:space="preserve">Qualifying Disabled and Working Individual (QDWI) </w:t>
      </w:r>
      <w:r w:rsidRPr="00B30247">
        <w:t xml:space="preserve">An individual who has lost Medicare Part A benefits due to a return to work, but is eligible to enroll in and purchase Medicare Part A.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D3B92"/>
    <w:multiLevelType w:val="hybridMultilevel"/>
    <w:tmpl w:val="039E25BA"/>
    <w:lvl w:ilvl="0" w:tplc="AD2842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00F9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BCBA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4B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6C9A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7C46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06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48C9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8423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47"/>
    <w:rsid w:val="00B30247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D9B0F-8677-4215-9F35-FA5AE782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Brian Revas</cp:lastModifiedBy>
  <cp:revision>1</cp:revision>
  <dcterms:created xsi:type="dcterms:W3CDTF">2019-03-27T18:33:00Z</dcterms:created>
  <dcterms:modified xsi:type="dcterms:W3CDTF">2019-03-27T18:50:00Z</dcterms:modified>
</cp:coreProperties>
</file>