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A06" w:rsidRPr="00CD5C70" w:rsidRDefault="00FB6A06" w:rsidP="00CD5C70">
      <w:pPr>
        <w:pStyle w:val="Pa5"/>
        <w:rPr>
          <w:rFonts w:asciiTheme="minorHAnsi" w:hAnsiTheme="minorHAnsi" w:cstheme="minorHAnsi"/>
          <w:color w:val="000000"/>
          <w:sz w:val="28"/>
          <w:szCs w:val="28"/>
        </w:rPr>
      </w:pPr>
      <w:r w:rsidRPr="00CD5C70">
        <w:rPr>
          <w:rFonts w:asciiTheme="minorHAnsi" w:hAnsiTheme="minorHAnsi" w:cstheme="minorHAnsi"/>
          <w:color w:val="000000"/>
          <w:sz w:val="28"/>
          <w:szCs w:val="28"/>
        </w:rPr>
        <w:t xml:space="preserve">What </w:t>
      </w:r>
      <w:proofErr w:type="spellStart"/>
      <w:r w:rsidRPr="00CD5C70">
        <w:rPr>
          <w:rFonts w:asciiTheme="minorHAnsi" w:hAnsiTheme="minorHAnsi" w:cstheme="minorHAnsi"/>
          <w:color w:val="000000"/>
          <w:sz w:val="28"/>
          <w:szCs w:val="28"/>
        </w:rPr>
        <w:t>Medigap</w:t>
      </w:r>
      <w:proofErr w:type="spellEnd"/>
      <w:r w:rsidRPr="00CD5C70">
        <w:rPr>
          <w:rFonts w:asciiTheme="minorHAnsi" w:hAnsiTheme="minorHAnsi" w:cstheme="minorHAnsi"/>
          <w:color w:val="000000"/>
          <w:sz w:val="28"/>
          <w:szCs w:val="28"/>
        </w:rPr>
        <w:t xml:space="preserve"> Covers </w:t>
      </w:r>
    </w:p>
    <w:p w:rsidR="00FB6A06" w:rsidRDefault="00FB6A06" w:rsidP="00CD5C70">
      <w:pPr>
        <w:pStyle w:val="Pa2"/>
        <w:rPr>
          <w:rFonts w:asciiTheme="minorHAnsi" w:hAnsiTheme="minorHAnsi" w:cstheme="minorHAnsi"/>
          <w:color w:val="000000"/>
          <w:sz w:val="22"/>
          <w:szCs w:val="22"/>
        </w:rPr>
      </w:pPr>
      <w:r w:rsidRPr="00CD5C70">
        <w:rPr>
          <w:rFonts w:asciiTheme="minorHAnsi" w:hAnsiTheme="minorHAnsi" w:cstheme="minorHAnsi"/>
          <w:color w:val="000000"/>
          <w:sz w:val="22"/>
          <w:szCs w:val="22"/>
        </w:rPr>
        <w:t xml:space="preserve">Based on the plan letter, coverages vary between </w:t>
      </w:r>
      <w:proofErr w:type="spellStart"/>
      <w:r w:rsidRPr="00CD5C70">
        <w:rPr>
          <w:rFonts w:asciiTheme="minorHAnsi" w:hAnsiTheme="minorHAnsi" w:cstheme="minorHAnsi"/>
          <w:color w:val="000000"/>
          <w:sz w:val="22"/>
          <w:szCs w:val="22"/>
        </w:rPr>
        <w:t>Medigap</w:t>
      </w:r>
      <w:proofErr w:type="spellEnd"/>
      <w:r w:rsidRPr="00CD5C70">
        <w:rPr>
          <w:rFonts w:asciiTheme="minorHAnsi" w:hAnsiTheme="minorHAnsi" w:cstheme="minorHAnsi"/>
          <w:color w:val="000000"/>
          <w:sz w:val="22"/>
          <w:szCs w:val="22"/>
        </w:rPr>
        <w:t xml:space="preserve"> plans. While all plans cover Part A at 100%, some cover Part B at a lower rate. Not all plans cover the Part B deductible or SNFs. Even fewer plans cover excess charges (an amount doctors are allowed to charge up to 15% above Medicare assignment) and foreign travel. Some plans even have additional deductibles and co-pays before the beneficiary gets any coverage. </w:t>
      </w:r>
      <w:bookmarkStart w:id="0" w:name="_GoBack"/>
      <w:bookmarkEnd w:id="0"/>
    </w:p>
    <w:p w:rsidR="00CD5C70" w:rsidRPr="00CD5C70" w:rsidRDefault="00CD5C70" w:rsidP="00CD5C70">
      <w:pPr>
        <w:spacing w:after="0"/>
      </w:pPr>
    </w:p>
    <w:p w:rsidR="00FB6A06" w:rsidRDefault="00FB6A06" w:rsidP="00CD5C70">
      <w:pPr>
        <w:pStyle w:val="Pa2"/>
        <w:rPr>
          <w:rFonts w:asciiTheme="minorHAnsi" w:hAnsiTheme="minorHAnsi" w:cstheme="minorHAnsi"/>
          <w:color w:val="000000"/>
          <w:sz w:val="22"/>
          <w:szCs w:val="22"/>
        </w:rPr>
      </w:pPr>
      <w:r w:rsidRPr="00CD5C70">
        <w:rPr>
          <w:rFonts w:asciiTheme="minorHAnsi" w:hAnsiTheme="minorHAnsi" w:cstheme="minorHAnsi"/>
          <w:color w:val="000000"/>
          <w:sz w:val="22"/>
          <w:szCs w:val="22"/>
        </w:rPr>
        <w:t xml:space="preserve">The chart below shows basic information regarding the differences in benefits that </w:t>
      </w:r>
      <w:proofErr w:type="spellStart"/>
      <w:r w:rsidRPr="00CD5C70">
        <w:rPr>
          <w:rFonts w:asciiTheme="minorHAnsi" w:hAnsiTheme="minorHAnsi" w:cstheme="minorHAnsi"/>
          <w:color w:val="000000"/>
          <w:sz w:val="22"/>
          <w:szCs w:val="22"/>
        </w:rPr>
        <w:t>Medigap</w:t>
      </w:r>
      <w:proofErr w:type="spellEnd"/>
      <w:r w:rsidRPr="00CD5C70">
        <w:rPr>
          <w:rFonts w:asciiTheme="minorHAnsi" w:hAnsiTheme="minorHAnsi" w:cstheme="minorHAnsi"/>
          <w:color w:val="000000"/>
          <w:sz w:val="22"/>
          <w:szCs w:val="22"/>
        </w:rPr>
        <w:t xml:space="preserve"> policies cover. If a percentage appears, the </w:t>
      </w:r>
      <w:proofErr w:type="spellStart"/>
      <w:r w:rsidRPr="00CD5C70">
        <w:rPr>
          <w:rFonts w:asciiTheme="minorHAnsi" w:hAnsiTheme="minorHAnsi" w:cstheme="minorHAnsi"/>
          <w:color w:val="000000"/>
          <w:sz w:val="22"/>
          <w:szCs w:val="22"/>
        </w:rPr>
        <w:t>Medigap</w:t>
      </w:r>
      <w:proofErr w:type="spellEnd"/>
      <w:r w:rsidRPr="00CD5C70">
        <w:rPr>
          <w:rFonts w:asciiTheme="minorHAnsi" w:hAnsiTheme="minorHAnsi" w:cstheme="minorHAnsi"/>
          <w:color w:val="000000"/>
          <w:sz w:val="22"/>
          <w:szCs w:val="22"/>
        </w:rPr>
        <w:t xml:space="preserve"> plan covers that percentage of the benefit, and the beneficiary must pay the rest. </w:t>
      </w:r>
    </w:p>
    <w:p w:rsidR="00CD5C70" w:rsidRPr="00CD5C70" w:rsidRDefault="00CD5C70" w:rsidP="00CD5C70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70"/>
        <w:gridCol w:w="85"/>
        <w:gridCol w:w="244"/>
        <w:gridCol w:w="299"/>
        <w:gridCol w:w="140"/>
        <w:gridCol w:w="170"/>
        <w:gridCol w:w="388"/>
        <w:gridCol w:w="100"/>
        <w:gridCol w:w="110"/>
        <w:gridCol w:w="256"/>
        <w:gridCol w:w="232"/>
        <w:gridCol w:w="280"/>
        <w:gridCol w:w="219"/>
        <w:gridCol w:w="122"/>
        <w:gridCol w:w="77"/>
        <w:gridCol w:w="351"/>
        <w:gridCol w:w="347"/>
        <w:gridCol w:w="78"/>
        <w:gridCol w:w="122"/>
        <w:gridCol w:w="221"/>
        <w:gridCol w:w="277"/>
        <w:gridCol w:w="234"/>
        <w:gridCol w:w="257"/>
        <w:gridCol w:w="108"/>
        <w:gridCol w:w="99"/>
        <w:gridCol w:w="389"/>
        <w:gridCol w:w="172"/>
        <w:gridCol w:w="137"/>
        <w:gridCol w:w="300"/>
        <w:gridCol w:w="244"/>
        <w:gridCol w:w="87"/>
        <w:gridCol w:w="67"/>
        <w:gridCol w:w="702"/>
      </w:tblGrid>
      <w:tr w:rsidR="00FB6A06" w:rsidTr="003966D3">
        <w:trPr>
          <w:trHeight w:val="144"/>
        </w:trPr>
        <w:tc>
          <w:tcPr>
            <w:tcW w:w="7682" w:type="dxa"/>
            <w:gridSpan w:val="34"/>
            <w:tcBorders>
              <w:bottom w:val="single" w:sz="4" w:space="0" w:color="auto"/>
            </w:tcBorders>
          </w:tcPr>
          <w:p w:rsidR="00FB6A06" w:rsidRPr="00936BD4" w:rsidRDefault="00FB6A06">
            <w:pPr>
              <w:pStyle w:val="Pa9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936BD4">
              <w:rPr>
                <w:rStyle w:val="A5"/>
                <w:rFonts w:asciiTheme="minorHAnsi" w:hAnsiTheme="minorHAnsi" w:cstheme="minorHAnsi"/>
                <w:b/>
                <w:sz w:val="22"/>
                <w:szCs w:val="22"/>
              </w:rPr>
              <w:t xml:space="preserve">Medicare Supplement Insurance Plans </w:t>
            </w:r>
          </w:p>
        </w:tc>
      </w:tr>
      <w:tr w:rsidR="00FB6A06" w:rsidTr="003966D3">
        <w:trPr>
          <w:trHeight w:val="14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5"/>
                <w:rFonts w:asciiTheme="minorHAnsi" w:hAnsiTheme="minorHAnsi" w:cstheme="minorHAnsi"/>
                <w:sz w:val="22"/>
                <w:szCs w:val="22"/>
              </w:rPr>
              <w:t xml:space="preserve">Benefits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A </w:t>
            </w:r>
          </w:p>
        </w:tc>
        <w:tc>
          <w:tcPr>
            <w:tcW w:w="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B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C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D 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F*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G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K** </w:t>
            </w:r>
          </w:p>
        </w:tc>
        <w:tc>
          <w:tcPr>
            <w:tcW w:w="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L**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M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N*** </w:t>
            </w:r>
          </w:p>
        </w:tc>
      </w:tr>
      <w:tr w:rsidR="00FB6A06" w:rsidTr="003966D3">
        <w:trPr>
          <w:trHeight w:val="198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Medicare Part A co-insurance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</w:tr>
      <w:tr w:rsidR="00FB6A06" w:rsidTr="003966D3">
        <w:trPr>
          <w:trHeight w:val="198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Medicare Part B co-insurance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50% </w:t>
            </w:r>
          </w:p>
        </w:tc>
        <w:tc>
          <w:tcPr>
            <w:tcW w:w="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75%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</w:tr>
      <w:tr w:rsidR="00FB6A06" w:rsidTr="003966D3">
        <w:trPr>
          <w:trHeight w:val="198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Blood (first three pints)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50% </w:t>
            </w:r>
          </w:p>
        </w:tc>
        <w:tc>
          <w:tcPr>
            <w:tcW w:w="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75%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</w:tr>
      <w:tr w:rsidR="00FB6A06" w:rsidTr="003966D3">
        <w:trPr>
          <w:trHeight w:val="288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Part A hospice care co-insurance and co-payment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50% </w:t>
            </w:r>
          </w:p>
        </w:tc>
        <w:tc>
          <w:tcPr>
            <w:tcW w:w="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75% 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</w:tr>
      <w:tr w:rsidR="00FB6A06" w:rsidTr="003966D3">
        <w:trPr>
          <w:trHeight w:val="288"/>
        </w:trPr>
        <w:tc>
          <w:tcPr>
            <w:tcW w:w="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Skilled nursing facility care co-insurance </w:t>
            </w:r>
          </w:p>
        </w:tc>
        <w:tc>
          <w:tcPr>
            <w:tcW w:w="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50% </w:t>
            </w:r>
          </w:p>
        </w:tc>
        <w:tc>
          <w:tcPr>
            <w:tcW w:w="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75% </w:t>
            </w:r>
          </w:p>
        </w:tc>
        <w:tc>
          <w:tcPr>
            <w:tcW w:w="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</w:tr>
      <w:tr w:rsidR="00FB6A06" w:rsidTr="003966D3">
        <w:trPr>
          <w:trHeight w:val="108"/>
        </w:trPr>
        <w:tc>
          <w:tcPr>
            <w:tcW w:w="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Part A deductible </w:t>
            </w:r>
          </w:p>
        </w:tc>
        <w:tc>
          <w:tcPr>
            <w:tcW w:w="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50% </w:t>
            </w:r>
          </w:p>
        </w:tc>
        <w:tc>
          <w:tcPr>
            <w:tcW w:w="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75% </w:t>
            </w:r>
          </w:p>
        </w:tc>
        <w:tc>
          <w:tcPr>
            <w:tcW w:w="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50% 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</w:tr>
      <w:tr w:rsidR="00FB6A06" w:rsidTr="003966D3">
        <w:trPr>
          <w:trHeight w:val="108"/>
        </w:trPr>
        <w:tc>
          <w:tcPr>
            <w:tcW w:w="25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Part B deductible </w:t>
            </w:r>
          </w:p>
        </w:tc>
        <w:tc>
          <w:tcPr>
            <w:tcW w:w="25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25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</w:tr>
      <w:tr w:rsidR="00FB6A06" w:rsidTr="003966D3">
        <w:trPr>
          <w:trHeight w:val="198"/>
        </w:trPr>
        <w:tc>
          <w:tcPr>
            <w:tcW w:w="25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Part B excess charges </w:t>
            </w:r>
          </w:p>
        </w:tc>
        <w:tc>
          <w:tcPr>
            <w:tcW w:w="25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  <w:tc>
          <w:tcPr>
            <w:tcW w:w="25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100% </w:t>
            </w:r>
          </w:p>
        </w:tc>
      </w:tr>
      <w:tr w:rsidR="00FB6A06" w:rsidTr="003966D3">
        <w:trPr>
          <w:trHeight w:val="198"/>
        </w:trPr>
        <w:tc>
          <w:tcPr>
            <w:tcW w:w="1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13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Foreign travel emergency </w:t>
            </w:r>
          </w:p>
        </w:tc>
        <w:tc>
          <w:tcPr>
            <w:tcW w:w="10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80% </w:t>
            </w:r>
          </w:p>
        </w:tc>
        <w:tc>
          <w:tcPr>
            <w:tcW w:w="10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80% </w:t>
            </w:r>
          </w:p>
        </w:tc>
        <w:tc>
          <w:tcPr>
            <w:tcW w:w="10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80% </w:t>
            </w:r>
          </w:p>
        </w:tc>
        <w:tc>
          <w:tcPr>
            <w:tcW w:w="10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80% </w:t>
            </w:r>
          </w:p>
        </w:tc>
        <w:tc>
          <w:tcPr>
            <w:tcW w:w="10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80% </w:t>
            </w:r>
          </w:p>
        </w:tc>
        <w:tc>
          <w:tcPr>
            <w:tcW w:w="1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80% </w:t>
            </w:r>
          </w:p>
        </w:tc>
      </w:tr>
      <w:tr w:rsidR="00FB6A06" w:rsidTr="003966D3">
        <w:trPr>
          <w:trHeight w:val="208"/>
        </w:trPr>
        <w:tc>
          <w:tcPr>
            <w:tcW w:w="7682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Out-of-pocket limit in 2015 </w:t>
            </w:r>
          </w:p>
        </w:tc>
      </w:tr>
      <w:tr w:rsidR="00FB6A06" w:rsidTr="003966D3">
        <w:trPr>
          <w:trHeight w:val="108"/>
        </w:trPr>
        <w:tc>
          <w:tcPr>
            <w:tcW w:w="384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$4,940 </w:t>
            </w:r>
          </w:p>
        </w:tc>
        <w:tc>
          <w:tcPr>
            <w:tcW w:w="384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06" w:rsidRPr="003966D3" w:rsidRDefault="00FB6A06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66D3">
              <w:rPr>
                <w:rStyle w:val="A2"/>
                <w:rFonts w:asciiTheme="minorHAnsi" w:hAnsiTheme="minorHAnsi" w:cstheme="minorHAnsi"/>
                <w:sz w:val="22"/>
                <w:szCs w:val="22"/>
              </w:rPr>
              <w:t xml:space="preserve">$2,470 </w:t>
            </w:r>
          </w:p>
        </w:tc>
      </w:tr>
    </w:tbl>
    <w:p w:rsidR="00C82F76" w:rsidRDefault="00C82F76"/>
    <w:sectPr w:rsidR="00C8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06"/>
    <w:rsid w:val="003966D3"/>
    <w:rsid w:val="007A0102"/>
    <w:rsid w:val="00936BD4"/>
    <w:rsid w:val="00C82F76"/>
    <w:rsid w:val="00CD5C70"/>
    <w:rsid w:val="00FB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ABCAC-F051-43C5-95A4-0A8FE133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5">
    <w:name w:val="Pa5"/>
    <w:basedOn w:val="Normal"/>
    <w:next w:val="Normal"/>
    <w:uiPriority w:val="99"/>
    <w:rsid w:val="00FB6A06"/>
    <w:pPr>
      <w:autoSpaceDE w:val="0"/>
      <w:autoSpaceDN w:val="0"/>
      <w:adjustRightInd w:val="0"/>
      <w:spacing w:after="0" w:line="281" w:lineRule="atLeast"/>
    </w:pPr>
    <w:rPr>
      <w:rFonts w:ascii="Trebuchet MS" w:hAnsi="Trebuchet MS"/>
      <w:sz w:val="24"/>
      <w:szCs w:val="24"/>
    </w:rPr>
  </w:style>
  <w:style w:type="paragraph" w:customStyle="1" w:styleId="Pa2">
    <w:name w:val="Pa2"/>
    <w:basedOn w:val="Normal"/>
    <w:next w:val="Normal"/>
    <w:uiPriority w:val="99"/>
    <w:rsid w:val="00FB6A06"/>
    <w:pPr>
      <w:autoSpaceDE w:val="0"/>
      <w:autoSpaceDN w:val="0"/>
      <w:adjustRightInd w:val="0"/>
      <w:spacing w:after="0" w:line="241" w:lineRule="atLeast"/>
    </w:pPr>
    <w:rPr>
      <w:rFonts w:ascii="Trebuchet MS" w:hAnsi="Trebuchet MS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FB6A06"/>
    <w:pPr>
      <w:autoSpaceDE w:val="0"/>
      <w:autoSpaceDN w:val="0"/>
      <w:adjustRightInd w:val="0"/>
      <w:spacing w:after="0" w:line="201" w:lineRule="atLeast"/>
    </w:pPr>
    <w:rPr>
      <w:rFonts w:ascii="Trebuchet MS" w:hAnsi="Trebuchet MS"/>
      <w:sz w:val="24"/>
      <w:szCs w:val="24"/>
    </w:rPr>
  </w:style>
  <w:style w:type="character" w:customStyle="1" w:styleId="A5">
    <w:name w:val="A5"/>
    <w:uiPriority w:val="99"/>
    <w:rsid w:val="00FB6A06"/>
    <w:rPr>
      <w:rFonts w:cs="Trebuchet MS"/>
      <w:color w:val="000000"/>
    </w:rPr>
  </w:style>
  <w:style w:type="paragraph" w:customStyle="1" w:styleId="Pa13">
    <w:name w:val="Pa13"/>
    <w:basedOn w:val="Normal"/>
    <w:next w:val="Normal"/>
    <w:uiPriority w:val="99"/>
    <w:rsid w:val="00FB6A06"/>
    <w:pPr>
      <w:autoSpaceDE w:val="0"/>
      <w:autoSpaceDN w:val="0"/>
      <w:adjustRightInd w:val="0"/>
      <w:spacing w:after="0" w:line="201" w:lineRule="atLeast"/>
    </w:pPr>
    <w:rPr>
      <w:rFonts w:ascii="Trebuchet MS" w:hAnsi="Trebuchet MS"/>
      <w:sz w:val="24"/>
      <w:szCs w:val="24"/>
    </w:rPr>
  </w:style>
  <w:style w:type="character" w:customStyle="1" w:styleId="A2">
    <w:name w:val="A2"/>
    <w:uiPriority w:val="99"/>
    <w:rsid w:val="00FB6A06"/>
    <w:rPr>
      <w:rFonts w:cs="Trebuchet MS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40229A1D</Template>
  <TotalTime>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5</cp:revision>
  <dcterms:created xsi:type="dcterms:W3CDTF">2019-03-27T18:52:00Z</dcterms:created>
  <dcterms:modified xsi:type="dcterms:W3CDTF">2019-04-03T17:09:00Z</dcterms:modified>
</cp:coreProperties>
</file>