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9E8" w:rsidRPr="00D711FA" w:rsidRDefault="004D59E8" w:rsidP="00D711FA">
      <w:pPr>
        <w:spacing w:after="0" w:line="240" w:lineRule="auto"/>
        <w:rPr>
          <w:rFonts w:cs="Garamond"/>
          <w:color w:val="000000"/>
          <w:sz w:val="28"/>
          <w:szCs w:val="28"/>
        </w:rPr>
      </w:pPr>
      <w:r w:rsidRPr="00D711FA">
        <w:rPr>
          <w:rFonts w:cs="Trebuchet MS"/>
          <w:color w:val="000000"/>
          <w:sz w:val="28"/>
          <w:szCs w:val="28"/>
        </w:rPr>
        <w:t>Open Enrollment</w:t>
      </w:r>
    </w:p>
    <w:p w:rsidR="00C82F76" w:rsidRPr="00D711FA" w:rsidRDefault="004D59E8" w:rsidP="00D711FA">
      <w:pPr>
        <w:spacing w:after="0" w:line="240" w:lineRule="auto"/>
      </w:pPr>
      <w:r w:rsidRPr="00D711FA">
        <w:rPr>
          <w:rFonts w:cs="Garamond"/>
          <w:color w:val="000000"/>
        </w:rPr>
        <w:t>For individuals 65 and older, there is a six-month Open Enrollment Period that begins on the first day of the month in which they enroll in Medicare Part B. Open Enrollment allows individuals to bypass medical underwriting and get a plan of their choice. Insurance carriers must make all of their plans available for Open Enrollment.</w:t>
      </w:r>
      <w:bookmarkStart w:id="0" w:name="_GoBack"/>
      <w:bookmarkEnd w:id="0"/>
    </w:p>
    <w:sectPr w:rsidR="00C82F76" w:rsidRPr="00D7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E8"/>
    <w:rsid w:val="004D59E8"/>
    <w:rsid w:val="00C82F76"/>
    <w:rsid w:val="00D7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10550-03DE-4D3A-8923-0AC8FC23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6C691730</Template>
  <TotalTime>4</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2019-03-27T18:33:00Z</dcterms:created>
  <dcterms:modified xsi:type="dcterms:W3CDTF">2019-04-02T18:00:00Z</dcterms:modified>
</cp:coreProperties>
</file>