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A5" w:rsidRPr="000C41EC" w:rsidRDefault="002032A5" w:rsidP="002032A5">
      <w:pPr>
        <w:pStyle w:val="Pa5"/>
        <w:rPr>
          <w:rFonts w:asciiTheme="minorHAnsi" w:hAnsiTheme="minorHAnsi" w:cstheme="minorHAnsi"/>
          <w:color w:val="000000"/>
          <w:sz w:val="28"/>
          <w:szCs w:val="28"/>
        </w:rPr>
      </w:pPr>
      <w:r w:rsidRPr="000C41EC">
        <w:rPr>
          <w:rFonts w:asciiTheme="minorHAnsi" w:hAnsiTheme="minorHAnsi" w:cstheme="minorHAnsi"/>
          <w:color w:val="000000"/>
          <w:sz w:val="28"/>
          <w:szCs w:val="28"/>
        </w:rPr>
        <w:t>SEPs</w:t>
      </w:r>
      <w:r w:rsidR="00232A88">
        <w:rPr>
          <w:rFonts w:asciiTheme="minorHAnsi" w:hAnsiTheme="minorHAnsi" w:cstheme="minorHAnsi"/>
          <w:color w:val="000000"/>
          <w:sz w:val="28"/>
          <w:szCs w:val="28"/>
        </w:rPr>
        <w:t>,</w:t>
      </w:r>
      <w:r w:rsidRPr="000C41EC">
        <w:rPr>
          <w:rFonts w:asciiTheme="minorHAnsi" w:hAnsiTheme="minorHAnsi" w:cstheme="minorHAnsi"/>
          <w:color w:val="000000"/>
          <w:sz w:val="28"/>
          <w:szCs w:val="28"/>
        </w:rPr>
        <w:t xml:space="preserve"> After Changes in Where Someone Lives*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3"/>
        <w:gridCol w:w="2563"/>
        <w:gridCol w:w="2563"/>
      </w:tblGrid>
      <w:tr w:rsidR="002032A5" w:rsidRPr="000C41EC">
        <w:trPr>
          <w:trHeight w:val="144"/>
        </w:trPr>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If someone… </w:t>
            </w:r>
          </w:p>
        </w:tc>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They can... </w:t>
            </w:r>
          </w:p>
        </w:tc>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At this time... </w:t>
            </w:r>
          </w:p>
        </w:tc>
      </w:tr>
      <w:tr w:rsidR="002032A5" w:rsidRPr="000C41EC">
        <w:trPr>
          <w:trHeight w:val="1800"/>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Moves to a new address that isn’t in their plan’s service area. </w:t>
            </w:r>
          </w:p>
          <w:p w:rsidR="000C41EC" w:rsidRPr="000C41EC" w:rsidRDefault="000C41EC" w:rsidP="000C41EC">
            <w:pPr>
              <w:pStyle w:val="Default"/>
              <w:rPr>
                <w:rFonts w:asciiTheme="minorHAnsi" w:hAnsiTheme="minorHAnsi" w:cstheme="minorHAnsi"/>
              </w:rPr>
            </w:pPr>
          </w:p>
          <w:p w:rsidR="002032A5" w:rsidRPr="000C41EC" w:rsidRDefault="000C41EC" w:rsidP="000C41EC">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M</w:t>
            </w:r>
            <w:r w:rsidR="002032A5" w:rsidRPr="000C41EC">
              <w:rPr>
                <w:rFonts w:asciiTheme="minorHAnsi" w:hAnsiTheme="minorHAnsi" w:cstheme="minorHAnsi"/>
                <w:color w:val="000000"/>
                <w:sz w:val="20"/>
                <w:szCs w:val="20"/>
              </w:rPr>
              <w:t>oves to a new address that’s still in their plan’s service area, but they have new plan options in the new locati</w:t>
            </w:r>
            <w:bookmarkStart w:id="0" w:name="_GoBack"/>
            <w:bookmarkEnd w:id="0"/>
            <w:r w:rsidR="002032A5" w:rsidRPr="000C41EC">
              <w:rPr>
                <w:rFonts w:asciiTheme="minorHAnsi" w:hAnsiTheme="minorHAnsi" w:cstheme="minorHAnsi"/>
                <w:color w:val="000000"/>
                <w:sz w:val="20"/>
                <w:szCs w:val="20"/>
              </w:rPr>
              <w:t xml:space="preserve">on.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Switch to a new Medicare Advantage or Medicare Prescription Drug Plan. </w:t>
            </w: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b/>
                <w:bCs/>
                <w:color w:val="000000"/>
                <w:sz w:val="20"/>
                <w:szCs w:val="20"/>
              </w:rPr>
              <w:t xml:space="preserve">*Note: </w:t>
            </w:r>
            <w:r w:rsidRPr="000C41EC">
              <w:rPr>
                <w:rFonts w:asciiTheme="minorHAnsi" w:hAnsiTheme="minorHAnsi" w:cstheme="minorHAnsi"/>
                <w:color w:val="000000"/>
                <w:sz w:val="20"/>
                <w:szCs w:val="20"/>
              </w:rPr>
              <w:t xml:space="preserve">If they are in an MA plan and move outside their plan’s service area, they can also choose to return to Original Medicare. If they don’t enroll in a new MA plan during this SEP, they will be enrolled in Original Medicare when they are </w:t>
            </w:r>
            <w:proofErr w:type="spellStart"/>
            <w:r w:rsidRPr="000C41EC">
              <w:rPr>
                <w:rFonts w:asciiTheme="minorHAnsi" w:hAnsiTheme="minorHAnsi" w:cstheme="minorHAnsi"/>
                <w:color w:val="000000"/>
                <w:sz w:val="20"/>
                <w:szCs w:val="20"/>
              </w:rPr>
              <w:t>disenrolled</w:t>
            </w:r>
            <w:proofErr w:type="spellEnd"/>
            <w:r w:rsidRPr="000C41EC">
              <w:rPr>
                <w:rFonts w:asciiTheme="minorHAnsi" w:hAnsiTheme="minorHAnsi" w:cstheme="minorHAnsi"/>
                <w:color w:val="000000"/>
                <w:sz w:val="20"/>
                <w:szCs w:val="20"/>
              </w:rPr>
              <w:t xml:space="preserve"> from their old MA plan. </w:t>
            </w:r>
          </w:p>
        </w:tc>
        <w:tc>
          <w:tcPr>
            <w:tcW w:w="2563" w:type="dxa"/>
          </w:tcPr>
          <w:p w:rsidR="002032A5" w:rsidRPr="000C41EC" w:rsidRDefault="002032A5">
            <w:pPr>
              <w:pStyle w:val="Pa13"/>
              <w:rPr>
                <w:rFonts w:asciiTheme="minorHAnsi" w:hAnsiTheme="minorHAnsi" w:cstheme="minorHAnsi"/>
                <w:color w:val="000000"/>
                <w:sz w:val="19"/>
                <w:szCs w:val="19"/>
              </w:rPr>
            </w:pPr>
            <w:r w:rsidRPr="000C41EC">
              <w:rPr>
                <w:rFonts w:asciiTheme="minorHAnsi" w:hAnsiTheme="minorHAnsi" w:cstheme="minorHAnsi"/>
                <w:color w:val="000000"/>
                <w:sz w:val="19"/>
                <w:szCs w:val="19"/>
              </w:rPr>
              <w:t xml:space="preserve">If they tell their plan before they move, their chance to switch plans begins the month before the month they move and continues for two full months after they move. </w:t>
            </w: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If they tell their plan after they move, their chance to switch plans begins the month they tell their plan, plus two more full months. </w:t>
            </w:r>
          </w:p>
        </w:tc>
      </w:tr>
      <w:tr w:rsidR="002032A5" w:rsidRPr="000C41EC">
        <w:trPr>
          <w:trHeight w:val="480"/>
        </w:trPr>
        <w:tc>
          <w:tcPr>
            <w:tcW w:w="2563" w:type="dxa"/>
          </w:tcPr>
          <w:p w:rsidR="00782904" w:rsidRDefault="00782904">
            <w:pPr>
              <w:pStyle w:val="Pa13"/>
              <w:rPr>
                <w:rFonts w:asciiTheme="minorHAnsi" w:hAnsiTheme="minorHAnsi" w:cstheme="minorHAnsi"/>
                <w:color w:val="000000"/>
                <w:sz w:val="20"/>
                <w:szCs w:val="20"/>
              </w:rPr>
            </w:pP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Moves back to the U.S. after living outside the country. </w:t>
            </w:r>
          </w:p>
        </w:tc>
        <w:tc>
          <w:tcPr>
            <w:tcW w:w="2563" w:type="dxa"/>
          </w:tcPr>
          <w:p w:rsidR="009847AD" w:rsidRDefault="009847AD">
            <w:pPr>
              <w:pStyle w:val="Pa13"/>
              <w:rPr>
                <w:rFonts w:asciiTheme="minorHAnsi" w:hAnsiTheme="minorHAnsi" w:cstheme="minorHAnsi"/>
                <w:color w:val="000000"/>
                <w:sz w:val="20"/>
                <w:szCs w:val="20"/>
              </w:rPr>
            </w:pP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 Medicare Advantage or Medicare Prescription Drug Plan. </w:t>
            </w:r>
          </w:p>
        </w:tc>
        <w:tc>
          <w:tcPr>
            <w:tcW w:w="2563" w:type="dxa"/>
          </w:tcPr>
          <w:p w:rsidR="00782904" w:rsidRDefault="00782904">
            <w:pPr>
              <w:pStyle w:val="Pa13"/>
              <w:rPr>
                <w:rFonts w:asciiTheme="minorHAnsi" w:hAnsiTheme="minorHAnsi" w:cstheme="minorHAnsi"/>
                <w:color w:val="000000"/>
                <w:sz w:val="20"/>
                <w:szCs w:val="20"/>
              </w:rPr>
            </w:pPr>
          </w:p>
          <w:p w:rsidR="002032A5"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they move back to the U.S. </w:t>
            </w:r>
          </w:p>
          <w:p w:rsidR="009847AD" w:rsidRPr="009847AD" w:rsidRDefault="009847AD" w:rsidP="009847AD">
            <w:pPr>
              <w:pStyle w:val="Default"/>
            </w:pPr>
          </w:p>
        </w:tc>
      </w:tr>
      <w:tr w:rsidR="002032A5" w:rsidRPr="000C41EC">
        <w:trPr>
          <w:trHeight w:val="1215"/>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Just moved into, currently live in</w:t>
            </w:r>
            <w:r w:rsidR="009847AD">
              <w:rPr>
                <w:rFonts w:asciiTheme="minorHAnsi" w:hAnsiTheme="minorHAnsi" w:cstheme="minorHAnsi"/>
                <w:color w:val="000000"/>
                <w:sz w:val="20"/>
                <w:szCs w:val="20"/>
              </w:rPr>
              <w:t>,</w:t>
            </w:r>
            <w:r w:rsidRPr="000C41EC">
              <w:rPr>
                <w:rFonts w:asciiTheme="minorHAnsi" w:hAnsiTheme="minorHAnsi" w:cstheme="minorHAnsi"/>
                <w:color w:val="000000"/>
                <w:sz w:val="20"/>
                <w:szCs w:val="20"/>
              </w:rPr>
              <w:t xml:space="preserve"> or just moved out of an institution (like a skilled nursing facility or long-term care hospital). </w:t>
            </w:r>
          </w:p>
        </w:tc>
        <w:tc>
          <w:tcPr>
            <w:tcW w:w="2563" w:type="dxa"/>
          </w:tcPr>
          <w:p w:rsidR="002032A5" w:rsidRPr="000C41EC" w:rsidRDefault="002032A5" w:rsidP="009847AD">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Join an MA plan or PDP. </w:t>
            </w:r>
          </w:p>
          <w:p w:rsidR="009847AD" w:rsidRDefault="009847AD">
            <w:pPr>
              <w:pStyle w:val="Default"/>
              <w:numPr>
                <w:ilvl w:val="0"/>
                <w:numId w:val="1"/>
              </w:numPr>
              <w:rPr>
                <w:rFonts w:asciiTheme="minorHAnsi" w:hAnsiTheme="minorHAnsi" w:cstheme="minorHAnsi"/>
                <w:sz w:val="20"/>
                <w:szCs w:val="20"/>
              </w:rPr>
            </w:pPr>
          </w:p>
          <w:p w:rsidR="002032A5" w:rsidRPr="000C41EC" w:rsidRDefault="002032A5" w:rsidP="009847AD">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Switch from their current plan to another MA plan or PDP. </w:t>
            </w:r>
          </w:p>
          <w:p w:rsidR="009847AD" w:rsidRDefault="009847AD">
            <w:pPr>
              <w:pStyle w:val="Default"/>
              <w:numPr>
                <w:ilvl w:val="0"/>
                <w:numId w:val="1"/>
              </w:numPr>
              <w:rPr>
                <w:rFonts w:asciiTheme="minorHAnsi" w:hAnsiTheme="minorHAnsi" w:cstheme="minorHAnsi"/>
                <w:sz w:val="20"/>
                <w:szCs w:val="20"/>
              </w:rPr>
            </w:pPr>
          </w:p>
          <w:p w:rsidR="002032A5" w:rsidRPr="000C41EC" w:rsidRDefault="002032A5" w:rsidP="009847AD">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their MA plan and return to Original Medicare. </w:t>
            </w:r>
          </w:p>
          <w:p w:rsidR="009847AD" w:rsidRDefault="009847AD" w:rsidP="009847AD">
            <w:pPr>
              <w:pStyle w:val="Default"/>
              <w:rPr>
                <w:rFonts w:asciiTheme="minorHAnsi" w:hAnsiTheme="minorHAnsi" w:cstheme="minorHAnsi"/>
                <w:sz w:val="20"/>
                <w:szCs w:val="20"/>
              </w:rPr>
            </w:pPr>
          </w:p>
          <w:p w:rsidR="002032A5" w:rsidRPr="000C41EC" w:rsidRDefault="002032A5" w:rsidP="009847AD">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their PDP. </w:t>
            </w:r>
          </w:p>
          <w:p w:rsidR="002032A5" w:rsidRPr="000C41EC" w:rsidRDefault="002032A5">
            <w:pPr>
              <w:pStyle w:val="Default"/>
              <w:rPr>
                <w:rFonts w:asciiTheme="minorHAnsi" w:hAnsiTheme="minorHAnsi" w:cstheme="minorHAnsi"/>
                <w:sz w:val="20"/>
                <w:szCs w:val="20"/>
              </w:rPr>
            </w:pP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switch, or drop coverage lasts as long as they live in the institution and for two full months after the month they move out of the institution. </w:t>
            </w:r>
          </w:p>
        </w:tc>
      </w:tr>
      <w:tr w:rsidR="002032A5" w:rsidRPr="000C41EC">
        <w:trPr>
          <w:trHeight w:val="480"/>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Is released from jail.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or PDP.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they are released from jail. </w:t>
            </w:r>
          </w:p>
        </w:tc>
      </w:tr>
    </w:tbl>
    <w:p w:rsidR="00E454F9" w:rsidRPr="000C41EC" w:rsidRDefault="00E454F9">
      <w:pPr>
        <w:rPr>
          <w:rFonts w:cstheme="minorHAnsi"/>
        </w:rPr>
      </w:pPr>
    </w:p>
    <w:p w:rsidR="002032A5" w:rsidRPr="000C41EC" w:rsidRDefault="002032A5" w:rsidP="002032A5">
      <w:pPr>
        <w:pStyle w:val="Pa5"/>
        <w:rPr>
          <w:rFonts w:asciiTheme="minorHAnsi" w:hAnsiTheme="minorHAnsi" w:cstheme="minorHAnsi"/>
          <w:color w:val="000000"/>
          <w:sz w:val="28"/>
          <w:szCs w:val="28"/>
        </w:rPr>
      </w:pPr>
      <w:r w:rsidRPr="000C41EC">
        <w:rPr>
          <w:rFonts w:asciiTheme="minorHAnsi" w:hAnsiTheme="minorHAnsi" w:cstheme="minorHAnsi"/>
          <w:color w:val="000000"/>
          <w:sz w:val="28"/>
          <w:szCs w:val="28"/>
        </w:rPr>
        <w:t>SEPs</w:t>
      </w:r>
      <w:r w:rsidR="00232A88">
        <w:rPr>
          <w:rFonts w:asciiTheme="minorHAnsi" w:hAnsiTheme="minorHAnsi" w:cstheme="minorHAnsi"/>
          <w:color w:val="000000"/>
          <w:sz w:val="28"/>
          <w:szCs w:val="28"/>
        </w:rPr>
        <w:t>,</w:t>
      </w:r>
      <w:r w:rsidRPr="000C41EC">
        <w:rPr>
          <w:rFonts w:asciiTheme="minorHAnsi" w:hAnsiTheme="minorHAnsi" w:cstheme="minorHAnsi"/>
          <w:color w:val="000000"/>
          <w:sz w:val="28"/>
          <w:szCs w:val="28"/>
        </w:rPr>
        <w:t xml:space="preserve"> After Changes That Cause a Loss of Coverage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3"/>
        <w:gridCol w:w="2563"/>
        <w:gridCol w:w="2563"/>
      </w:tblGrid>
      <w:tr w:rsidR="002032A5" w:rsidRPr="000C41EC">
        <w:trPr>
          <w:trHeight w:val="144"/>
        </w:trPr>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If someone… </w:t>
            </w:r>
          </w:p>
        </w:tc>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They can... </w:t>
            </w:r>
          </w:p>
        </w:tc>
        <w:tc>
          <w:tcPr>
            <w:tcW w:w="2563" w:type="dxa"/>
          </w:tcPr>
          <w:p w:rsidR="002032A5" w:rsidRPr="000C41EC" w:rsidRDefault="002032A5">
            <w:pPr>
              <w:pStyle w:val="Pa13"/>
              <w:rPr>
                <w:rFonts w:asciiTheme="minorHAnsi" w:hAnsiTheme="minorHAnsi" w:cstheme="minorHAnsi"/>
                <w:color w:val="000000"/>
                <w:sz w:val="23"/>
                <w:szCs w:val="23"/>
              </w:rPr>
            </w:pPr>
            <w:r w:rsidRPr="000C41EC">
              <w:rPr>
                <w:rStyle w:val="A5"/>
                <w:rFonts w:asciiTheme="minorHAnsi" w:hAnsiTheme="minorHAnsi" w:cstheme="minorHAnsi"/>
                <w:sz w:val="23"/>
                <w:szCs w:val="23"/>
              </w:rPr>
              <w:t xml:space="preserve">At this time... </w:t>
            </w:r>
          </w:p>
        </w:tc>
      </w:tr>
      <w:tr w:rsidR="002032A5" w:rsidRPr="000C41EC">
        <w:trPr>
          <w:trHeight w:val="1215"/>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Is no longer eligible for Medicaid. </w:t>
            </w:r>
          </w:p>
        </w:tc>
        <w:tc>
          <w:tcPr>
            <w:tcW w:w="2563" w:type="dxa"/>
          </w:tcPr>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Join an MA plan or PDP. </w:t>
            </w:r>
          </w:p>
          <w:p w:rsidR="00EA5AC1" w:rsidRDefault="00EA5AC1" w:rsidP="002032A5">
            <w:pPr>
              <w:pStyle w:val="Default"/>
              <w:numPr>
                <w:ilvl w:val="0"/>
                <w:numId w:val="2"/>
              </w:numPr>
              <w:rPr>
                <w:rFonts w:asciiTheme="minorHAnsi" w:hAnsiTheme="minorHAnsi" w:cstheme="minorHAnsi"/>
                <w:sz w:val="20"/>
                <w:szCs w:val="20"/>
              </w:rPr>
            </w:pPr>
          </w:p>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Switch from their current plan to another MA plan or PDP. </w:t>
            </w:r>
          </w:p>
          <w:p w:rsidR="00EA5AC1" w:rsidRDefault="00EA5AC1" w:rsidP="00EA5AC1">
            <w:pPr>
              <w:pStyle w:val="Default"/>
              <w:rPr>
                <w:rFonts w:asciiTheme="minorHAnsi" w:hAnsiTheme="minorHAnsi" w:cstheme="minorHAnsi"/>
                <w:sz w:val="20"/>
                <w:szCs w:val="20"/>
              </w:rPr>
            </w:pPr>
          </w:p>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Dr</w:t>
            </w:r>
            <w:r w:rsidR="00F51953">
              <w:rPr>
                <w:rFonts w:asciiTheme="minorHAnsi" w:hAnsiTheme="minorHAnsi" w:cstheme="minorHAnsi"/>
                <w:sz w:val="20"/>
                <w:szCs w:val="20"/>
              </w:rPr>
              <w:t>op their MA plan and return to O</w:t>
            </w:r>
            <w:r w:rsidRPr="000C41EC">
              <w:rPr>
                <w:rFonts w:asciiTheme="minorHAnsi" w:hAnsiTheme="minorHAnsi" w:cstheme="minorHAnsi"/>
                <w:sz w:val="20"/>
                <w:szCs w:val="20"/>
              </w:rPr>
              <w:t xml:space="preserve">riginal Medicare. </w:t>
            </w:r>
          </w:p>
          <w:p w:rsidR="00EA5AC1" w:rsidRDefault="00EA5AC1" w:rsidP="00EA5AC1">
            <w:pPr>
              <w:pStyle w:val="Default"/>
              <w:rPr>
                <w:rFonts w:asciiTheme="minorHAnsi" w:hAnsiTheme="minorHAnsi" w:cstheme="minorHAnsi"/>
                <w:sz w:val="20"/>
                <w:szCs w:val="20"/>
              </w:rPr>
            </w:pPr>
          </w:p>
          <w:p w:rsidR="002032A5" w:rsidRPr="000C41EC" w:rsidRDefault="002032A5" w:rsidP="00232A88">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their PDP coverage.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change lasts for two full months after the month they find out they are no longer eligible for Medicaid. </w:t>
            </w:r>
          </w:p>
        </w:tc>
      </w:tr>
      <w:tr w:rsidR="002032A5" w:rsidRPr="000C41EC">
        <w:trPr>
          <w:trHeight w:val="1215"/>
        </w:trPr>
        <w:tc>
          <w:tcPr>
            <w:tcW w:w="2563" w:type="dxa"/>
          </w:tcPr>
          <w:p w:rsidR="002032A5" w:rsidRPr="000C41EC" w:rsidRDefault="00232A88" w:rsidP="00EA5AC1">
            <w:pPr>
              <w:pStyle w:val="Pa13"/>
              <w:rPr>
                <w:rFonts w:asciiTheme="minorHAnsi" w:hAnsiTheme="minorHAnsi" w:cstheme="minorHAnsi"/>
                <w:color w:val="000000"/>
                <w:sz w:val="20"/>
                <w:szCs w:val="20"/>
              </w:rPr>
            </w:pPr>
            <w:r>
              <w:rPr>
                <w:rFonts w:asciiTheme="minorHAnsi" w:hAnsiTheme="minorHAnsi" w:cstheme="minorHAnsi"/>
                <w:color w:val="000000"/>
                <w:sz w:val="20"/>
                <w:szCs w:val="20"/>
              </w:rPr>
              <w:lastRenderedPageBreak/>
              <w:t>F</w:t>
            </w:r>
            <w:r w:rsidR="002032A5" w:rsidRPr="000C41EC">
              <w:rPr>
                <w:rFonts w:asciiTheme="minorHAnsi" w:hAnsiTheme="minorHAnsi" w:cstheme="minorHAnsi"/>
                <w:color w:val="000000"/>
                <w:sz w:val="20"/>
                <w:szCs w:val="20"/>
              </w:rPr>
              <w:t xml:space="preserve">inds out </w:t>
            </w:r>
            <w:r w:rsidR="00EA5AC1">
              <w:rPr>
                <w:rFonts w:asciiTheme="minorHAnsi" w:hAnsiTheme="minorHAnsi" w:cstheme="minorHAnsi"/>
                <w:color w:val="000000"/>
                <w:sz w:val="20"/>
                <w:szCs w:val="20"/>
              </w:rPr>
              <w:t>that they won’t be eligible for e</w:t>
            </w:r>
            <w:r w:rsidR="002032A5" w:rsidRPr="000C41EC">
              <w:rPr>
                <w:rFonts w:asciiTheme="minorHAnsi" w:hAnsiTheme="minorHAnsi" w:cstheme="minorHAnsi"/>
                <w:color w:val="000000"/>
                <w:sz w:val="20"/>
                <w:szCs w:val="20"/>
              </w:rPr>
              <w:t xml:space="preserve">xtra </w:t>
            </w:r>
            <w:r w:rsidR="00EA5AC1">
              <w:rPr>
                <w:rFonts w:asciiTheme="minorHAnsi" w:hAnsiTheme="minorHAnsi" w:cstheme="minorHAnsi"/>
                <w:color w:val="000000"/>
                <w:sz w:val="20"/>
                <w:szCs w:val="20"/>
              </w:rPr>
              <w:t>h</w:t>
            </w:r>
            <w:r w:rsidR="002032A5" w:rsidRPr="000C41EC">
              <w:rPr>
                <w:rFonts w:asciiTheme="minorHAnsi" w:hAnsiTheme="minorHAnsi" w:cstheme="minorHAnsi"/>
                <w:color w:val="000000"/>
                <w:sz w:val="20"/>
                <w:szCs w:val="20"/>
              </w:rPr>
              <w:t xml:space="preserve">elp for the following year. </w:t>
            </w:r>
          </w:p>
        </w:tc>
        <w:tc>
          <w:tcPr>
            <w:tcW w:w="2563" w:type="dxa"/>
          </w:tcPr>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Join an MA Plan or PDP. </w:t>
            </w:r>
          </w:p>
          <w:p w:rsidR="00EA5AC1" w:rsidRDefault="00EA5AC1" w:rsidP="002032A5">
            <w:pPr>
              <w:pStyle w:val="Default"/>
              <w:numPr>
                <w:ilvl w:val="0"/>
                <w:numId w:val="3"/>
              </w:numPr>
              <w:rPr>
                <w:rFonts w:asciiTheme="minorHAnsi" w:hAnsiTheme="minorHAnsi" w:cstheme="minorHAnsi"/>
                <w:sz w:val="20"/>
                <w:szCs w:val="20"/>
              </w:rPr>
            </w:pPr>
          </w:p>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Switch from their current plan to another MA Plan or PDP. </w:t>
            </w:r>
          </w:p>
          <w:p w:rsidR="00EA5AC1" w:rsidRDefault="00EA5AC1" w:rsidP="002032A5">
            <w:pPr>
              <w:pStyle w:val="Default"/>
              <w:numPr>
                <w:ilvl w:val="0"/>
                <w:numId w:val="3"/>
              </w:numPr>
              <w:rPr>
                <w:rFonts w:asciiTheme="minorHAnsi" w:hAnsiTheme="minorHAnsi" w:cstheme="minorHAnsi"/>
                <w:sz w:val="20"/>
                <w:szCs w:val="20"/>
              </w:rPr>
            </w:pPr>
          </w:p>
          <w:p w:rsidR="002032A5"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Dr</w:t>
            </w:r>
            <w:r w:rsidR="00F51953">
              <w:rPr>
                <w:rFonts w:asciiTheme="minorHAnsi" w:hAnsiTheme="minorHAnsi" w:cstheme="minorHAnsi"/>
                <w:sz w:val="20"/>
                <w:szCs w:val="20"/>
              </w:rPr>
              <w:t>op their MA Plan and return to O</w:t>
            </w:r>
            <w:r w:rsidRPr="000C41EC">
              <w:rPr>
                <w:rFonts w:asciiTheme="minorHAnsi" w:hAnsiTheme="minorHAnsi" w:cstheme="minorHAnsi"/>
                <w:sz w:val="20"/>
                <w:szCs w:val="20"/>
              </w:rPr>
              <w:t xml:space="preserve">riginal Medicare. </w:t>
            </w:r>
          </w:p>
          <w:p w:rsidR="00EA5AC1" w:rsidRPr="000C41EC" w:rsidRDefault="00EA5AC1" w:rsidP="00EA5AC1">
            <w:pPr>
              <w:pStyle w:val="Default"/>
              <w:rPr>
                <w:rFonts w:asciiTheme="minorHAnsi" w:hAnsiTheme="minorHAnsi" w:cstheme="minorHAnsi"/>
                <w:sz w:val="20"/>
                <w:szCs w:val="20"/>
              </w:rPr>
            </w:pPr>
          </w:p>
          <w:p w:rsidR="002032A5" w:rsidRPr="000C41EC" w:rsidRDefault="002032A5" w:rsidP="00EA5AC1">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PDP coverage. </w:t>
            </w:r>
          </w:p>
          <w:p w:rsidR="002032A5" w:rsidRPr="000C41EC" w:rsidRDefault="002032A5">
            <w:pPr>
              <w:pStyle w:val="Default"/>
              <w:rPr>
                <w:rFonts w:asciiTheme="minorHAnsi" w:hAnsiTheme="minorHAnsi" w:cstheme="minorHAnsi"/>
                <w:sz w:val="20"/>
                <w:szCs w:val="20"/>
              </w:rPr>
            </w:pP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change is between January 1 and March 31. </w:t>
            </w:r>
          </w:p>
        </w:tc>
      </w:tr>
      <w:tr w:rsidR="002032A5" w:rsidRPr="000C41EC">
        <w:trPr>
          <w:trHeight w:val="480"/>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Leaves coverage from their employer or union.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or PDP. </w:t>
            </w:r>
          </w:p>
        </w:tc>
        <w:tc>
          <w:tcPr>
            <w:tcW w:w="2563" w:type="dxa"/>
          </w:tcPr>
          <w:p w:rsidR="002032A5"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their coverage ends. </w:t>
            </w:r>
          </w:p>
          <w:p w:rsidR="00EA5AC1" w:rsidRPr="00EA5AC1" w:rsidRDefault="00EA5AC1" w:rsidP="00EA5AC1">
            <w:pPr>
              <w:pStyle w:val="Default"/>
            </w:pPr>
          </w:p>
        </w:tc>
      </w:tr>
      <w:tr w:rsidR="002032A5" w:rsidRPr="000C41EC">
        <w:trPr>
          <w:trHeight w:val="840"/>
        </w:trPr>
        <w:tc>
          <w:tcPr>
            <w:tcW w:w="2563" w:type="dxa"/>
          </w:tcPr>
          <w:p w:rsidR="002032A5"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Involuntarily loses other drug coverage that’s as good as Medicare drug coverage (creditable coverage), or their other coverage changes</w:t>
            </w:r>
            <w:r w:rsidR="00EA5AC1">
              <w:rPr>
                <w:rFonts w:asciiTheme="minorHAnsi" w:hAnsiTheme="minorHAnsi" w:cstheme="minorHAnsi"/>
                <w:color w:val="000000"/>
                <w:sz w:val="20"/>
                <w:szCs w:val="20"/>
              </w:rPr>
              <w:t>,</w:t>
            </w:r>
            <w:r w:rsidRPr="000C41EC">
              <w:rPr>
                <w:rFonts w:asciiTheme="minorHAnsi" w:hAnsiTheme="minorHAnsi" w:cstheme="minorHAnsi"/>
                <w:color w:val="000000"/>
                <w:sz w:val="20"/>
                <w:szCs w:val="20"/>
              </w:rPr>
              <w:t xml:space="preserve"> and is no longer creditable. </w:t>
            </w:r>
          </w:p>
          <w:p w:rsidR="00EA5AC1" w:rsidRPr="00EA5AC1" w:rsidRDefault="00EA5AC1" w:rsidP="00EA5AC1">
            <w:pPr>
              <w:pStyle w:val="Default"/>
            </w:pP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with drug coverage or a PDP.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they lose their creditable coverage or are notified of the loss of creditable coverage, whichever is later. </w:t>
            </w:r>
          </w:p>
        </w:tc>
      </w:tr>
      <w:tr w:rsidR="002032A5" w:rsidRPr="000C41EC">
        <w:trPr>
          <w:trHeight w:val="480"/>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Has drug coverage through a Medicare Cost Plan and they leave the plan.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 PDP. </w:t>
            </w:r>
          </w:p>
        </w:tc>
        <w:tc>
          <w:tcPr>
            <w:tcW w:w="2563" w:type="dxa"/>
          </w:tcPr>
          <w:p w:rsidR="002032A5"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their Medicare Cost plan is dropped. </w:t>
            </w:r>
          </w:p>
          <w:p w:rsidR="00EA5AC1" w:rsidRPr="00EA5AC1" w:rsidRDefault="00EA5AC1" w:rsidP="00EA5AC1">
            <w:pPr>
              <w:pStyle w:val="Default"/>
            </w:pPr>
          </w:p>
        </w:tc>
      </w:tr>
      <w:tr w:rsidR="002032A5" w:rsidRPr="000C41EC">
        <w:trPr>
          <w:trHeight w:val="480"/>
        </w:trPr>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Drops their coverage in a PACE plan.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or PDP.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Their chance to join lasts for two full months after the month they drop their PACE plan.</w:t>
            </w:r>
          </w:p>
        </w:tc>
      </w:tr>
    </w:tbl>
    <w:p w:rsidR="002032A5" w:rsidRPr="000C41EC" w:rsidRDefault="002032A5">
      <w:pPr>
        <w:rPr>
          <w:rFonts w:cstheme="minorHAnsi"/>
        </w:rPr>
      </w:pPr>
    </w:p>
    <w:p w:rsidR="002032A5" w:rsidRPr="000C41EC" w:rsidRDefault="002032A5" w:rsidP="002032A5">
      <w:pPr>
        <w:autoSpaceDE w:val="0"/>
        <w:autoSpaceDN w:val="0"/>
        <w:adjustRightInd w:val="0"/>
        <w:spacing w:after="0" w:line="281" w:lineRule="atLeast"/>
        <w:rPr>
          <w:rFonts w:cstheme="minorHAnsi"/>
          <w:color w:val="000000"/>
          <w:sz w:val="28"/>
          <w:szCs w:val="28"/>
        </w:rPr>
      </w:pPr>
      <w:r w:rsidRPr="000C41EC">
        <w:rPr>
          <w:rFonts w:cstheme="minorHAnsi"/>
          <w:color w:val="000000"/>
          <w:sz w:val="28"/>
          <w:szCs w:val="28"/>
        </w:rPr>
        <w:t>SEPs</w:t>
      </w:r>
      <w:r w:rsidR="00232A88">
        <w:rPr>
          <w:rFonts w:cstheme="minorHAnsi"/>
          <w:color w:val="000000"/>
          <w:sz w:val="28"/>
          <w:szCs w:val="28"/>
        </w:rPr>
        <w:t>,</w:t>
      </w:r>
      <w:r w:rsidRPr="000C41EC">
        <w:rPr>
          <w:rFonts w:cstheme="minorHAnsi"/>
          <w:color w:val="000000"/>
          <w:sz w:val="28"/>
          <w:szCs w:val="28"/>
        </w:rPr>
        <w:t xml:space="preserve"> When Someone Has a Chance to Get Other Coverage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3"/>
        <w:gridCol w:w="2563"/>
        <w:gridCol w:w="2563"/>
      </w:tblGrid>
      <w:tr w:rsidR="002032A5" w:rsidRPr="000C41EC">
        <w:trPr>
          <w:trHeight w:val="144"/>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If someone…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They can...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At this time... </w:t>
            </w:r>
          </w:p>
        </w:tc>
      </w:tr>
      <w:tr w:rsidR="002032A5" w:rsidRPr="000C41EC">
        <w:trPr>
          <w:trHeight w:val="60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Has a chance to enroll in other coverage offered by their employer or union.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Drop their current MA plan or PDP to enroll in the private plan offered by their employer or union. </w:t>
            </w:r>
          </w:p>
          <w:p w:rsidR="00782904" w:rsidRPr="000C41EC" w:rsidRDefault="00782904"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Whenever their employer or union allows them to make changes in their plan. </w:t>
            </w:r>
          </w:p>
        </w:tc>
      </w:tr>
      <w:tr w:rsidR="002032A5" w:rsidRPr="000C41EC">
        <w:trPr>
          <w:trHeight w:val="720"/>
        </w:trPr>
        <w:tc>
          <w:tcPr>
            <w:tcW w:w="2563" w:type="dxa"/>
          </w:tcPr>
          <w:p w:rsidR="00782904"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Has</w:t>
            </w:r>
            <w:r w:rsidR="00782904">
              <w:rPr>
                <w:rFonts w:cstheme="minorHAnsi"/>
                <w:color w:val="000000"/>
                <w:sz w:val="20"/>
                <w:szCs w:val="20"/>
              </w:rPr>
              <w:t>,</w:t>
            </w:r>
            <w:r w:rsidRPr="000C41EC">
              <w:rPr>
                <w:rFonts w:cstheme="minorHAnsi"/>
                <w:color w:val="000000"/>
                <w:sz w:val="20"/>
                <w:szCs w:val="20"/>
              </w:rPr>
              <w:t xml:space="preserve"> or is enrolling in other drug coverage</w:t>
            </w:r>
            <w:r w:rsidR="00782904">
              <w:rPr>
                <w:rFonts w:cstheme="minorHAnsi"/>
                <w:color w:val="000000"/>
                <w:sz w:val="20"/>
                <w:szCs w:val="20"/>
              </w:rPr>
              <w:t xml:space="preserve"> which is</w:t>
            </w:r>
            <w:r w:rsidRPr="000C41EC">
              <w:rPr>
                <w:rFonts w:cstheme="minorHAnsi"/>
                <w:color w:val="000000"/>
                <w:sz w:val="20"/>
                <w:szCs w:val="20"/>
              </w:rPr>
              <w:t xml:space="preserve"> as good as Medicare prescription drug coverage (like TRICARE or VA coverage).</w:t>
            </w:r>
          </w:p>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Drop their current MA plan with drug coverage or their current PDP.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Any time. </w:t>
            </w:r>
          </w:p>
        </w:tc>
      </w:tr>
      <w:tr w:rsidR="002032A5" w:rsidRPr="000C41EC">
        <w:trPr>
          <w:trHeight w:val="24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Enrolls in a PACE plan.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Drop their current MA plan or PDP. </w:t>
            </w:r>
          </w:p>
          <w:p w:rsidR="00782904" w:rsidRPr="000C41EC" w:rsidRDefault="00782904"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Any time. </w:t>
            </w:r>
          </w:p>
        </w:tc>
      </w:tr>
      <w:tr w:rsidR="002032A5" w:rsidRPr="000C41EC">
        <w:trPr>
          <w:trHeight w:val="60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lastRenderedPageBreak/>
              <w:t xml:space="preserve">Lives in the service area of one or more MA plan or PDP with an overall quality rating of five stars.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an MA plan, Medicare Cost plan, or PDP with an overall quality rating of five stars.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One time between December 8 and November 30. </w:t>
            </w:r>
          </w:p>
        </w:tc>
      </w:tr>
    </w:tbl>
    <w:p w:rsidR="002032A5" w:rsidRPr="000C41EC" w:rsidRDefault="002032A5">
      <w:pPr>
        <w:rPr>
          <w:rFonts w:cstheme="minorHAnsi"/>
        </w:rPr>
      </w:pPr>
    </w:p>
    <w:p w:rsidR="002032A5" w:rsidRPr="000C41EC" w:rsidRDefault="002032A5" w:rsidP="002032A5">
      <w:pPr>
        <w:autoSpaceDE w:val="0"/>
        <w:autoSpaceDN w:val="0"/>
        <w:adjustRightInd w:val="0"/>
        <w:spacing w:after="0" w:line="281" w:lineRule="atLeast"/>
        <w:rPr>
          <w:rFonts w:cstheme="minorHAnsi"/>
          <w:color w:val="000000"/>
          <w:sz w:val="28"/>
          <w:szCs w:val="28"/>
        </w:rPr>
      </w:pPr>
      <w:r w:rsidRPr="000C41EC">
        <w:rPr>
          <w:rFonts w:cstheme="minorHAnsi"/>
          <w:color w:val="000000"/>
          <w:sz w:val="28"/>
          <w:szCs w:val="28"/>
        </w:rPr>
        <w:t>SEP</w:t>
      </w:r>
      <w:r w:rsidR="00232A88">
        <w:rPr>
          <w:rFonts w:cstheme="minorHAnsi"/>
          <w:color w:val="000000"/>
          <w:sz w:val="28"/>
          <w:szCs w:val="28"/>
        </w:rPr>
        <w:t xml:space="preserve">s, </w:t>
      </w:r>
      <w:r w:rsidRPr="000C41EC">
        <w:rPr>
          <w:rFonts w:cstheme="minorHAnsi"/>
          <w:color w:val="000000"/>
          <w:sz w:val="28"/>
          <w:szCs w:val="28"/>
        </w:rPr>
        <w:t xml:space="preserve">After Changes in Someone’s Plan Contract </w:t>
      </w:r>
      <w:proofErr w:type="gramStart"/>
      <w:r w:rsidRPr="000C41EC">
        <w:rPr>
          <w:rFonts w:cstheme="minorHAnsi"/>
          <w:color w:val="000000"/>
          <w:sz w:val="28"/>
          <w:szCs w:val="28"/>
        </w:rPr>
        <w:t>With</w:t>
      </w:r>
      <w:proofErr w:type="gramEnd"/>
      <w:r w:rsidRPr="000C41EC">
        <w:rPr>
          <w:rFonts w:cstheme="minorHAnsi"/>
          <w:color w:val="000000"/>
          <w:sz w:val="28"/>
          <w:szCs w:val="28"/>
        </w:rPr>
        <w:t xml:space="preserve"> Medicare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3"/>
        <w:gridCol w:w="2563"/>
        <w:gridCol w:w="2563"/>
      </w:tblGrid>
      <w:tr w:rsidR="002032A5" w:rsidRPr="000C41EC">
        <w:trPr>
          <w:trHeight w:val="144"/>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When...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Someone can…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At this time... </w:t>
            </w:r>
          </w:p>
        </w:tc>
      </w:tr>
      <w:tr w:rsidR="002032A5" w:rsidRPr="000C41EC">
        <w:trPr>
          <w:trHeight w:val="600"/>
        </w:trPr>
        <w:tc>
          <w:tcPr>
            <w:tcW w:w="2563" w:type="dxa"/>
          </w:tcPr>
          <w:p w:rsidR="00232A88"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Medicare takes an official action (called a “sanction”) because of a problem with the plan that affects them.</w:t>
            </w:r>
          </w:p>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Switch from their MA plan or PDP to another plan.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Their chance to switch is determined by Medicare on a case-by-case basis. </w:t>
            </w:r>
          </w:p>
        </w:tc>
      </w:tr>
      <w:tr w:rsidR="002032A5" w:rsidRPr="000C41EC">
        <w:trPr>
          <w:trHeight w:val="48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Their plan’s contract ends (terminates) during the contract year.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Switch from their MA plan or PDP to another plan.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Their chance to switch starts two months before and ends one full month after the contract ends. </w:t>
            </w:r>
          </w:p>
          <w:p w:rsidR="00232A88" w:rsidRPr="000C41EC" w:rsidRDefault="00232A88" w:rsidP="002032A5">
            <w:pPr>
              <w:autoSpaceDE w:val="0"/>
              <w:autoSpaceDN w:val="0"/>
              <w:adjustRightInd w:val="0"/>
              <w:spacing w:after="0" w:line="201" w:lineRule="atLeast"/>
              <w:rPr>
                <w:rFonts w:cstheme="minorHAnsi"/>
                <w:color w:val="000000"/>
                <w:sz w:val="20"/>
                <w:szCs w:val="20"/>
              </w:rPr>
            </w:pPr>
          </w:p>
        </w:tc>
      </w:tr>
      <w:tr w:rsidR="002032A5" w:rsidRPr="000C41EC">
        <w:trPr>
          <w:trHeight w:val="600"/>
        </w:trPr>
        <w:tc>
          <w:tcPr>
            <w:tcW w:w="2563" w:type="dxa"/>
          </w:tcPr>
          <w:p w:rsidR="002032A5" w:rsidRPr="000C41EC" w:rsidRDefault="002032A5" w:rsidP="00232A88">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Their MA plan, PDP, or Medicare Cost plan contract with Medicare isn’t renewed for the next contract year.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Switch from their MA plan or PDP to another plan.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Between October 15 and the last day in February.</w:t>
            </w:r>
          </w:p>
        </w:tc>
      </w:tr>
    </w:tbl>
    <w:p w:rsidR="002032A5" w:rsidRPr="000C41EC" w:rsidRDefault="002032A5">
      <w:pPr>
        <w:rPr>
          <w:rFonts w:cstheme="minorHAnsi"/>
        </w:rPr>
      </w:pPr>
    </w:p>
    <w:p w:rsidR="002032A5" w:rsidRPr="000C41EC" w:rsidRDefault="002032A5" w:rsidP="002032A5">
      <w:pPr>
        <w:autoSpaceDE w:val="0"/>
        <w:autoSpaceDN w:val="0"/>
        <w:adjustRightInd w:val="0"/>
        <w:spacing w:after="0" w:line="281" w:lineRule="atLeast"/>
        <w:rPr>
          <w:rFonts w:cstheme="minorHAnsi"/>
          <w:color w:val="000000"/>
          <w:sz w:val="28"/>
          <w:szCs w:val="28"/>
        </w:rPr>
      </w:pPr>
      <w:r w:rsidRPr="000C41EC">
        <w:rPr>
          <w:rFonts w:cstheme="minorHAnsi"/>
          <w:color w:val="000000"/>
          <w:sz w:val="28"/>
          <w:szCs w:val="28"/>
        </w:rPr>
        <w:t>SEPs</w:t>
      </w:r>
      <w:r w:rsidR="00232A88">
        <w:rPr>
          <w:rFonts w:cstheme="minorHAnsi"/>
          <w:color w:val="000000"/>
          <w:sz w:val="28"/>
          <w:szCs w:val="28"/>
        </w:rPr>
        <w:t>,</w:t>
      </w:r>
      <w:r w:rsidRPr="000C41EC">
        <w:rPr>
          <w:rFonts w:cstheme="minorHAnsi"/>
          <w:color w:val="000000"/>
          <w:sz w:val="28"/>
          <w:szCs w:val="28"/>
        </w:rPr>
        <w:t xml:space="preserve"> Due to Other Special Situations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63"/>
        <w:gridCol w:w="2563"/>
        <w:gridCol w:w="2563"/>
      </w:tblGrid>
      <w:tr w:rsidR="002032A5" w:rsidRPr="000C41EC">
        <w:trPr>
          <w:trHeight w:val="144"/>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If someone…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They can...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3"/>
                <w:szCs w:val="23"/>
              </w:rPr>
            </w:pPr>
            <w:r w:rsidRPr="000C41EC">
              <w:rPr>
                <w:rFonts w:cstheme="minorHAnsi"/>
                <w:color w:val="000000"/>
                <w:sz w:val="23"/>
                <w:szCs w:val="23"/>
              </w:rPr>
              <w:t xml:space="preserve">At this time... </w:t>
            </w:r>
          </w:p>
        </w:tc>
      </w:tr>
      <w:tr w:rsidR="002032A5" w:rsidRPr="000C41EC">
        <w:trPr>
          <w:trHeight w:val="360"/>
        </w:trPr>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Switches from their MA plan or PDP to another plan. </w:t>
            </w:r>
          </w:p>
          <w:p w:rsidR="00232A88" w:rsidRPr="000C41EC" w:rsidRDefault="00232A88"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Switch from their MA plan or PDP to another plan.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Switch from their MA plan or PDP</w:t>
            </w:r>
            <w:r w:rsidR="005A4A87">
              <w:rPr>
                <w:rFonts w:cstheme="minorHAnsi"/>
                <w:color w:val="000000"/>
                <w:sz w:val="20"/>
                <w:szCs w:val="20"/>
              </w:rPr>
              <w:t>,</w:t>
            </w:r>
            <w:r w:rsidRPr="000C41EC">
              <w:rPr>
                <w:rFonts w:cstheme="minorHAnsi"/>
                <w:color w:val="000000"/>
                <w:sz w:val="20"/>
                <w:szCs w:val="20"/>
              </w:rPr>
              <w:t xml:space="preserve"> to another plan. </w:t>
            </w:r>
          </w:p>
        </w:tc>
      </w:tr>
      <w:tr w:rsidR="002032A5" w:rsidRPr="000C41EC">
        <w:trPr>
          <w:trHeight w:val="24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Becomes eligible for both Medicare and Medicaid.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switch or drop an MA plan or PDP coverage. </w:t>
            </w:r>
          </w:p>
          <w:p w:rsidR="00232A88" w:rsidRPr="000C41EC" w:rsidRDefault="00232A88"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Any time. </w:t>
            </w:r>
          </w:p>
        </w:tc>
      </w:tr>
      <w:tr w:rsidR="002032A5" w:rsidRPr="000C41EC">
        <w:trPr>
          <w:trHeight w:val="36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Qualifies for Extra Help paying for PDP coverage.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switch, or drop Medicare prescription drug coverage. </w:t>
            </w:r>
          </w:p>
          <w:p w:rsidR="00232A88" w:rsidRPr="000C41EC" w:rsidRDefault="00232A88"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Any time. </w:t>
            </w:r>
          </w:p>
        </w:tc>
      </w:tr>
      <w:tr w:rsidR="002032A5" w:rsidRPr="000C41EC">
        <w:trPr>
          <w:trHeight w:val="480"/>
        </w:trPr>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Enrolls in a State Pharmaceutical Assistance Program (SPAP). </w:t>
            </w:r>
          </w:p>
          <w:p w:rsidR="00232A88" w:rsidRPr="000C41EC" w:rsidRDefault="00232A88"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either a PDP or an MA plan with prescription drug coverage.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Once during the calendar year. </w:t>
            </w:r>
          </w:p>
        </w:tc>
      </w:tr>
      <w:tr w:rsidR="002032A5" w:rsidRPr="000C41EC">
        <w:trPr>
          <w:trHeight w:val="120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Is enrolled in a SPAP and they lose SPAP eligibility.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either a PDP or an MA plan with prescription drug coverage.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Their chance to switch starts either the month they lose eligibility</w:t>
            </w:r>
            <w:r w:rsidR="005A4A87">
              <w:rPr>
                <w:rFonts w:cstheme="minorHAnsi"/>
                <w:color w:val="000000"/>
                <w:sz w:val="20"/>
                <w:szCs w:val="20"/>
              </w:rPr>
              <w:t>,</w:t>
            </w:r>
            <w:r w:rsidRPr="000C41EC">
              <w:rPr>
                <w:rFonts w:cstheme="minorHAnsi"/>
                <w:color w:val="000000"/>
                <w:sz w:val="20"/>
                <w:szCs w:val="20"/>
              </w:rPr>
              <w:t xml:space="preserve"> or are notified of the loss, whichever is earlier. It ends two months after either the month of the loss of eligibility</w:t>
            </w:r>
            <w:r w:rsidR="005A4A87">
              <w:rPr>
                <w:rFonts w:cstheme="minorHAnsi"/>
                <w:color w:val="000000"/>
                <w:sz w:val="20"/>
                <w:szCs w:val="20"/>
              </w:rPr>
              <w:t>,</w:t>
            </w:r>
            <w:r w:rsidRPr="000C41EC">
              <w:rPr>
                <w:rFonts w:cstheme="minorHAnsi"/>
                <w:color w:val="000000"/>
                <w:sz w:val="20"/>
                <w:szCs w:val="20"/>
              </w:rPr>
              <w:t xml:space="preserve"> or notification of the loss, whichever is later. </w:t>
            </w:r>
          </w:p>
          <w:p w:rsidR="00797CF3" w:rsidRPr="000C41EC" w:rsidRDefault="00797CF3" w:rsidP="002032A5">
            <w:pPr>
              <w:autoSpaceDE w:val="0"/>
              <w:autoSpaceDN w:val="0"/>
              <w:adjustRightInd w:val="0"/>
              <w:spacing w:after="0" w:line="201" w:lineRule="atLeast"/>
              <w:rPr>
                <w:rFonts w:cstheme="minorHAnsi"/>
                <w:color w:val="000000"/>
                <w:sz w:val="20"/>
                <w:szCs w:val="20"/>
              </w:rPr>
            </w:pPr>
          </w:p>
        </w:tc>
      </w:tr>
      <w:tr w:rsidR="002032A5" w:rsidRPr="000C41EC">
        <w:trPr>
          <w:trHeight w:val="60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lastRenderedPageBreak/>
              <w:t xml:space="preserve">Dropped a </w:t>
            </w:r>
            <w:proofErr w:type="spellStart"/>
            <w:r w:rsidRPr="000C41EC">
              <w:rPr>
                <w:rFonts w:cstheme="minorHAnsi"/>
                <w:color w:val="000000"/>
                <w:sz w:val="20"/>
                <w:szCs w:val="20"/>
              </w:rPr>
              <w:t>Medigap</w:t>
            </w:r>
            <w:proofErr w:type="spellEnd"/>
            <w:r w:rsidRPr="000C41EC">
              <w:rPr>
                <w:rFonts w:cstheme="minorHAnsi"/>
                <w:color w:val="000000"/>
                <w:sz w:val="20"/>
                <w:szCs w:val="20"/>
              </w:rPr>
              <w:t xml:space="preserve"> insurance policy the first time they joined a MA plan. </w:t>
            </w:r>
          </w:p>
        </w:tc>
        <w:tc>
          <w:tcPr>
            <w:tcW w:w="2563" w:type="dxa"/>
          </w:tcPr>
          <w:p w:rsidR="002032A5"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Dr</w:t>
            </w:r>
            <w:r w:rsidR="00F51953">
              <w:rPr>
                <w:rFonts w:cstheme="minorHAnsi"/>
                <w:color w:val="000000"/>
                <w:sz w:val="20"/>
                <w:szCs w:val="20"/>
              </w:rPr>
              <w:t>op their MA plan and enroll in O</w:t>
            </w:r>
            <w:r w:rsidRPr="000C41EC">
              <w:rPr>
                <w:rFonts w:cstheme="minorHAnsi"/>
                <w:color w:val="000000"/>
                <w:sz w:val="20"/>
                <w:szCs w:val="20"/>
              </w:rPr>
              <w:t xml:space="preserve">riginal Medicare. They will have special rights to buy a </w:t>
            </w:r>
            <w:proofErr w:type="spellStart"/>
            <w:r w:rsidRPr="000C41EC">
              <w:rPr>
                <w:rFonts w:cstheme="minorHAnsi"/>
                <w:color w:val="000000"/>
                <w:sz w:val="20"/>
                <w:szCs w:val="20"/>
              </w:rPr>
              <w:t>Medigap</w:t>
            </w:r>
            <w:proofErr w:type="spellEnd"/>
            <w:r w:rsidRPr="000C41EC">
              <w:rPr>
                <w:rFonts w:cstheme="minorHAnsi"/>
                <w:color w:val="000000"/>
                <w:sz w:val="20"/>
                <w:szCs w:val="20"/>
              </w:rPr>
              <w:t xml:space="preserve"> policy. </w:t>
            </w:r>
          </w:p>
          <w:p w:rsidR="008C4EA3" w:rsidRPr="000C41EC" w:rsidRDefault="008C4EA3" w:rsidP="002032A5">
            <w:pPr>
              <w:autoSpaceDE w:val="0"/>
              <w:autoSpaceDN w:val="0"/>
              <w:adjustRightInd w:val="0"/>
              <w:spacing w:after="0" w:line="201" w:lineRule="atLeast"/>
              <w:rPr>
                <w:rFonts w:cstheme="minorHAnsi"/>
                <w:color w:val="000000"/>
                <w:sz w:val="20"/>
                <w:szCs w:val="20"/>
              </w:rPr>
            </w:pP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Their chance to drop their MA plan lasts for 12 months after they join the MA plan for the first time. </w:t>
            </w:r>
          </w:p>
        </w:tc>
      </w:tr>
      <w:tr w:rsidR="002032A5" w:rsidRPr="000C41EC">
        <w:trPr>
          <w:trHeight w:val="840"/>
        </w:trPr>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Is in a severely disabled condition, and there’s a Medicare Chronic Care Special Needs Plan (SNP) available that serves people with their condition.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 xml:space="preserve">Join a Medicare Chronic Care SNP that serves people with their condition. </w:t>
            </w:r>
          </w:p>
        </w:tc>
        <w:tc>
          <w:tcPr>
            <w:tcW w:w="2563" w:type="dxa"/>
          </w:tcPr>
          <w:p w:rsidR="002032A5" w:rsidRPr="000C41EC" w:rsidRDefault="002032A5" w:rsidP="002032A5">
            <w:pPr>
              <w:autoSpaceDE w:val="0"/>
              <w:autoSpaceDN w:val="0"/>
              <w:adjustRightInd w:val="0"/>
              <w:spacing w:after="0" w:line="201" w:lineRule="atLeast"/>
              <w:rPr>
                <w:rFonts w:cstheme="minorHAnsi"/>
                <w:color w:val="000000"/>
                <w:sz w:val="20"/>
                <w:szCs w:val="20"/>
              </w:rPr>
            </w:pPr>
            <w:r w:rsidRPr="000C41EC">
              <w:rPr>
                <w:rFonts w:cstheme="minorHAnsi"/>
                <w:color w:val="000000"/>
                <w:sz w:val="20"/>
                <w:szCs w:val="20"/>
              </w:rPr>
              <w:t>They can join anytime, but once they join, their chance to make changes using this SEP ends.</w:t>
            </w:r>
          </w:p>
        </w:tc>
      </w:tr>
      <w:tr w:rsidR="002032A5" w:rsidRPr="000C41EC">
        <w:trPr>
          <w:trHeight w:val="2055"/>
        </w:trPr>
        <w:tc>
          <w:tcPr>
            <w:tcW w:w="2563" w:type="dxa"/>
          </w:tcPr>
          <w:p w:rsidR="003052A9" w:rsidRDefault="003052A9">
            <w:pPr>
              <w:pStyle w:val="Pa13"/>
              <w:rPr>
                <w:rFonts w:asciiTheme="minorHAnsi" w:hAnsiTheme="minorHAnsi" w:cstheme="minorHAnsi"/>
                <w:color w:val="000000"/>
                <w:sz w:val="20"/>
                <w:szCs w:val="20"/>
              </w:rPr>
            </w:pP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Joined a plan, or chose not to join a plan, due to an error by a federal employee. </w:t>
            </w:r>
          </w:p>
        </w:tc>
        <w:tc>
          <w:tcPr>
            <w:tcW w:w="2563" w:type="dxa"/>
          </w:tcPr>
          <w:p w:rsidR="002032A5" w:rsidRPr="000C41EC" w:rsidRDefault="002032A5">
            <w:pPr>
              <w:pStyle w:val="Default"/>
              <w:rPr>
                <w:rFonts w:asciiTheme="minorHAnsi" w:hAnsiTheme="minorHAnsi" w:cstheme="minorHAnsi"/>
                <w:color w:val="auto"/>
              </w:rPr>
            </w:pPr>
          </w:p>
          <w:p w:rsidR="002032A5" w:rsidRPr="000C41EC" w:rsidRDefault="002032A5" w:rsidP="00797CF3">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Join an MA plan with drug coverage or a Medicare Prescription Drug Plan. </w:t>
            </w:r>
          </w:p>
          <w:p w:rsidR="00797CF3" w:rsidRDefault="00797CF3" w:rsidP="002032A5">
            <w:pPr>
              <w:pStyle w:val="Default"/>
              <w:numPr>
                <w:ilvl w:val="0"/>
                <w:numId w:val="4"/>
              </w:numPr>
              <w:rPr>
                <w:rFonts w:asciiTheme="minorHAnsi" w:hAnsiTheme="minorHAnsi" w:cstheme="minorHAnsi"/>
                <w:sz w:val="20"/>
                <w:szCs w:val="20"/>
              </w:rPr>
            </w:pPr>
          </w:p>
          <w:p w:rsidR="002032A5" w:rsidRPr="000C41EC" w:rsidRDefault="002032A5" w:rsidP="00797CF3">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Switch from their current plan to another MA plan with drug coverage or a Medicare Prescription Drug Plan. </w:t>
            </w:r>
          </w:p>
          <w:p w:rsidR="00797CF3" w:rsidRDefault="00797CF3" w:rsidP="002032A5">
            <w:pPr>
              <w:pStyle w:val="Default"/>
              <w:numPr>
                <w:ilvl w:val="0"/>
                <w:numId w:val="4"/>
              </w:numPr>
              <w:rPr>
                <w:rFonts w:asciiTheme="minorHAnsi" w:hAnsiTheme="minorHAnsi" w:cstheme="minorHAnsi"/>
                <w:sz w:val="20"/>
                <w:szCs w:val="20"/>
              </w:rPr>
            </w:pPr>
          </w:p>
          <w:p w:rsidR="002032A5" w:rsidRPr="000C41EC" w:rsidRDefault="002032A5" w:rsidP="00797CF3">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their MA plan with drug coverage and return to Original Medicare. </w:t>
            </w:r>
          </w:p>
          <w:p w:rsidR="00797CF3" w:rsidRDefault="00797CF3" w:rsidP="002032A5">
            <w:pPr>
              <w:pStyle w:val="Default"/>
              <w:numPr>
                <w:ilvl w:val="0"/>
                <w:numId w:val="4"/>
              </w:numPr>
              <w:rPr>
                <w:rFonts w:asciiTheme="minorHAnsi" w:hAnsiTheme="minorHAnsi" w:cstheme="minorHAnsi"/>
                <w:sz w:val="20"/>
                <w:szCs w:val="20"/>
              </w:rPr>
            </w:pPr>
          </w:p>
          <w:p w:rsidR="002032A5" w:rsidRPr="000C41EC" w:rsidRDefault="002032A5" w:rsidP="00797CF3">
            <w:pPr>
              <w:pStyle w:val="Default"/>
              <w:rPr>
                <w:rFonts w:asciiTheme="minorHAnsi" w:hAnsiTheme="minorHAnsi" w:cstheme="minorHAnsi"/>
                <w:sz w:val="20"/>
                <w:szCs w:val="20"/>
              </w:rPr>
            </w:pPr>
            <w:r w:rsidRPr="000C41EC">
              <w:rPr>
                <w:rFonts w:asciiTheme="minorHAnsi" w:hAnsiTheme="minorHAnsi" w:cstheme="minorHAnsi"/>
                <w:sz w:val="20"/>
                <w:szCs w:val="20"/>
              </w:rPr>
              <w:t xml:space="preserve">Drop their Medicare prescription drug coverage. </w:t>
            </w:r>
          </w:p>
          <w:p w:rsidR="002032A5" w:rsidRPr="000C41EC" w:rsidRDefault="002032A5">
            <w:pPr>
              <w:pStyle w:val="Default"/>
              <w:rPr>
                <w:rFonts w:asciiTheme="minorHAnsi" w:hAnsiTheme="minorHAnsi" w:cstheme="minorHAnsi"/>
                <w:sz w:val="20"/>
                <w:szCs w:val="20"/>
              </w:rPr>
            </w:pPr>
          </w:p>
        </w:tc>
        <w:tc>
          <w:tcPr>
            <w:tcW w:w="2563" w:type="dxa"/>
          </w:tcPr>
          <w:p w:rsidR="003052A9" w:rsidRDefault="003052A9">
            <w:pPr>
              <w:pStyle w:val="Pa13"/>
              <w:rPr>
                <w:rFonts w:asciiTheme="minorHAnsi" w:hAnsiTheme="minorHAnsi" w:cstheme="minorHAnsi"/>
                <w:color w:val="000000"/>
                <w:sz w:val="20"/>
                <w:szCs w:val="20"/>
              </w:rPr>
            </w:pP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change coverage lasts for two full months after the month they get a notice of the error from Medicare. </w:t>
            </w:r>
          </w:p>
        </w:tc>
      </w:tr>
      <w:tr w:rsidR="002032A5" w:rsidRPr="000C41EC">
        <w:trPr>
          <w:trHeight w:val="720"/>
        </w:trPr>
        <w:tc>
          <w:tcPr>
            <w:tcW w:w="2563" w:type="dxa"/>
          </w:tcPr>
          <w:p w:rsidR="003052A9"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Was not properly told that their other private drug coverage wasn’t as good as Medicare drug coverage (creditable coverage).</w:t>
            </w: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with drug coverage or a Medicare Prescription Drug Plan.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they get a notice of the error from Medicare. </w:t>
            </w:r>
          </w:p>
        </w:tc>
      </w:tr>
      <w:tr w:rsidR="002032A5" w:rsidRPr="000C41EC">
        <w:trPr>
          <w:trHeight w:val="720"/>
        </w:trPr>
        <w:tc>
          <w:tcPr>
            <w:tcW w:w="2563" w:type="dxa"/>
          </w:tcPr>
          <w:p w:rsidR="003052A9"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Was not properly told that they were losing private drug coverage that was as good as Medicare drug coverage (creditable coverage).</w:t>
            </w:r>
          </w:p>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Join an MA plan with drug coverage or a Medicare Prescription Drug Plan.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Their chance to join lasts for two full months after the month they get a notice of the error from Medicare. </w:t>
            </w:r>
          </w:p>
        </w:tc>
      </w:tr>
      <w:tr w:rsidR="002032A5" w:rsidRPr="000C41EC">
        <w:trPr>
          <w:trHeight w:val="840"/>
        </w:trPr>
        <w:tc>
          <w:tcPr>
            <w:tcW w:w="2563" w:type="dxa"/>
          </w:tcPr>
          <w:p w:rsidR="002032A5" w:rsidRPr="000C41EC" w:rsidRDefault="002032A5" w:rsidP="003052A9">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Does not have Medicare Part A coverage, and they enroll</w:t>
            </w:r>
            <w:r w:rsidR="003052A9">
              <w:rPr>
                <w:rFonts w:asciiTheme="minorHAnsi" w:hAnsiTheme="minorHAnsi" w:cstheme="minorHAnsi"/>
                <w:color w:val="000000"/>
                <w:sz w:val="20"/>
                <w:szCs w:val="20"/>
              </w:rPr>
              <w:t>ed</w:t>
            </w:r>
            <w:r w:rsidRPr="000C41EC">
              <w:rPr>
                <w:rFonts w:asciiTheme="minorHAnsi" w:hAnsiTheme="minorHAnsi" w:cstheme="minorHAnsi"/>
                <w:color w:val="000000"/>
                <w:sz w:val="20"/>
                <w:szCs w:val="20"/>
              </w:rPr>
              <w:t xml:space="preserve"> in Medicare Part B during the Part B General Enrollment Period (January 1 to March 31).</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Sign up for a Medicare Prescription Drug Plan. </w:t>
            </w:r>
          </w:p>
        </w:tc>
        <w:tc>
          <w:tcPr>
            <w:tcW w:w="2563" w:type="dxa"/>
          </w:tcPr>
          <w:p w:rsidR="002032A5" w:rsidRPr="000C41EC" w:rsidRDefault="002032A5">
            <w:pPr>
              <w:pStyle w:val="Pa13"/>
              <w:rPr>
                <w:rFonts w:asciiTheme="minorHAnsi" w:hAnsiTheme="minorHAnsi" w:cstheme="minorHAnsi"/>
                <w:color w:val="000000"/>
                <w:sz w:val="20"/>
                <w:szCs w:val="20"/>
              </w:rPr>
            </w:pPr>
            <w:r w:rsidRPr="000C41EC">
              <w:rPr>
                <w:rFonts w:asciiTheme="minorHAnsi" w:hAnsiTheme="minorHAnsi" w:cstheme="minorHAnsi"/>
                <w:color w:val="000000"/>
                <w:sz w:val="20"/>
                <w:szCs w:val="20"/>
              </w:rPr>
              <w:t xml:space="preserve">Between April 1 and June 30. </w:t>
            </w:r>
          </w:p>
        </w:tc>
      </w:tr>
    </w:tbl>
    <w:p w:rsidR="002032A5" w:rsidRPr="000C41EC" w:rsidRDefault="002032A5" w:rsidP="003052A9">
      <w:pPr>
        <w:rPr>
          <w:rFonts w:cstheme="minorHAnsi"/>
        </w:rPr>
      </w:pPr>
    </w:p>
    <w:sectPr w:rsidR="002032A5" w:rsidRPr="000C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04F3D5"/>
    <w:multiLevelType w:val="hybridMultilevel"/>
    <w:tmpl w:val="B81112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BECA5"/>
    <w:multiLevelType w:val="hybridMultilevel"/>
    <w:tmpl w:val="FB1D1F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C60EE8"/>
    <w:multiLevelType w:val="hybridMultilevel"/>
    <w:tmpl w:val="213DE3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50B6449"/>
    <w:multiLevelType w:val="hybridMultilevel"/>
    <w:tmpl w:val="9ABCE9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A5"/>
    <w:rsid w:val="000C41EC"/>
    <w:rsid w:val="002032A5"/>
    <w:rsid w:val="00232A88"/>
    <w:rsid w:val="003052A9"/>
    <w:rsid w:val="003E781A"/>
    <w:rsid w:val="005A4A87"/>
    <w:rsid w:val="00782904"/>
    <w:rsid w:val="00797CF3"/>
    <w:rsid w:val="008C4EA3"/>
    <w:rsid w:val="009847AD"/>
    <w:rsid w:val="00E454F9"/>
    <w:rsid w:val="00EA5AC1"/>
    <w:rsid w:val="00F5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E0E09-73F7-4A4C-AE7D-B0BC0359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32A5"/>
    <w:pPr>
      <w:autoSpaceDE w:val="0"/>
      <w:autoSpaceDN w:val="0"/>
      <w:adjustRightInd w:val="0"/>
      <w:spacing w:after="0" w:line="240" w:lineRule="auto"/>
    </w:pPr>
    <w:rPr>
      <w:rFonts w:ascii="Trebuchet MS" w:hAnsi="Trebuchet MS" w:cs="Trebuchet MS"/>
      <w:color w:val="000000"/>
      <w:sz w:val="24"/>
      <w:szCs w:val="24"/>
    </w:rPr>
  </w:style>
  <w:style w:type="paragraph" w:customStyle="1" w:styleId="Pa5">
    <w:name w:val="Pa5"/>
    <w:basedOn w:val="Default"/>
    <w:next w:val="Default"/>
    <w:uiPriority w:val="99"/>
    <w:rsid w:val="002032A5"/>
    <w:pPr>
      <w:spacing w:line="281" w:lineRule="atLeast"/>
    </w:pPr>
    <w:rPr>
      <w:rFonts w:cstheme="minorBidi"/>
      <w:color w:val="auto"/>
    </w:rPr>
  </w:style>
  <w:style w:type="paragraph" w:customStyle="1" w:styleId="Pa13">
    <w:name w:val="Pa13"/>
    <w:basedOn w:val="Default"/>
    <w:next w:val="Default"/>
    <w:uiPriority w:val="99"/>
    <w:rsid w:val="002032A5"/>
    <w:pPr>
      <w:spacing w:line="201" w:lineRule="atLeast"/>
    </w:pPr>
    <w:rPr>
      <w:rFonts w:cstheme="minorBidi"/>
      <w:color w:val="auto"/>
    </w:rPr>
  </w:style>
  <w:style w:type="character" w:customStyle="1" w:styleId="A5">
    <w:name w:val="A5"/>
    <w:uiPriority w:val="99"/>
    <w:rsid w:val="002032A5"/>
    <w:rPr>
      <w:rFont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F703B047</Template>
  <TotalTime>229</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8</cp:revision>
  <dcterms:created xsi:type="dcterms:W3CDTF">2019-02-15T20:00:00Z</dcterms:created>
  <dcterms:modified xsi:type="dcterms:W3CDTF">2019-03-19T19:20:00Z</dcterms:modified>
</cp:coreProperties>
</file>