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7F" w:rsidRDefault="00A21B7F" w:rsidP="00A21B7F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  <w:bookmarkStart w:id="0" w:name="40.3 – Marketing through Telephonic Cont"/>
      <w:bookmarkStart w:id="1" w:name="_bookmark0"/>
      <w:bookmarkEnd w:id="0"/>
      <w:bookmarkEnd w:id="1"/>
    </w:p>
    <w:p w:rsidR="00A21B7F" w:rsidRDefault="00A21B7F" w:rsidP="00A21B7F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</w:p>
    <w:p w:rsidR="00A21B7F" w:rsidRDefault="00A21B7F" w:rsidP="00A21B7F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</w:p>
    <w:p w:rsidR="00A21B7F" w:rsidRDefault="00A21B7F" w:rsidP="00A21B7F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</w:p>
    <w:p w:rsidR="00A21B7F" w:rsidRDefault="00A21B7F" w:rsidP="00A21B7F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A21B7F" w:rsidRPr="00A21B7F" w:rsidRDefault="00A21B7F" w:rsidP="00A21B7F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b/>
          <w:sz w:val="24"/>
          <w:szCs w:val="24"/>
        </w:rPr>
      </w:pPr>
      <w:r w:rsidRPr="00A21B7F">
        <w:rPr>
          <w:rFonts w:ascii="Times New Roman" w:hAnsi="Times New Roman" w:cs="Times New Roman"/>
          <w:b/>
          <w:sz w:val="24"/>
          <w:szCs w:val="24"/>
        </w:rPr>
        <w:t>Prohibited Telesales Activities</w:t>
      </w:r>
    </w:p>
    <w:p w:rsidR="00A21B7F" w:rsidRDefault="00A21B7F" w:rsidP="00A21B7F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</w:p>
    <w:p w:rsidR="00A21B7F" w:rsidRPr="00A21B7F" w:rsidRDefault="00A21B7F" w:rsidP="00A21B7F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  <w:r w:rsidRPr="00A21B7F">
        <w:rPr>
          <w:rFonts w:ascii="Times New Roman" w:hAnsi="Times New Roman" w:cs="Times New Roman"/>
          <w:sz w:val="24"/>
          <w:szCs w:val="24"/>
        </w:rPr>
        <w:t>Plans/Part D sponsors, and their agents/brokers, may not conduct telephonic activities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B7F">
        <w:rPr>
          <w:rFonts w:ascii="Times New Roman" w:hAnsi="Times New Roman" w:cs="Times New Roman"/>
          <w:sz w:val="24"/>
          <w:szCs w:val="24"/>
        </w:rPr>
        <w:t>include, but are not limited to, the following:</w:t>
      </w:r>
    </w:p>
    <w:p w:rsidR="00A21B7F" w:rsidRPr="00A21B7F" w:rsidRDefault="00A21B7F" w:rsidP="00A21B7F">
      <w:pPr>
        <w:numPr>
          <w:ilvl w:val="0"/>
          <w:numId w:val="2"/>
        </w:numPr>
        <w:tabs>
          <w:tab w:val="left" w:pos="840"/>
        </w:tabs>
        <w:kinsoku w:val="0"/>
        <w:overflowPunct w:val="0"/>
        <w:autoSpaceDE w:val="0"/>
        <w:autoSpaceDN w:val="0"/>
        <w:adjustRightInd w:val="0"/>
        <w:spacing w:before="4" w:after="0" w:line="237" w:lineRule="auto"/>
        <w:ind w:left="759" w:right="375"/>
        <w:jc w:val="both"/>
        <w:rPr>
          <w:rFonts w:ascii="Times New Roman" w:hAnsi="Times New Roman" w:cs="Times New Roman"/>
          <w:sz w:val="24"/>
          <w:szCs w:val="24"/>
        </w:rPr>
      </w:pPr>
      <w:r w:rsidRPr="00A21B7F">
        <w:rPr>
          <w:rFonts w:ascii="Times New Roman" w:hAnsi="Times New Roman" w:cs="Times New Roman"/>
          <w:sz w:val="24"/>
          <w:szCs w:val="24"/>
        </w:rPr>
        <w:t>Unsolicited calls about other business as a means of generating leads for Medicare plans (e.g., bait and switch</w:t>
      </w:r>
      <w:r w:rsidRPr="00A21B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1B7F">
        <w:rPr>
          <w:rFonts w:ascii="Times New Roman" w:hAnsi="Times New Roman" w:cs="Times New Roman"/>
          <w:sz w:val="24"/>
          <w:szCs w:val="24"/>
        </w:rPr>
        <w:t>strategies);</w:t>
      </w:r>
    </w:p>
    <w:p w:rsidR="00A21B7F" w:rsidRPr="00A21B7F" w:rsidRDefault="00A21B7F" w:rsidP="00A21B7F">
      <w:pPr>
        <w:numPr>
          <w:ilvl w:val="0"/>
          <w:numId w:val="2"/>
        </w:numPr>
        <w:tabs>
          <w:tab w:val="left" w:pos="84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759" w:right="200"/>
        <w:jc w:val="both"/>
        <w:rPr>
          <w:rFonts w:ascii="Times New Roman" w:hAnsi="Times New Roman" w:cs="Times New Roman"/>
          <w:sz w:val="24"/>
          <w:szCs w:val="24"/>
        </w:rPr>
      </w:pPr>
      <w:r w:rsidRPr="00A21B7F">
        <w:rPr>
          <w:rFonts w:ascii="Times New Roman" w:hAnsi="Times New Roman" w:cs="Times New Roman"/>
          <w:sz w:val="24"/>
          <w:szCs w:val="24"/>
        </w:rPr>
        <w:t>Calls based on referrals (if an individual would like to refer a friend or relative to an agent or Plan/Part D sponsor, the agent or Plan/Part D sponsor may provide contact information such as a business card that the individual could provide to a friend or</w:t>
      </w:r>
      <w:r w:rsidRPr="00A21B7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1B7F">
        <w:rPr>
          <w:rFonts w:ascii="Times New Roman" w:hAnsi="Times New Roman" w:cs="Times New Roman"/>
          <w:sz w:val="24"/>
          <w:szCs w:val="24"/>
        </w:rPr>
        <w:t>relative);</w:t>
      </w:r>
    </w:p>
    <w:p w:rsidR="00A21B7F" w:rsidRPr="00A21B7F" w:rsidRDefault="00A21B7F" w:rsidP="00A21B7F">
      <w:pPr>
        <w:numPr>
          <w:ilvl w:val="0"/>
          <w:numId w:val="2"/>
        </w:numPr>
        <w:tabs>
          <w:tab w:val="left" w:pos="840"/>
        </w:tabs>
        <w:kinsoku w:val="0"/>
        <w:overflowPunct w:val="0"/>
        <w:autoSpaceDE w:val="0"/>
        <w:autoSpaceDN w:val="0"/>
        <w:adjustRightInd w:val="0"/>
        <w:spacing w:before="3" w:after="0" w:line="237" w:lineRule="auto"/>
        <w:ind w:left="759" w:right="375"/>
        <w:rPr>
          <w:rFonts w:ascii="Times New Roman" w:hAnsi="Times New Roman" w:cs="Times New Roman"/>
          <w:sz w:val="24"/>
          <w:szCs w:val="24"/>
        </w:rPr>
      </w:pPr>
      <w:r w:rsidRPr="00A21B7F">
        <w:rPr>
          <w:rFonts w:ascii="Times New Roman" w:hAnsi="Times New Roman" w:cs="Times New Roman"/>
          <w:sz w:val="24"/>
          <w:szCs w:val="24"/>
        </w:rPr>
        <w:t>Calls to market plans or products to former enrollees who have disenrolled, or to current enrollees who are in the process of voluntarily</w:t>
      </w:r>
      <w:r w:rsidRPr="00A21B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1B7F">
        <w:rPr>
          <w:rFonts w:ascii="Times New Roman" w:hAnsi="Times New Roman" w:cs="Times New Roman"/>
          <w:sz w:val="24"/>
          <w:szCs w:val="24"/>
        </w:rPr>
        <w:t>disenrolling;</w:t>
      </w:r>
    </w:p>
    <w:p w:rsidR="00A21B7F" w:rsidRPr="00A21B7F" w:rsidRDefault="00A21B7F" w:rsidP="00A21B7F">
      <w:pPr>
        <w:numPr>
          <w:ilvl w:val="0"/>
          <w:numId w:val="2"/>
        </w:numPr>
        <w:tabs>
          <w:tab w:val="left" w:pos="840"/>
        </w:tabs>
        <w:kinsoku w:val="0"/>
        <w:overflowPunct w:val="0"/>
        <w:autoSpaceDE w:val="0"/>
        <w:autoSpaceDN w:val="0"/>
        <w:adjustRightInd w:val="0"/>
        <w:spacing w:before="5" w:after="0" w:line="237" w:lineRule="auto"/>
        <w:ind w:left="759" w:right="181"/>
        <w:rPr>
          <w:rFonts w:ascii="Times New Roman" w:hAnsi="Times New Roman" w:cs="Times New Roman"/>
          <w:sz w:val="24"/>
          <w:szCs w:val="24"/>
        </w:rPr>
      </w:pPr>
      <w:r w:rsidRPr="00A21B7F">
        <w:rPr>
          <w:rFonts w:ascii="Times New Roman" w:hAnsi="Times New Roman" w:cs="Times New Roman"/>
          <w:sz w:val="24"/>
          <w:szCs w:val="24"/>
        </w:rPr>
        <w:t xml:space="preserve">Calls to beneficiaries who attended a sales event, unless the beneficiary gave express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21B7F">
        <w:rPr>
          <w:rFonts w:ascii="Times New Roman" w:hAnsi="Times New Roman" w:cs="Times New Roman"/>
          <w:sz w:val="24"/>
          <w:szCs w:val="24"/>
        </w:rPr>
        <w:t>permission at the event for a follow-up call (there must be documentation of permission</w:t>
      </w:r>
      <w:r w:rsidRPr="00A21B7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1B7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B7F">
        <w:rPr>
          <w:rFonts w:ascii="Times New Roman" w:hAnsi="Times New Roman" w:cs="Times New Roman"/>
          <w:sz w:val="24"/>
          <w:szCs w:val="24"/>
        </w:rPr>
        <w:t>be contacted); or,</w:t>
      </w:r>
      <w:bookmarkStart w:id="3" w:name="40.4 – Nominal Gifts "/>
      <w:bookmarkStart w:id="4" w:name="40.5 – Exclusion of Meals as a Nominal G"/>
      <w:bookmarkStart w:id="5" w:name="40.6 – Marketing Star Ratings "/>
      <w:bookmarkStart w:id="6" w:name="_bookmark1"/>
      <w:bookmarkStart w:id="7" w:name="_bookmark2"/>
      <w:bookmarkStart w:id="8" w:name="_bookmark3"/>
      <w:bookmarkEnd w:id="3"/>
      <w:bookmarkEnd w:id="4"/>
      <w:bookmarkEnd w:id="5"/>
      <w:bookmarkEnd w:id="6"/>
      <w:bookmarkEnd w:id="7"/>
      <w:bookmarkEnd w:id="8"/>
    </w:p>
    <w:p w:rsidR="00AB08B0" w:rsidRPr="00A21B7F" w:rsidRDefault="00A21B7F" w:rsidP="00A21B7F">
      <w:pPr>
        <w:numPr>
          <w:ilvl w:val="0"/>
          <w:numId w:val="2"/>
        </w:numPr>
        <w:tabs>
          <w:tab w:val="left" w:pos="840"/>
        </w:tabs>
        <w:kinsoku w:val="0"/>
        <w:overflowPunct w:val="0"/>
        <w:autoSpaceDE w:val="0"/>
        <w:autoSpaceDN w:val="0"/>
        <w:adjustRightInd w:val="0"/>
        <w:spacing w:before="3" w:after="0" w:line="237" w:lineRule="auto"/>
        <w:ind w:left="759" w:right="375"/>
        <w:rPr>
          <w:rFonts w:ascii="Times New Roman" w:hAnsi="Times New Roman" w:cs="Times New Roman"/>
          <w:sz w:val="24"/>
          <w:szCs w:val="24"/>
        </w:rPr>
      </w:pPr>
      <w:r w:rsidRPr="00A21B7F">
        <w:rPr>
          <w:rFonts w:ascii="Times New Roman" w:hAnsi="Times New Roman" w:cs="Times New Roman"/>
          <w:sz w:val="24"/>
          <w:szCs w:val="24"/>
        </w:rPr>
        <w:t>Calls to prospective enrollees to confirm receipt of mailed</w:t>
      </w:r>
      <w:r w:rsidRPr="00A21B7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21B7F">
        <w:rPr>
          <w:rFonts w:ascii="Times New Roman" w:hAnsi="Times New Roman" w:cs="Times New Roman"/>
          <w:sz w:val="24"/>
          <w:szCs w:val="24"/>
        </w:rPr>
        <w:t>information.</w:t>
      </w:r>
    </w:p>
    <w:sectPr w:rsidR="00AB08B0" w:rsidRPr="00A21B7F" w:rsidSect="00362293">
      <w:type w:val="continuous"/>
      <w:pgSz w:w="12240" w:h="15840"/>
      <w:pgMar w:top="0" w:right="1200" w:bottom="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39" w:hanging="360"/>
      </w:pPr>
      <w:rPr>
        <w:rFonts w:ascii="Symbol" w:hAnsi="Symbol" w:cs="Symbol"/>
        <w:b w:val="0"/>
        <w:bCs w:val="0"/>
        <w:w w:val="98"/>
        <w:sz w:val="24"/>
        <w:szCs w:val="24"/>
      </w:rPr>
    </w:lvl>
    <w:lvl w:ilvl="1">
      <w:numFmt w:val="bullet"/>
      <w:lvlText w:val="•"/>
      <w:lvlJc w:val="left"/>
      <w:pPr>
        <w:ind w:left="1726" w:hanging="360"/>
      </w:pPr>
    </w:lvl>
    <w:lvl w:ilvl="2">
      <w:numFmt w:val="bullet"/>
      <w:lvlText w:val="•"/>
      <w:lvlJc w:val="left"/>
      <w:pPr>
        <w:ind w:left="2612" w:hanging="360"/>
      </w:pPr>
    </w:lvl>
    <w:lvl w:ilvl="3">
      <w:numFmt w:val="bullet"/>
      <w:lvlText w:val="•"/>
      <w:lvlJc w:val="left"/>
      <w:pPr>
        <w:ind w:left="3498" w:hanging="360"/>
      </w:pPr>
    </w:lvl>
    <w:lvl w:ilvl="4">
      <w:numFmt w:val="bullet"/>
      <w:lvlText w:val="•"/>
      <w:lvlJc w:val="left"/>
      <w:pPr>
        <w:ind w:left="4384" w:hanging="360"/>
      </w:pPr>
    </w:lvl>
    <w:lvl w:ilvl="5">
      <w:numFmt w:val="bullet"/>
      <w:lvlText w:val="•"/>
      <w:lvlJc w:val="left"/>
      <w:pPr>
        <w:ind w:left="5270" w:hanging="360"/>
      </w:pPr>
    </w:lvl>
    <w:lvl w:ilvl="6">
      <w:numFmt w:val="bullet"/>
      <w:lvlText w:val="•"/>
      <w:lvlJc w:val="left"/>
      <w:pPr>
        <w:ind w:left="6156" w:hanging="360"/>
      </w:pPr>
    </w:lvl>
    <w:lvl w:ilvl="7">
      <w:numFmt w:val="bullet"/>
      <w:lvlText w:val="•"/>
      <w:lvlJc w:val="left"/>
      <w:pPr>
        <w:ind w:left="7042" w:hanging="360"/>
      </w:pPr>
    </w:lvl>
    <w:lvl w:ilvl="8">
      <w:numFmt w:val="bullet"/>
      <w:lvlText w:val="•"/>
      <w:lvlJc w:val="left"/>
      <w:pPr>
        <w:ind w:left="7928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1521" w:hanging="360"/>
      </w:pPr>
      <w:rPr>
        <w:rFonts w:ascii="Symbol" w:hAnsi="Symbol" w:cs="Symbol"/>
        <w:b w:val="0"/>
        <w:bCs w:val="0"/>
        <w:w w:val="98"/>
        <w:sz w:val="24"/>
        <w:szCs w:val="24"/>
      </w:rPr>
    </w:lvl>
    <w:lvl w:ilvl="1">
      <w:numFmt w:val="bullet"/>
      <w:lvlText w:val="•"/>
      <w:lvlJc w:val="left"/>
      <w:pPr>
        <w:ind w:left="2408" w:hanging="360"/>
      </w:pPr>
    </w:lvl>
    <w:lvl w:ilvl="2">
      <w:numFmt w:val="bullet"/>
      <w:lvlText w:val="•"/>
      <w:lvlJc w:val="left"/>
      <w:pPr>
        <w:ind w:left="3294" w:hanging="360"/>
      </w:pPr>
    </w:lvl>
    <w:lvl w:ilvl="3">
      <w:numFmt w:val="bullet"/>
      <w:lvlText w:val="•"/>
      <w:lvlJc w:val="left"/>
      <w:pPr>
        <w:ind w:left="4180" w:hanging="360"/>
      </w:pPr>
    </w:lvl>
    <w:lvl w:ilvl="4">
      <w:numFmt w:val="bullet"/>
      <w:lvlText w:val="•"/>
      <w:lvlJc w:val="left"/>
      <w:pPr>
        <w:ind w:left="5066" w:hanging="360"/>
      </w:pPr>
    </w:lvl>
    <w:lvl w:ilvl="5">
      <w:numFmt w:val="bullet"/>
      <w:lvlText w:val="•"/>
      <w:lvlJc w:val="left"/>
      <w:pPr>
        <w:ind w:left="5952" w:hanging="360"/>
      </w:pPr>
    </w:lvl>
    <w:lvl w:ilvl="6">
      <w:numFmt w:val="bullet"/>
      <w:lvlText w:val="•"/>
      <w:lvlJc w:val="left"/>
      <w:pPr>
        <w:ind w:left="6838" w:hanging="360"/>
      </w:pPr>
    </w:lvl>
    <w:lvl w:ilvl="7">
      <w:numFmt w:val="bullet"/>
      <w:lvlText w:val="•"/>
      <w:lvlJc w:val="left"/>
      <w:pPr>
        <w:ind w:left="7724" w:hanging="360"/>
      </w:pPr>
    </w:lvl>
    <w:lvl w:ilvl="8">
      <w:numFmt w:val="bullet"/>
      <w:lvlText w:val="•"/>
      <w:lvlJc w:val="left"/>
      <w:pPr>
        <w:ind w:left="861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7F"/>
    <w:rsid w:val="00A21B7F"/>
    <w:rsid w:val="00AB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0CD9B-10F7-42B4-BE80-8EC71FE2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Howery</dc:creator>
  <cp:keywords/>
  <dc:description/>
  <cp:lastModifiedBy>William Howery</cp:lastModifiedBy>
  <cp:revision>1</cp:revision>
  <dcterms:created xsi:type="dcterms:W3CDTF">2019-12-26T22:19:00Z</dcterms:created>
  <dcterms:modified xsi:type="dcterms:W3CDTF">2019-12-26T22:22:00Z</dcterms:modified>
</cp:coreProperties>
</file>