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4D" w:rsidRPr="0041414D" w:rsidRDefault="0041414D" w:rsidP="0041414D">
      <w:pPr>
        <w:rPr>
          <w:b/>
        </w:rPr>
      </w:pPr>
      <w:r w:rsidRPr="0041414D">
        <w:rPr>
          <w:b/>
        </w:rPr>
        <w:t>Plans/Part D sponsors may allow contracted providers to:</w:t>
      </w:r>
    </w:p>
    <w:p w:rsidR="0041414D" w:rsidRDefault="0041414D" w:rsidP="0041414D">
      <w:r>
        <w:t>• Make available, distribute, and display communicatio</w:t>
      </w:r>
      <w:r>
        <w:t xml:space="preserve">n materials, including in areas </w:t>
      </w:r>
      <w:r>
        <w:t>where care is being delivered; and</w:t>
      </w:r>
    </w:p>
    <w:p w:rsidR="00E54509" w:rsidRDefault="0041414D" w:rsidP="0041414D">
      <w:r>
        <w:t>• Provide or make available Plan marketing materials and enrollment forms outs</w:t>
      </w:r>
      <w:r>
        <w:t xml:space="preserve">ide of the </w:t>
      </w:r>
      <w:r>
        <w:t xml:space="preserve">areas where care is delivered (such as common entryways, </w:t>
      </w:r>
      <w:r>
        <w:t xml:space="preserve">vestibules, hospital or nursing </w:t>
      </w:r>
      <w:r>
        <w:t xml:space="preserve">home cafeterias, and </w:t>
      </w:r>
      <w:bookmarkStart w:id="0" w:name="_GoBack"/>
      <w:r>
        <w:t>community, recreational, or conference rooms).</w:t>
      </w:r>
      <w:bookmarkEnd w:id="0"/>
    </w:p>
    <w:sectPr w:rsidR="00E5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4D"/>
    <w:rsid w:val="0041414D"/>
    <w:rsid w:val="00E5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EDD1A-3A73-4EF3-9FC9-58BE4799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Howery</dc:creator>
  <cp:keywords/>
  <dc:description/>
  <cp:lastModifiedBy>William Howery</cp:lastModifiedBy>
  <cp:revision>1</cp:revision>
  <dcterms:created xsi:type="dcterms:W3CDTF">2020-01-02T20:27:00Z</dcterms:created>
  <dcterms:modified xsi:type="dcterms:W3CDTF">2020-01-02T20:27:00Z</dcterms:modified>
</cp:coreProperties>
</file>