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C902" w14:textId="77777777" w:rsidR="00211131" w:rsidRPr="00085D00" w:rsidRDefault="00211131" w:rsidP="00211131">
      <w:pPr>
        <w:rPr>
          <w:u w:val="single"/>
        </w:rPr>
      </w:pPr>
      <w:r w:rsidRPr="00085D00">
        <w:rPr>
          <w:rFonts w:cs="Times New Roman"/>
          <w:u w:val="single"/>
        </w:rPr>
        <w:t>Notes on the</w:t>
      </w:r>
      <w:r>
        <w:rPr>
          <w:rFonts w:cs="Times New Roman"/>
          <w:u w:val="single"/>
        </w:rPr>
        <w:t xml:space="preserve"> enclosed</w:t>
      </w:r>
      <w:r w:rsidRPr="00085D00">
        <w:rPr>
          <w:rFonts w:cs="Times New Roman"/>
          <w:u w:val="single"/>
        </w:rPr>
        <w:t xml:space="preserve"> document </w:t>
      </w:r>
      <w:r w:rsidRPr="00085D00">
        <w:rPr>
          <w:i/>
          <w:iCs/>
          <w:color w:val="C8009D"/>
          <w:u w:val="single"/>
        </w:rPr>
        <w:t>OPR referral September 2022.pdf</w:t>
      </w:r>
    </w:p>
    <w:p w14:paraId="355C3D2D" w14:textId="77777777" w:rsidR="00211131" w:rsidRDefault="00211131" w:rsidP="00211131">
      <w:pPr>
        <w:rPr>
          <w:rFonts w:cs="Times New Roman"/>
        </w:rPr>
      </w:pPr>
    </w:p>
    <w:p w14:paraId="2EA3ACF5" w14:textId="472D7E98" w:rsidR="00211131" w:rsidRDefault="00211131" w:rsidP="00211131">
      <w:pPr>
        <w:rPr>
          <w:b/>
          <w:bCs/>
        </w:rPr>
      </w:pPr>
      <w:r>
        <w:t xml:space="preserve">At the end of September management, on the advice of agency lawyers, referred me to FEMA’s Office of Professional Responsibility (OPR) for concerns which are outlined in the </w:t>
      </w:r>
      <w:r w:rsidR="009B124C">
        <w:t xml:space="preserve">legal </w:t>
      </w:r>
      <w:r>
        <w:t>memo (</w:t>
      </w:r>
      <w:r w:rsidRPr="00F04AA7">
        <w:rPr>
          <w:i/>
          <w:iCs/>
          <w:color w:val="C8009D"/>
        </w:rPr>
        <w:t>OPR referral September 2022.pdf</w:t>
      </w:r>
      <w:r>
        <w:t xml:space="preserve">) in this folder.  </w:t>
      </w:r>
      <w:r>
        <w:rPr>
          <w:rFonts w:cs="Times New Roman"/>
        </w:rPr>
        <w:t xml:space="preserve">The </w:t>
      </w:r>
      <w:r w:rsidR="002C14E5">
        <w:rPr>
          <w:rFonts w:cs="Times New Roman"/>
        </w:rPr>
        <w:t>agency’s</w:t>
      </w:r>
      <w:r>
        <w:rPr>
          <w:rFonts w:cs="Times New Roman"/>
        </w:rPr>
        <w:t xml:space="preserve"> critiques boil down to roughly three things:</w:t>
      </w:r>
    </w:p>
    <w:p w14:paraId="582F0307" w14:textId="77777777" w:rsidR="00211131" w:rsidRDefault="00211131" w:rsidP="00211131">
      <w:pPr>
        <w:rPr>
          <w:b/>
          <w:bCs/>
        </w:rPr>
      </w:pPr>
    </w:p>
    <w:p w14:paraId="1E93FD16" w14:textId="77777777" w:rsidR="00211131" w:rsidRDefault="00211131" w:rsidP="00211131">
      <w:pPr>
        <w:pStyle w:val="ListParagraph"/>
        <w:numPr>
          <w:ilvl w:val="0"/>
          <w:numId w:val="9"/>
        </w:numPr>
        <w:rPr>
          <w:rFonts w:cs="Times New Roman"/>
        </w:rPr>
      </w:pPr>
      <w:r w:rsidRPr="008B4AAE">
        <w:rPr>
          <w:rFonts w:cs="Times New Roman"/>
        </w:rPr>
        <w:t>Disclosing whistle-blowing information to the public.</w:t>
      </w:r>
    </w:p>
    <w:p w14:paraId="2E60EACB" w14:textId="77777777" w:rsidR="00211131" w:rsidRDefault="00211131" w:rsidP="00211131">
      <w:pPr>
        <w:pStyle w:val="ListParagraph"/>
        <w:numPr>
          <w:ilvl w:val="0"/>
          <w:numId w:val="9"/>
        </w:numPr>
        <w:rPr>
          <w:rFonts w:cs="Times New Roman"/>
        </w:rPr>
      </w:pPr>
      <w:r w:rsidRPr="00E10D1A">
        <w:rPr>
          <w:rFonts w:cs="Times New Roman"/>
        </w:rPr>
        <w:t xml:space="preserve">Disclosing the information to the public </w:t>
      </w:r>
      <w:r w:rsidRPr="00E10D1A">
        <w:rPr>
          <w:rFonts w:cs="Times New Roman"/>
          <w:u w:val="single"/>
        </w:rPr>
        <w:t>instead of</w:t>
      </w:r>
      <w:r w:rsidRPr="00E10D1A">
        <w:rPr>
          <w:rFonts w:cs="Times New Roman"/>
        </w:rPr>
        <w:t xml:space="preserve"> to management, OIG, or other internal channels.</w:t>
      </w:r>
    </w:p>
    <w:p w14:paraId="571C3141" w14:textId="77777777" w:rsidR="00211131" w:rsidRPr="00E10D1A" w:rsidRDefault="00211131" w:rsidP="00211131">
      <w:pPr>
        <w:pStyle w:val="ListParagraph"/>
        <w:numPr>
          <w:ilvl w:val="0"/>
          <w:numId w:val="9"/>
        </w:numPr>
        <w:rPr>
          <w:rFonts w:cs="Times New Roman"/>
        </w:rPr>
      </w:pPr>
      <w:r>
        <w:rPr>
          <w:rFonts w:cs="Times New Roman"/>
        </w:rPr>
        <w:t>Th</w:t>
      </w:r>
      <w:r w:rsidRPr="00E10D1A">
        <w:rPr>
          <w:rFonts w:cs="Times New Roman"/>
        </w:rPr>
        <w:t xml:space="preserve">e disclosure isn’t protected because it isn’t clear how FEMA is doing anything wrong.  </w:t>
      </w:r>
    </w:p>
    <w:p w14:paraId="6F9A7DB3" w14:textId="77777777" w:rsidR="00211131" w:rsidRDefault="00211131" w:rsidP="00211131">
      <w:pPr>
        <w:rPr>
          <w:rFonts w:cs="Times New Roman"/>
        </w:rPr>
      </w:pPr>
    </w:p>
    <w:p w14:paraId="35C04612" w14:textId="4E40D49A" w:rsidR="00211131" w:rsidRDefault="006E3AC9" w:rsidP="00211131">
      <w:pPr>
        <w:rPr>
          <w:rFonts w:cs="Times New Roman"/>
        </w:rPr>
      </w:pPr>
      <w:r>
        <w:rPr>
          <w:rFonts w:cs="Times New Roman"/>
        </w:rPr>
        <w:t>If I didn’t know FEMA better, I would suggest that these</w:t>
      </w:r>
      <w:r w:rsidR="00211131">
        <w:rPr>
          <w:rFonts w:cs="Times New Roman"/>
        </w:rPr>
        <w:t xml:space="preserve"> concerns </w:t>
      </w:r>
      <w:r>
        <w:rPr>
          <w:rFonts w:cs="Times New Roman"/>
        </w:rPr>
        <w:t>wer</w:t>
      </w:r>
      <w:r w:rsidR="00211131">
        <w:rPr>
          <w:rFonts w:cs="Times New Roman"/>
        </w:rPr>
        <w:t>e pretextual.</w:t>
      </w:r>
      <w:r w:rsidR="00187883">
        <w:rPr>
          <w:rFonts w:cs="Times New Roman"/>
        </w:rPr>
        <w:t xml:space="preserve">  </w:t>
      </w:r>
      <w:r w:rsidR="00211131">
        <w:rPr>
          <w:rFonts w:cs="Times New Roman"/>
        </w:rPr>
        <w:t>Regarding these concerns:</w:t>
      </w:r>
    </w:p>
    <w:p w14:paraId="2C4CEAA5" w14:textId="77777777" w:rsidR="00211131" w:rsidRDefault="00211131" w:rsidP="00211131">
      <w:pPr>
        <w:rPr>
          <w:rFonts w:cs="Times New Roman"/>
        </w:rPr>
      </w:pPr>
    </w:p>
    <w:p w14:paraId="1DD28812" w14:textId="77777777" w:rsidR="00211131" w:rsidRDefault="00211131" w:rsidP="00211131">
      <w:r>
        <w:t>1)  #1 is legal (</w:t>
      </w:r>
      <w:hyperlink r:id="rId8" w:history="1">
        <w:r w:rsidRPr="00933963">
          <w:rPr>
            <w:rStyle w:val="Hyperlink"/>
          </w:rPr>
          <w:t>https://osc.gov/Documents/PPP/Policy%20Statements/Non-Disclosure%20Policies%2C%20Forms%2C%20or%20Agreements%2C%20February%201%2C%202018.pdf</w:t>
        </w:r>
      </w:hyperlink>
      <w:r>
        <w:t xml:space="preserve"> p. 4).  Anyone in FEMA who had completed their mandatory FY 2022 whistleblower law training (</w:t>
      </w:r>
      <w:r w:rsidRPr="00F04AA7">
        <w:rPr>
          <w:i/>
          <w:iCs/>
        </w:rPr>
        <w:t>DHS NO FEAR Act Training</w:t>
      </w:r>
      <w:r>
        <w:t xml:space="preserve"> slides 40, 44, 45, 48; annual </w:t>
      </w:r>
      <w:r w:rsidRPr="00F04AA7">
        <w:rPr>
          <w:i/>
          <w:iCs/>
        </w:rPr>
        <w:t>OSC Supervisory Whistleblower Training [Prohibited Personnel Practices]</w:t>
      </w:r>
      <w:r>
        <w:t xml:space="preserve"> slides 8 and 10) </w:t>
      </w:r>
      <w:r w:rsidRPr="00F04AA7">
        <w:rPr>
          <w:rFonts w:cs="Times New Roman"/>
        </w:rPr>
        <w:t xml:space="preserve">could tell them </w:t>
      </w:r>
      <w:r>
        <w:t>that.  I don’t know what else to say.</w:t>
      </w:r>
    </w:p>
    <w:p w14:paraId="30BAE2FF" w14:textId="77777777" w:rsidR="00211131" w:rsidRDefault="00211131" w:rsidP="00211131">
      <w:pPr>
        <w:rPr>
          <w:rFonts w:cs="Times New Roman"/>
        </w:rPr>
      </w:pPr>
    </w:p>
    <w:p w14:paraId="0CA31CEB" w14:textId="70027EF2" w:rsidR="00211131" w:rsidRDefault="00211131" w:rsidP="00211131">
      <w:pPr>
        <w:rPr>
          <w:rFonts w:cs="Times New Roman"/>
        </w:rPr>
      </w:pPr>
      <w:r>
        <w:rPr>
          <w:rFonts w:cs="Times New Roman"/>
        </w:rPr>
        <w:t xml:space="preserve">2)  </w:t>
      </w:r>
      <w:r w:rsidR="006E3AC9">
        <w:rPr>
          <w:rFonts w:cs="Times New Roman"/>
        </w:rPr>
        <w:t>I’m a little confused by this concern as well.  But in case it is helpful</w:t>
      </w:r>
      <w:r>
        <w:rPr>
          <w:rFonts w:cs="Times New Roman"/>
        </w:rPr>
        <w:t xml:space="preserve">, </w:t>
      </w:r>
      <w:r>
        <w:t>I’ve included a binder (</w:t>
      </w:r>
      <w:r w:rsidRPr="00F04AA7">
        <w:rPr>
          <w:i/>
          <w:iCs/>
          <w:color w:val="C8009D"/>
        </w:rPr>
        <w:t>Notifications 2013-22.pdf</w:t>
      </w:r>
      <w:r>
        <w:t xml:space="preserve">) of the disclosures of fraud, waste, censorship, violations of law or policy, other reportable wrongdoing, and lives lost because of DHS’s and FEMA’s refusal to correct these wrongs before they could do harm that </w:t>
      </w:r>
      <w:r>
        <w:rPr>
          <w:rFonts w:cs="Times New Roman"/>
        </w:rPr>
        <w:t>I’ve made to DHS, FEMA, my management, other managers, DHS’s lawyers, FEMA’s lawyers, DHS OIG (through FEMA’s Office of Professional Responsibility [OPR]), GAO, Congress, and the Justice Department in the past nine years.</w:t>
      </w:r>
      <w:r>
        <w:rPr>
          <w:rStyle w:val="FootnoteReference"/>
          <w:rFonts w:cs="Times New Roman"/>
        </w:rPr>
        <w:footnoteReference w:id="1"/>
      </w:r>
      <w:r>
        <w:rPr>
          <w:rFonts w:cs="Times New Roman"/>
        </w:rPr>
        <w:t xml:space="preserve">  That isn’t all of them by any means, but it’s the ones for which I have a neatly packaged email or other written document that I can include or excerpt in a pdf binder.</w:t>
      </w:r>
    </w:p>
    <w:p w14:paraId="68991366" w14:textId="77777777" w:rsidR="00211131" w:rsidRDefault="00211131" w:rsidP="00211131">
      <w:pPr>
        <w:rPr>
          <w:rFonts w:cs="Times New Roman"/>
        </w:rPr>
      </w:pPr>
    </w:p>
    <w:p w14:paraId="538A1A74" w14:textId="49702865" w:rsidR="00211131" w:rsidRDefault="00187883" w:rsidP="00211131">
      <w:pPr>
        <w:rPr>
          <w:rFonts w:cs="Times New Roman"/>
        </w:rPr>
      </w:pPr>
      <w:r>
        <w:rPr>
          <w:rFonts w:cs="Times New Roman"/>
        </w:rPr>
        <w:t xml:space="preserve">Note that this binder includes only the email body text of those disclosure letters.  </w:t>
      </w:r>
      <w:r w:rsidR="00211131">
        <w:rPr>
          <w:rFonts w:cs="Times New Roman"/>
        </w:rPr>
        <w:t>Most of the information which those letters disclosed is in their attachments, which are not duplicated in this binder</w:t>
      </w:r>
      <w:r>
        <w:rPr>
          <w:rFonts w:cs="Times New Roman"/>
        </w:rPr>
        <w:t>.  Those attachments</w:t>
      </w:r>
      <w:r w:rsidR="00211131">
        <w:rPr>
          <w:rFonts w:cs="Times New Roman"/>
        </w:rPr>
        <w:t xml:space="preserve"> either </w:t>
      </w:r>
      <w:r>
        <w:rPr>
          <w:rFonts w:cs="Times New Roman"/>
        </w:rPr>
        <w:t xml:space="preserve">are </w:t>
      </w:r>
      <w:r w:rsidR="00211131">
        <w:rPr>
          <w:rFonts w:cs="Times New Roman"/>
        </w:rPr>
        <w:t>attached to this letter</w:t>
      </w:r>
      <w:r>
        <w:rPr>
          <w:rFonts w:cs="Times New Roman"/>
        </w:rPr>
        <w:t xml:space="preserve"> (the one you’re reading now)</w:t>
      </w:r>
      <w:r w:rsidR="00211131">
        <w:rPr>
          <w:rFonts w:cs="Times New Roman"/>
        </w:rPr>
        <w:t xml:space="preserve">; </w:t>
      </w:r>
      <w:r>
        <w:rPr>
          <w:rFonts w:cs="Times New Roman"/>
        </w:rPr>
        <w:t xml:space="preserve">are </w:t>
      </w:r>
      <w:r w:rsidR="00211131">
        <w:rPr>
          <w:rFonts w:cs="Times New Roman"/>
        </w:rPr>
        <w:t xml:space="preserve">at </w:t>
      </w:r>
      <w:hyperlink r:id="rId9" w:history="1">
        <w:r w:rsidR="00211131" w:rsidRPr="00180FE5">
          <w:rPr>
            <w:rStyle w:val="Hyperlink"/>
            <w:rFonts w:cs="Times New Roman"/>
          </w:rPr>
          <w:t>https://5usc2302.github.io/risk/5_U.S.C._2302_justification/20220627-0926/</w:t>
        </w:r>
      </w:hyperlink>
      <w:r w:rsidR="00211131">
        <w:rPr>
          <w:rFonts w:cs="Times New Roman"/>
        </w:rPr>
        <w:t xml:space="preserve"> or [cited articles] </w:t>
      </w:r>
      <w:hyperlink r:id="rId10" w:history="1">
        <w:r w:rsidR="00211131" w:rsidRPr="00180FE5">
          <w:rPr>
            <w:rStyle w:val="Hyperlink"/>
            <w:rFonts w:cs="Times New Roman"/>
          </w:rPr>
          <w:t>https://github.com/5usc2302/risk/tree/main/docs/5_U.S.C._2302_justification/Cited_articles</w:t>
        </w:r>
      </w:hyperlink>
      <w:r w:rsidR="00211131">
        <w:rPr>
          <w:rFonts w:cs="Times New Roman"/>
        </w:rPr>
        <w:t xml:space="preserve">; </w:t>
      </w:r>
      <w:r w:rsidR="00746335">
        <w:rPr>
          <w:rFonts w:cs="Times New Roman"/>
        </w:rPr>
        <w:t xml:space="preserve">add zero information; </w:t>
      </w:r>
      <w:r w:rsidR="00211131">
        <w:rPr>
          <w:rFonts w:cs="Times New Roman"/>
        </w:rPr>
        <w:t xml:space="preserve">or are one of a small number that I’m not comfortable sharing (in every case that I can remember right now, to avoid embarrassing others without necessity).  Most of the binder consists of the body text of the emails which carried those attachments to the management, DHS, FEMA, GAO, Congressional, and U.S. attorney’s office primary and/or final recipients of those letters.  </w:t>
      </w:r>
    </w:p>
    <w:p w14:paraId="7425AB48" w14:textId="77777777" w:rsidR="00211131" w:rsidRDefault="00211131" w:rsidP="00211131">
      <w:pPr>
        <w:rPr>
          <w:rFonts w:cs="Times New Roman"/>
        </w:rPr>
      </w:pPr>
    </w:p>
    <w:p w14:paraId="6428CC82" w14:textId="77777777" w:rsidR="00211131" w:rsidRDefault="00211131" w:rsidP="00211131">
      <w:r>
        <w:rPr>
          <w:rFonts w:cs="Times New Roman"/>
        </w:rPr>
        <w:t xml:space="preserve">3)  </w:t>
      </w:r>
      <w:r w:rsidRPr="00E316CF">
        <w:rPr>
          <w:rFonts w:cs="Times New Roman"/>
        </w:rPr>
        <w:t xml:space="preserve">The problem </w:t>
      </w:r>
      <w:r>
        <w:rPr>
          <w:rFonts w:cs="Times New Roman"/>
        </w:rPr>
        <w:t>with #3</w:t>
      </w:r>
      <w:r w:rsidRPr="00E316CF">
        <w:rPr>
          <w:rFonts w:cs="Times New Roman"/>
        </w:rPr>
        <w:t xml:space="preserve"> is that other</w:t>
      </w:r>
      <w:r>
        <w:t xml:space="preserve"> than one document (the March 2019 </w:t>
      </w:r>
      <w:r w:rsidRPr="00854782">
        <w:rPr>
          <w:i/>
          <w:iCs/>
          <w:color w:val="C8009D"/>
        </w:rPr>
        <w:t>SNRA FAQ</w:t>
      </w:r>
      <w:r>
        <w:t xml:space="preserve"> to Congressional staff), it appears that they didn’t look at any of the information in the letters which they reported me for disclosing… such as the document named </w:t>
      </w:r>
      <w:r w:rsidRPr="00F04AA7">
        <w:rPr>
          <w:b/>
          <w:bCs/>
          <w:highlight w:val="yellow"/>
          <w:u w:val="single"/>
        </w:rPr>
        <w:t>SUBSTANTIATION OF ASSERTIONS AND 5 USC 2302 JUSTIFICATION.PDF</w:t>
      </w:r>
      <w:r>
        <w:t xml:space="preserve"> which is attached to the top of every one of those letters.  Or the </w:t>
      </w:r>
      <w:r w:rsidRPr="00BF7128">
        <w:rPr>
          <w:i/>
          <w:iCs/>
          <w:color w:val="C8009D"/>
        </w:rPr>
        <w:t>Detail (full).pdf</w:t>
      </w:r>
      <w:r>
        <w:t xml:space="preserve"> document which is also attached </w:t>
      </w:r>
      <w:r w:rsidRPr="00E316CF">
        <w:rPr>
          <w:rFonts w:cstheme="majorHAnsi"/>
        </w:rPr>
        <w:t xml:space="preserve">(either attached first, or attached inside a zipfile and referenced by the first attached) which summarizes the points most relevant to their concerns (e.g. </w:t>
      </w:r>
      <w:r w:rsidRPr="0089755E">
        <w:rPr>
          <w:i/>
          <w:iCs/>
          <w:color w:val="C8009D"/>
        </w:rPr>
        <w:t>Detail (full).pdf</w:t>
      </w:r>
      <w:r w:rsidRPr="00E316CF">
        <w:rPr>
          <w:rFonts w:cstheme="majorHAnsi"/>
        </w:rPr>
        <w:t xml:space="preserve"> page 3)</w:t>
      </w:r>
      <w:r>
        <w:rPr>
          <w:rFonts w:cstheme="majorHAnsi"/>
        </w:rPr>
        <w:t>.</w:t>
      </w:r>
    </w:p>
    <w:p w14:paraId="0C3A920A" w14:textId="77777777" w:rsidR="00211131" w:rsidRDefault="00211131" w:rsidP="00211131"/>
    <w:p w14:paraId="3E0131F2" w14:textId="369CA0E9" w:rsidR="00211131" w:rsidRPr="000D4A37" w:rsidRDefault="002C14E5" w:rsidP="00211131">
      <w:pPr>
        <w:rPr>
          <w:rFonts w:cs="Times New Roman"/>
        </w:rPr>
      </w:pPr>
      <w:r>
        <w:rPr>
          <w:rFonts w:cstheme="majorHAnsi"/>
        </w:rPr>
        <w:lastRenderedPageBreak/>
        <w:t xml:space="preserve">DHS and </w:t>
      </w:r>
      <w:r w:rsidR="0021150B">
        <w:rPr>
          <w:rFonts w:cstheme="majorHAnsi"/>
        </w:rPr>
        <w:t>DHS/</w:t>
      </w:r>
      <w:r>
        <w:rPr>
          <w:rFonts w:cstheme="majorHAnsi"/>
        </w:rPr>
        <w:t>FEMA each have</w:t>
      </w:r>
      <w:r w:rsidR="00211131" w:rsidRPr="00E316CF">
        <w:rPr>
          <w:rFonts w:cstheme="majorHAnsi"/>
        </w:rPr>
        <w:t xml:space="preserve"> </w:t>
      </w:r>
      <w:r w:rsidR="00211131">
        <w:rPr>
          <w:rFonts w:cstheme="majorHAnsi"/>
        </w:rPr>
        <w:t xml:space="preserve">sixty-eight copies of </w:t>
      </w:r>
      <w:r w:rsidR="00746335">
        <w:rPr>
          <w:rFonts w:cstheme="majorHAnsi"/>
        </w:rPr>
        <w:t xml:space="preserve">each of </w:t>
      </w:r>
      <w:r w:rsidR="00211131">
        <w:rPr>
          <w:rFonts w:cstheme="majorHAnsi"/>
        </w:rPr>
        <w:t xml:space="preserve">those documents.  </w:t>
      </w:r>
      <w:r w:rsidR="00211131" w:rsidRPr="00AD662B">
        <w:rPr>
          <w:rFonts w:cstheme="majorHAnsi"/>
        </w:rPr>
        <w:t xml:space="preserve">Each also has </w:t>
      </w:r>
      <w:r w:rsidR="00211131">
        <w:rPr>
          <w:rFonts w:cstheme="majorHAnsi"/>
        </w:rPr>
        <w:t>one hundred and twelve</w:t>
      </w:r>
      <w:r w:rsidR="00211131" w:rsidRPr="00AD662B">
        <w:rPr>
          <w:rFonts w:cstheme="majorHAnsi"/>
        </w:rPr>
        <w:t xml:space="preserve"> copies of the letter telling GAO, the Justice Department, and DHS’s and FEMA’s lawyers how </w:t>
      </w:r>
      <w:r w:rsidR="00746335">
        <w:rPr>
          <w:rFonts w:cstheme="majorHAnsi"/>
        </w:rPr>
        <w:t xml:space="preserve">my part of </w:t>
      </w:r>
      <w:r w:rsidR="00211131" w:rsidRPr="00AD662B">
        <w:rPr>
          <w:rFonts w:cstheme="majorHAnsi"/>
        </w:rPr>
        <w:t>FEMA has been doing all these things and lying to them about it for many years (</w:t>
      </w:r>
      <w:r w:rsidR="00211131">
        <w:rPr>
          <w:rFonts w:cstheme="majorHAnsi"/>
        </w:rPr>
        <w:t xml:space="preserve">this letter is </w:t>
      </w:r>
      <w:r w:rsidR="00211131" w:rsidRPr="00AD662B">
        <w:rPr>
          <w:rFonts w:cstheme="majorHAnsi"/>
        </w:rPr>
        <w:t>the first [bottom] email in every email chain</w:t>
      </w:r>
      <w:r w:rsidR="00746335">
        <w:rPr>
          <w:rFonts w:cstheme="majorHAnsi"/>
        </w:rPr>
        <w:t xml:space="preserve"> that I’ve sent since October 2020</w:t>
      </w:r>
      <w:r w:rsidR="00211131" w:rsidRPr="00AD662B">
        <w:rPr>
          <w:rFonts w:cstheme="majorHAnsi"/>
        </w:rPr>
        <w:t xml:space="preserve">). </w:t>
      </w:r>
      <w:r w:rsidR="00211131">
        <w:rPr>
          <w:rFonts w:cstheme="majorHAnsi"/>
        </w:rPr>
        <w:t xml:space="preserve"> </w:t>
      </w:r>
      <w:r w:rsidR="00211131" w:rsidRPr="00BB1FFD">
        <w:rPr>
          <w:rFonts w:cs="Times New Roman"/>
        </w:rPr>
        <w:t>If fraud, perjury, censorship, false reporting, insubordination, sabotage, and manslaughter don’t count as reportable wrongdoing in FEMA, I don’t know what does.</w:t>
      </w:r>
      <w:r w:rsidR="00211131">
        <w:rPr>
          <w:rFonts w:cs="Times New Roman"/>
        </w:rPr>
        <w:t xml:space="preserve">  </w:t>
      </w:r>
    </w:p>
    <w:p w14:paraId="4EE5E01D" w14:textId="77777777" w:rsidR="00211131" w:rsidRDefault="00211131" w:rsidP="00211131">
      <w:pPr>
        <w:rPr>
          <w:rFonts w:cs="Times New Roman"/>
        </w:rPr>
      </w:pPr>
    </w:p>
    <w:p w14:paraId="63D39226" w14:textId="77777777" w:rsidR="00211131" w:rsidRDefault="00211131" w:rsidP="00211131">
      <w:r>
        <w:t xml:space="preserve">However, in case more clarification could be helpful, I’ve attached the full version of the </w:t>
      </w:r>
      <w:r w:rsidRPr="00F04AA7">
        <w:rPr>
          <w:i/>
          <w:iCs/>
          <w:color w:val="C8009D"/>
        </w:rPr>
        <w:t>Detail.pdf</w:t>
      </w:r>
      <w:r>
        <w:t xml:space="preserve"> document at the top (it’s attached to every version of the packet which I’ve sent, but for many of them inside a zipfile rather than attached at the top) of each letter.  I’ve also lined through the specific parts of the </w:t>
      </w:r>
      <w:r w:rsidRPr="00187883">
        <w:rPr>
          <w:i/>
          <w:iCs/>
          <w:color w:val="C8009D"/>
        </w:rPr>
        <w:t>FAQ</w:t>
      </w:r>
      <w:r>
        <w:t xml:space="preserve"> which caused or which I think might cause confusion:</w:t>
      </w:r>
    </w:p>
    <w:p w14:paraId="469A9EEF" w14:textId="77777777" w:rsidR="00211131" w:rsidRDefault="00211131" w:rsidP="00211131"/>
    <w:p w14:paraId="34D01C94" w14:textId="77777777" w:rsidR="00211131" w:rsidRDefault="00211131" w:rsidP="00211131">
      <w:r>
        <w:t>3a)  The now-crossed-out parts on pp. 1-2 were specific to the FAQ’s original audience (Congress) and time (2019): addressed to the general audience that the larger-font annotation on page 1 says it is suitable for, it could or would sound like I [a civil servant] were asking recipients outside the Government to intervene in Executive Branch decisions, when that is not the case.  [I’m not even asking Congress to intervene now, because there’s nothing to intervene about: the documentation that all this is about has been on the public internet for a year now, and the primary reason why it hasn’t gotten to you yet is because I’m the worst PR agent in the world (</w:t>
      </w:r>
      <w:r w:rsidRPr="000D004C">
        <w:rPr>
          <w:i/>
          <w:iCs/>
          <w:color w:val="C8009D"/>
        </w:rPr>
        <w:t>Press letters 2021-22.pdf</w:t>
      </w:r>
      <w:r>
        <w:t xml:space="preserve"> or [same content] pp. 89-294 of </w:t>
      </w:r>
      <w:r w:rsidRPr="00F04AA7">
        <w:rPr>
          <w:i/>
          <w:iCs/>
          <w:color w:val="C8009D"/>
        </w:rPr>
        <w:t>Notifications 2013-22.pdf</w:t>
      </w:r>
      <w:r>
        <w:t>) (which is why I’m just sending it to you now directly).]</w:t>
      </w:r>
    </w:p>
    <w:p w14:paraId="2EE526DE" w14:textId="77777777" w:rsidR="00211131" w:rsidRDefault="00211131" w:rsidP="00211131"/>
    <w:p w14:paraId="2810E8F8" w14:textId="77777777" w:rsidR="00211131" w:rsidRDefault="00211131" w:rsidP="00211131">
      <w:r>
        <w:t xml:space="preserve">This misunderstanding </w:t>
      </w:r>
      <w:r w:rsidRPr="00305195">
        <w:rPr>
          <w:u w:val="single"/>
        </w:rPr>
        <w:t>is</w:t>
      </w:r>
      <w:r>
        <w:t xml:space="preserve"> my fault.  I didn’t realize what an external recipient years later would understand those parts as meaning, given the note that I put on page 1 that the whole document was relevant to them without further caveats (which I now also added -- the super tiny font boxes on pp. 1-2 [the font size isn’t to de-emphasize them but to make them fit]), but it is obvious in retrospect.</w:t>
      </w:r>
    </w:p>
    <w:p w14:paraId="2BC62F29" w14:textId="77777777" w:rsidR="00211131" w:rsidRDefault="00211131" w:rsidP="00211131">
      <w:pPr>
        <w:ind w:left="360"/>
      </w:pPr>
    </w:p>
    <w:p w14:paraId="6D0C1328" w14:textId="2DD5DB4C" w:rsidR="00211131" w:rsidRDefault="00211131" w:rsidP="00211131">
      <w:r>
        <w:t xml:space="preserve">3b)  The crossed-out parts on pp. 6-7 are important things that I unfortunately turned out to be wrong about, and it would be misleading if I didn’t clearly indicate that in the </w:t>
      </w:r>
      <w:r w:rsidR="00746335">
        <w:t>document</w:t>
      </w:r>
      <w:r>
        <w:t xml:space="preserve">. </w:t>
      </w:r>
    </w:p>
    <w:p w14:paraId="0347C884" w14:textId="77777777" w:rsidR="00211131" w:rsidRDefault="00211131" w:rsidP="00211131"/>
    <w:p w14:paraId="73E4217A" w14:textId="77777777" w:rsidR="00211131" w:rsidRDefault="00211131" w:rsidP="00211131"/>
    <w:p w14:paraId="11E54800" w14:textId="4D7C369C" w:rsidR="00211131" w:rsidRDefault="00211131" w:rsidP="00211131">
      <w:r>
        <w:t>--Andrew Janca 2022/12/</w:t>
      </w:r>
      <w:r w:rsidR="00187883">
        <w:t>1</w:t>
      </w:r>
      <w:r w:rsidR="002C14E5">
        <w:t>8</w:t>
      </w:r>
    </w:p>
    <w:p w14:paraId="2407EA2A" w14:textId="77777777" w:rsidR="00211131" w:rsidRDefault="00211131" w:rsidP="00211131"/>
    <w:p w14:paraId="5EAF0FA5" w14:textId="77777777" w:rsidR="00211131" w:rsidRDefault="00211131" w:rsidP="00211131"/>
    <w:p w14:paraId="0E2CD78F" w14:textId="77777777" w:rsidR="00D33CEC" w:rsidRPr="00211131" w:rsidRDefault="00D33CEC" w:rsidP="00211131"/>
    <w:sectPr w:rsidR="00D33CEC" w:rsidRPr="00211131" w:rsidSect="00FB7271">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D4A4A" w14:textId="77777777" w:rsidR="00634509" w:rsidRDefault="00634509" w:rsidP="001811C3">
      <w:r>
        <w:separator/>
      </w:r>
    </w:p>
  </w:endnote>
  <w:endnote w:type="continuationSeparator" w:id="0">
    <w:p w14:paraId="47FACB91" w14:textId="77777777" w:rsidR="00634509" w:rsidRDefault="00634509" w:rsidP="00181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915D7" w14:textId="77777777" w:rsidR="00634509" w:rsidRDefault="00634509" w:rsidP="001811C3">
      <w:r>
        <w:separator/>
      </w:r>
    </w:p>
  </w:footnote>
  <w:footnote w:type="continuationSeparator" w:id="0">
    <w:p w14:paraId="6A529404" w14:textId="77777777" w:rsidR="00634509" w:rsidRDefault="00634509" w:rsidP="001811C3">
      <w:r>
        <w:continuationSeparator/>
      </w:r>
    </w:p>
  </w:footnote>
  <w:footnote w:id="1">
    <w:p w14:paraId="20EBB6DF" w14:textId="77777777" w:rsidR="00FB7271" w:rsidRPr="00FB7271" w:rsidRDefault="00211131" w:rsidP="00933FFC">
      <w:pPr>
        <w:pStyle w:val="FootnoteText"/>
        <w:spacing w:after="20"/>
        <w:rPr>
          <w:sz w:val="18"/>
          <w:szCs w:val="18"/>
        </w:rPr>
      </w:pPr>
      <w:r w:rsidRPr="00FB7271">
        <w:rPr>
          <w:rStyle w:val="FootnoteReference"/>
          <w:sz w:val="18"/>
          <w:szCs w:val="18"/>
        </w:rPr>
        <w:footnoteRef/>
      </w:r>
      <w:r w:rsidRPr="00FB7271">
        <w:rPr>
          <w:sz w:val="18"/>
          <w:szCs w:val="18"/>
        </w:rPr>
        <w:t xml:space="preserve"> Document notes:  This </w:t>
      </w:r>
      <w:r w:rsidR="00746335" w:rsidRPr="00FB7271">
        <w:rPr>
          <w:sz w:val="18"/>
          <w:szCs w:val="18"/>
        </w:rPr>
        <w:t xml:space="preserve">binder </w:t>
      </w:r>
      <w:r w:rsidRPr="00FB7271">
        <w:rPr>
          <w:sz w:val="18"/>
          <w:szCs w:val="18"/>
        </w:rPr>
        <w:t>is not a self-contained narrative record [it reads like a FOIA dump], but it provides the internal reporting context of the attachments to these letters.  A few (grey or tan) pages from other documents are inserted where they seemed like essential context for those context letters.</w:t>
      </w:r>
      <w:r w:rsidR="00FB7271" w:rsidRPr="00FB7271">
        <w:rPr>
          <w:sz w:val="18"/>
          <w:szCs w:val="18"/>
        </w:rPr>
        <w:t xml:space="preserve">  </w:t>
      </w:r>
      <w:r w:rsidRPr="00FB7271">
        <w:rPr>
          <w:sz w:val="18"/>
          <w:szCs w:val="18"/>
        </w:rPr>
        <w:t xml:space="preserve">Most of the bulk (pp. 89-294) </w:t>
      </w:r>
      <w:r w:rsidR="006E3AC9" w:rsidRPr="00FB7271">
        <w:rPr>
          <w:sz w:val="18"/>
          <w:szCs w:val="18"/>
        </w:rPr>
        <w:t xml:space="preserve">of </w:t>
      </w:r>
      <w:r w:rsidR="006E3AC9" w:rsidRPr="00FB7271">
        <w:rPr>
          <w:i/>
          <w:iCs/>
          <w:color w:val="C8009D"/>
          <w:sz w:val="18"/>
          <w:szCs w:val="18"/>
        </w:rPr>
        <w:t xml:space="preserve">Notifications 2013-22.pdf </w:t>
      </w:r>
      <w:r w:rsidRPr="00FB7271">
        <w:rPr>
          <w:sz w:val="18"/>
          <w:szCs w:val="18"/>
        </w:rPr>
        <w:t xml:space="preserve">consists of the email bodies of the media letters referenced by </w:t>
      </w:r>
      <w:r w:rsidRPr="00FB7271">
        <w:rPr>
          <w:i/>
          <w:iCs/>
          <w:color w:val="C8009D"/>
          <w:sz w:val="18"/>
          <w:szCs w:val="18"/>
        </w:rPr>
        <w:t>OPR referral September 2022.pdf</w:t>
      </w:r>
      <w:r w:rsidRPr="00FB7271">
        <w:rPr>
          <w:sz w:val="18"/>
          <w:szCs w:val="18"/>
        </w:rPr>
        <w:t>, as forwarded to their final recipients in DHS and/or FEMA management.</w:t>
      </w:r>
    </w:p>
    <w:p w14:paraId="7CF8043B" w14:textId="57006608" w:rsidR="00211131" w:rsidRPr="00FB7271" w:rsidRDefault="00FB7271" w:rsidP="00211131">
      <w:pPr>
        <w:pStyle w:val="FootnoteText"/>
        <w:rPr>
          <w:sz w:val="18"/>
          <w:szCs w:val="18"/>
        </w:rPr>
      </w:pPr>
      <w:r w:rsidRPr="00FB7271">
        <w:rPr>
          <w:sz w:val="18"/>
          <w:szCs w:val="18"/>
        </w:rPr>
        <w:t xml:space="preserve">   </w:t>
      </w:r>
      <w:r w:rsidR="006E3AC9" w:rsidRPr="00FB7271">
        <w:rPr>
          <w:sz w:val="18"/>
          <w:szCs w:val="18"/>
        </w:rPr>
        <w:t>I’ve also included</w:t>
      </w:r>
      <w:r w:rsidRPr="00FB7271">
        <w:rPr>
          <w:sz w:val="18"/>
          <w:szCs w:val="18"/>
        </w:rPr>
        <w:t xml:space="preserve"> a version of</w:t>
      </w:r>
      <w:r w:rsidR="006E3AC9" w:rsidRPr="00FB7271">
        <w:rPr>
          <w:sz w:val="18"/>
          <w:szCs w:val="18"/>
        </w:rPr>
        <w:t xml:space="preserve"> </w:t>
      </w:r>
      <w:r w:rsidRPr="00FB7271">
        <w:rPr>
          <w:sz w:val="18"/>
          <w:szCs w:val="18"/>
        </w:rPr>
        <w:t xml:space="preserve">this document split into its two parts, </w:t>
      </w:r>
      <w:r w:rsidRPr="00FB7271">
        <w:rPr>
          <w:i/>
          <w:iCs/>
          <w:color w:val="CC0099"/>
          <w:sz w:val="18"/>
          <w:szCs w:val="18"/>
        </w:rPr>
        <w:t>Management notifications 2013-22.pdf</w:t>
      </w:r>
      <w:r w:rsidRPr="00FB7271">
        <w:rPr>
          <w:sz w:val="18"/>
          <w:szCs w:val="18"/>
        </w:rPr>
        <w:t xml:space="preserve"> (pp. 1-88) and </w:t>
      </w:r>
      <w:r w:rsidRPr="00FB7271">
        <w:rPr>
          <w:i/>
          <w:iCs/>
          <w:color w:val="CC0099"/>
          <w:sz w:val="18"/>
          <w:szCs w:val="18"/>
        </w:rPr>
        <w:t>Press letters 2021-22.pdf</w:t>
      </w:r>
      <w:r w:rsidRPr="00FB7271">
        <w:rPr>
          <w:sz w:val="18"/>
          <w:szCs w:val="18"/>
        </w:rPr>
        <w:t xml:space="preserve"> (pp. 89-294 of the parent document, renumbered 1-206)</w:t>
      </w:r>
      <w:r>
        <w:rPr>
          <w:sz w:val="18"/>
          <w:szCs w:val="18"/>
        </w:rPr>
        <w:t>, to reference the latter by itself.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B826B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69A00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C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48CDB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8CA4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A21F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0245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78AA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028D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92495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70FC4"/>
    <w:multiLevelType w:val="hybridMultilevel"/>
    <w:tmpl w:val="4BE2A3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753BA2"/>
    <w:multiLevelType w:val="hybridMultilevel"/>
    <w:tmpl w:val="905A2F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30C4D"/>
    <w:multiLevelType w:val="hybridMultilevel"/>
    <w:tmpl w:val="A7F8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48595A"/>
    <w:multiLevelType w:val="hybridMultilevel"/>
    <w:tmpl w:val="BBEA8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02423F"/>
    <w:multiLevelType w:val="hybridMultilevel"/>
    <w:tmpl w:val="EE7A5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04939"/>
    <w:multiLevelType w:val="multilevel"/>
    <w:tmpl w:val="6A76917C"/>
    <w:name w:val="NewList"/>
    <w:styleLink w:val="List025"/>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6" w15:restartNumberingAfterBreak="0">
    <w:nsid w:val="454819DA"/>
    <w:multiLevelType w:val="hybridMultilevel"/>
    <w:tmpl w:val="05D288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D032B7"/>
    <w:multiLevelType w:val="multilevel"/>
    <w:tmpl w:val="892E1F1C"/>
    <w:styleLink w:val="Style1"/>
    <w:lvl w:ilvl="0">
      <w:start w:val="1"/>
      <w:numFmt w:val="bullet"/>
      <w:lvlText w:val=""/>
      <w:lvlJc w:val="left"/>
      <w:pPr>
        <w:ind w:left="360" w:firstLine="0"/>
      </w:pPr>
      <w:rPr>
        <w:rFonts w:ascii="Symbol" w:hAnsi="Symbol" w:hint="default"/>
        <w:color w:val="auto"/>
      </w:rPr>
    </w:lvl>
    <w:lvl w:ilvl="1">
      <w:start w:val="1"/>
      <w:numFmt w:val="bullet"/>
      <w:lvlText w:val="o"/>
      <w:lvlJc w:val="left"/>
      <w:pPr>
        <w:ind w:left="720" w:firstLine="0"/>
      </w:pPr>
      <w:rPr>
        <w:rFonts w:ascii="Courier New" w:hAnsi="Courier New" w:cs="Courier New" w:hint="default"/>
      </w:rPr>
    </w:lvl>
    <w:lvl w:ilvl="2">
      <w:start w:val="1"/>
      <w:numFmt w:val="bullet"/>
      <w:lvlText w:val=""/>
      <w:lvlJc w:val="left"/>
      <w:pPr>
        <w:ind w:left="1080" w:firstLine="0"/>
      </w:pPr>
      <w:rPr>
        <w:rFonts w:ascii="Wingdings" w:hAnsi="Wingdings" w:hint="default"/>
      </w:rPr>
    </w:lvl>
    <w:lvl w:ilvl="3">
      <w:start w:val="1"/>
      <w:numFmt w:val="bullet"/>
      <w:lvlText w:val=""/>
      <w:lvlJc w:val="left"/>
      <w:pPr>
        <w:ind w:left="1440" w:firstLine="0"/>
      </w:pPr>
      <w:rPr>
        <w:rFonts w:ascii="Symbol" w:hAnsi="Symbol" w:hint="default"/>
      </w:rPr>
    </w:lvl>
    <w:lvl w:ilvl="4">
      <w:start w:val="1"/>
      <w:numFmt w:val="bullet"/>
      <w:lvlText w:val="o"/>
      <w:lvlJc w:val="left"/>
      <w:pPr>
        <w:ind w:left="1800" w:firstLine="0"/>
      </w:pPr>
      <w:rPr>
        <w:rFonts w:ascii="Courier New" w:hAnsi="Courier New" w:cs="Courier New" w:hint="default"/>
      </w:rPr>
    </w:lvl>
    <w:lvl w:ilvl="5">
      <w:start w:val="1"/>
      <w:numFmt w:val="bullet"/>
      <w:lvlText w:val=""/>
      <w:lvlJc w:val="left"/>
      <w:pPr>
        <w:ind w:left="2160" w:firstLine="0"/>
      </w:pPr>
      <w:rPr>
        <w:rFonts w:ascii="Wingdings" w:hAnsi="Wingdings" w:hint="default"/>
      </w:rPr>
    </w:lvl>
    <w:lvl w:ilvl="6">
      <w:start w:val="1"/>
      <w:numFmt w:val="bullet"/>
      <w:lvlText w:val=""/>
      <w:lvlJc w:val="left"/>
      <w:pPr>
        <w:ind w:left="2520" w:firstLine="0"/>
      </w:pPr>
      <w:rPr>
        <w:rFonts w:ascii="Symbol" w:hAnsi="Symbol" w:hint="default"/>
      </w:rPr>
    </w:lvl>
    <w:lvl w:ilvl="7">
      <w:start w:val="1"/>
      <w:numFmt w:val="bullet"/>
      <w:lvlText w:val="o"/>
      <w:lvlJc w:val="left"/>
      <w:pPr>
        <w:ind w:left="2880" w:firstLine="0"/>
      </w:pPr>
      <w:rPr>
        <w:rFonts w:ascii="Courier New" w:hAnsi="Courier New" w:cs="Courier New" w:hint="default"/>
      </w:rPr>
    </w:lvl>
    <w:lvl w:ilvl="8">
      <w:start w:val="1"/>
      <w:numFmt w:val="bullet"/>
      <w:lvlText w:val=""/>
      <w:lvlJc w:val="left"/>
      <w:pPr>
        <w:ind w:left="3240" w:firstLine="0"/>
      </w:pPr>
      <w:rPr>
        <w:rFonts w:ascii="Wingdings" w:hAnsi="Wingdings" w:hint="default"/>
      </w:rPr>
    </w:lvl>
  </w:abstractNum>
  <w:abstractNum w:abstractNumId="18" w15:restartNumberingAfterBreak="0">
    <w:nsid w:val="5B1D2771"/>
    <w:multiLevelType w:val="hybridMultilevel"/>
    <w:tmpl w:val="395C0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83066C"/>
    <w:multiLevelType w:val="hybridMultilevel"/>
    <w:tmpl w:val="FC6AF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B0470B"/>
    <w:multiLevelType w:val="hybridMultilevel"/>
    <w:tmpl w:val="F5D0B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31034"/>
    <w:multiLevelType w:val="hybridMultilevel"/>
    <w:tmpl w:val="D054E2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6666282">
    <w:abstractNumId w:val="17"/>
  </w:num>
  <w:num w:numId="2" w16cid:durableId="1824816212">
    <w:abstractNumId w:val="15"/>
  </w:num>
  <w:num w:numId="3" w16cid:durableId="1921477685">
    <w:abstractNumId w:val="20"/>
  </w:num>
  <w:num w:numId="4" w16cid:durableId="1209608706">
    <w:abstractNumId w:val="12"/>
  </w:num>
  <w:num w:numId="5" w16cid:durableId="447746169">
    <w:abstractNumId w:val="18"/>
  </w:num>
  <w:num w:numId="6" w16cid:durableId="49348840">
    <w:abstractNumId w:val="21"/>
  </w:num>
  <w:num w:numId="7" w16cid:durableId="1826193164">
    <w:abstractNumId w:val="16"/>
  </w:num>
  <w:num w:numId="8" w16cid:durableId="1382746397">
    <w:abstractNumId w:val="13"/>
  </w:num>
  <w:num w:numId="9" w16cid:durableId="423962665">
    <w:abstractNumId w:val="14"/>
  </w:num>
  <w:num w:numId="10" w16cid:durableId="2022510497">
    <w:abstractNumId w:val="11"/>
  </w:num>
  <w:num w:numId="11" w16cid:durableId="645816467">
    <w:abstractNumId w:val="10"/>
  </w:num>
  <w:num w:numId="12" w16cid:durableId="742532201">
    <w:abstractNumId w:val="19"/>
  </w:num>
  <w:num w:numId="13" w16cid:durableId="708147437">
    <w:abstractNumId w:val="9"/>
  </w:num>
  <w:num w:numId="14" w16cid:durableId="564217477">
    <w:abstractNumId w:val="7"/>
  </w:num>
  <w:num w:numId="15" w16cid:durableId="507213097">
    <w:abstractNumId w:val="6"/>
  </w:num>
  <w:num w:numId="16" w16cid:durableId="437336723">
    <w:abstractNumId w:val="5"/>
  </w:num>
  <w:num w:numId="17" w16cid:durableId="78673987">
    <w:abstractNumId w:val="4"/>
  </w:num>
  <w:num w:numId="18" w16cid:durableId="1917864114">
    <w:abstractNumId w:val="8"/>
  </w:num>
  <w:num w:numId="19" w16cid:durableId="180167435">
    <w:abstractNumId w:val="3"/>
  </w:num>
  <w:num w:numId="20" w16cid:durableId="1295865592">
    <w:abstractNumId w:val="2"/>
  </w:num>
  <w:num w:numId="21" w16cid:durableId="785931237">
    <w:abstractNumId w:val="1"/>
  </w:num>
  <w:num w:numId="22" w16cid:durableId="227882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3F0B"/>
    <w:rsid w:val="000067D2"/>
    <w:rsid w:val="000140B8"/>
    <w:rsid w:val="000173B1"/>
    <w:rsid w:val="00051BF2"/>
    <w:rsid w:val="00053AFA"/>
    <w:rsid w:val="00085D00"/>
    <w:rsid w:val="000B0C57"/>
    <w:rsid w:val="000C5054"/>
    <w:rsid w:val="000D004C"/>
    <w:rsid w:val="000D4A37"/>
    <w:rsid w:val="000E487E"/>
    <w:rsid w:val="001022BF"/>
    <w:rsid w:val="001427CB"/>
    <w:rsid w:val="001631A6"/>
    <w:rsid w:val="001811C3"/>
    <w:rsid w:val="00187883"/>
    <w:rsid w:val="001C4B21"/>
    <w:rsid w:val="001D031D"/>
    <w:rsid w:val="001F06EF"/>
    <w:rsid w:val="00211131"/>
    <w:rsid w:val="0021150B"/>
    <w:rsid w:val="00211EBD"/>
    <w:rsid w:val="002460FA"/>
    <w:rsid w:val="002563C8"/>
    <w:rsid w:val="00294EC0"/>
    <w:rsid w:val="002B2BB4"/>
    <w:rsid w:val="002C14E5"/>
    <w:rsid w:val="002E5145"/>
    <w:rsid w:val="00300C8F"/>
    <w:rsid w:val="00305195"/>
    <w:rsid w:val="00352AAD"/>
    <w:rsid w:val="00362505"/>
    <w:rsid w:val="00383F0B"/>
    <w:rsid w:val="003A1C04"/>
    <w:rsid w:val="003A379F"/>
    <w:rsid w:val="00401F14"/>
    <w:rsid w:val="00407E35"/>
    <w:rsid w:val="004A0FB6"/>
    <w:rsid w:val="004A2141"/>
    <w:rsid w:val="004A5AF1"/>
    <w:rsid w:val="004D1C64"/>
    <w:rsid w:val="004D67FC"/>
    <w:rsid w:val="004E2060"/>
    <w:rsid w:val="00526DE4"/>
    <w:rsid w:val="005329C6"/>
    <w:rsid w:val="005379E0"/>
    <w:rsid w:val="00596A46"/>
    <w:rsid w:val="005D2447"/>
    <w:rsid w:val="005D41A1"/>
    <w:rsid w:val="005F5B49"/>
    <w:rsid w:val="005F744C"/>
    <w:rsid w:val="0062413C"/>
    <w:rsid w:val="00634509"/>
    <w:rsid w:val="00667288"/>
    <w:rsid w:val="006B2EB6"/>
    <w:rsid w:val="006C05F7"/>
    <w:rsid w:val="006C5D86"/>
    <w:rsid w:val="006D07E0"/>
    <w:rsid w:val="006E3AC9"/>
    <w:rsid w:val="0070682E"/>
    <w:rsid w:val="00746335"/>
    <w:rsid w:val="0075349E"/>
    <w:rsid w:val="00773659"/>
    <w:rsid w:val="00773E42"/>
    <w:rsid w:val="007D4D6A"/>
    <w:rsid w:val="00814DA7"/>
    <w:rsid w:val="008374D7"/>
    <w:rsid w:val="00837D62"/>
    <w:rsid w:val="00854782"/>
    <w:rsid w:val="0089755E"/>
    <w:rsid w:val="008B4AAE"/>
    <w:rsid w:val="00901678"/>
    <w:rsid w:val="00910A1F"/>
    <w:rsid w:val="0092128C"/>
    <w:rsid w:val="00933FFC"/>
    <w:rsid w:val="009368E1"/>
    <w:rsid w:val="0094706B"/>
    <w:rsid w:val="009771A2"/>
    <w:rsid w:val="009B124C"/>
    <w:rsid w:val="00A06C6C"/>
    <w:rsid w:val="00A326AD"/>
    <w:rsid w:val="00A50024"/>
    <w:rsid w:val="00AC740A"/>
    <w:rsid w:val="00AD662B"/>
    <w:rsid w:val="00B07359"/>
    <w:rsid w:val="00B12544"/>
    <w:rsid w:val="00B2151A"/>
    <w:rsid w:val="00B35FA9"/>
    <w:rsid w:val="00B52BA5"/>
    <w:rsid w:val="00BD0608"/>
    <w:rsid w:val="00BF7128"/>
    <w:rsid w:val="00BF78B2"/>
    <w:rsid w:val="00C07679"/>
    <w:rsid w:val="00C20C18"/>
    <w:rsid w:val="00C22682"/>
    <w:rsid w:val="00C23768"/>
    <w:rsid w:val="00C279BE"/>
    <w:rsid w:val="00C417B4"/>
    <w:rsid w:val="00C52C58"/>
    <w:rsid w:val="00C54479"/>
    <w:rsid w:val="00C65958"/>
    <w:rsid w:val="00C8628A"/>
    <w:rsid w:val="00CE1B9F"/>
    <w:rsid w:val="00CE37C0"/>
    <w:rsid w:val="00CE38BD"/>
    <w:rsid w:val="00CE5B93"/>
    <w:rsid w:val="00D10E28"/>
    <w:rsid w:val="00D215BD"/>
    <w:rsid w:val="00D33CEC"/>
    <w:rsid w:val="00D42480"/>
    <w:rsid w:val="00D817ED"/>
    <w:rsid w:val="00DA0241"/>
    <w:rsid w:val="00DB0005"/>
    <w:rsid w:val="00DE2EB2"/>
    <w:rsid w:val="00DF128C"/>
    <w:rsid w:val="00DF17A0"/>
    <w:rsid w:val="00DF1FCA"/>
    <w:rsid w:val="00DF7070"/>
    <w:rsid w:val="00DF763E"/>
    <w:rsid w:val="00E05D26"/>
    <w:rsid w:val="00E10D1A"/>
    <w:rsid w:val="00E316CF"/>
    <w:rsid w:val="00E347DD"/>
    <w:rsid w:val="00E36324"/>
    <w:rsid w:val="00E65CAE"/>
    <w:rsid w:val="00E82728"/>
    <w:rsid w:val="00E864B8"/>
    <w:rsid w:val="00EC0305"/>
    <w:rsid w:val="00EC4398"/>
    <w:rsid w:val="00EE4B59"/>
    <w:rsid w:val="00F04AA7"/>
    <w:rsid w:val="00F052B8"/>
    <w:rsid w:val="00F1017E"/>
    <w:rsid w:val="00F20062"/>
    <w:rsid w:val="00F54FAA"/>
    <w:rsid w:val="00F60FE3"/>
    <w:rsid w:val="00F90878"/>
    <w:rsid w:val="00FA2711"/>
    <w:rsid w:val="00FA2E71"/>
    <w:rsid w:val="00FB7271"/>
    <w:rsid w:val="00FC511C"/>
    <w:rsid w:val="00FC5D82"/>
    <w:rsid w:val="00FE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6D3786"/>
  <w15:chartTrackingRefBased/>
  <w15:docId w15:val="{16CEBFA0-CA84-4DEA-8177-B6B830F7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D00"/>
    <w:pPr>
      <w:spacing w:after="0"/>
    </w:pPr>
    <w:rPr>
      <w:rFonts w:cs="Calibri"/>
    </w:rPr>
  </w:style>
  <w:style w:type="paragraph" w:styleId="Heading5">
    <w:name w:val="heading 5"/>
    <w:basedOn w:val="Normal"/>
    <w:next w:val="Normal"/>
    <w:link w:val="Heading5Char"/>
    <w:uiPriority w:val="9"/>
    <w:unhideWhenUsed/>
    <w:qFormat/>
    <w:rsid w:val="000E487E"/>
    <w:pPr>
      <w:keepNext/>
      <w:keepLines/>
      <w:spacing w:before="200" w:after="200"/>
      <w:outlineLvl w:val="4"/>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9E0"/>
    <w:rPr>
      <w:color w:val="0000FF"/>
      <w:u w:val="single"/>
    </w:rPr>
  </w:style>
  <w:style w:type="numbering" w:customStyle="1" w:styleId="Style1">
    <w:name w:val="Style1"/>
    <w:basedOn w:val="NoList"/>
    <w:uiPriority w:val="99"/>
    <w:rsid w:val="000E487E"/>
    <w:pPr>
      <w:numPr>
        <w:numId w:val="1"/>
      </w:numPr>
    </w:pPr>
  </w:style>
  <w:style w:type="numbering" w:customStyle="1" w:styleId="List025">
    <w:name w:val="List025"/>
    <w:basedOn w:val="Style1"/>
    <w:uiPriority w:val="99"/>
    <w:rsid w:val="000E487E"/>
    <w:pPr>
      <w:numPr>
        <w:numId w:val="2"/>
      </w:numPr>
    </w:pPr>
  </w:style>
  <w:style w:type="character" w:customStyle="1" w:styleId="Heading5Char">
    <w:name w:val="Heading 5 Char"/>
    <w:basedOn w:val="DefaultParagraphFont"/>
    <w:link w:val="Heading5"/>
    <w:uiPriority w:val="9"/>
    <w:rsid w:val="000E487E"/>
    <w:rPr>
      <w:rFonts w:eastAsiaTheme="majorEastAsia" w:cstheme="majorBidi"/>
      <w:b/>
      <w:sz w:val="24"/>
      <w:szCs w:val="24"/>
    </w:rPr>
  </w:style>
  <w:style w:type="paragraph" w:styleId="ListParagraph">
    <w:name w:val="List Paragraph"/>
    <w:basedOn w:val="Normal"/>
    <w:uiPriority w:val="34"/>
    <w:qFormat/>
    <w:rsid w:val="001D031D"/>
    <w:pPr>
      <w:ind w:left="720"/>
      <w:contextualSpacing/>
    </w:pPr>
  </w:style>
  <w:style w:type="paragraph" w:styleId="FootnoteText">
    <w:name w:val="footnote text"/>
    <w:basedOn w:val="Normal"/>
    <w:link w:val="FootnoteTextChar"/>
    <w:uiPriority w:val="99"/>
    <w:unhideWhenUsed/>
    <w:rsid w:val="001811C3"/>
    <w:rPr>
      <w:sz w:val="20"/>
      <w:szCs w:val="20"/>
    </w:rPr>
  </w:style>
  <w:style w:type="character" w:customStyle="1" w:styleId="FootnoteTextChar">
    <w:name w:val="Footnote Text Char"/>
    <w:basedOn w:val="DefaultParagraphFont"/>
    <w:link w:val="FootnoteText"/>
    <w:uiPriority w:val="99"/>
    <w:rsid w:val="001811C3"/>
    <w:rPr>
      <w:rFonts w:cs="Calibri"/>
      <w:sz w:val="20"/>
      <w:szCs w:val="20"/>
    </w:rPr>
  </w:style>
  <w:style w:type="character" w:styleId="FootnoteReference">
    <w:name w:val="footnote reference"/>
    <w:basedOn w:val="DefaultParagraphFont"/>
    <w:uiPriority w:val="99"/>
    <w:semiHidden/>
    <w:unhideWhenUsed/>
    <w:rsid w:val="001811C3"/>
    <w:rPr>
      <w:vertAlign w:val="superscript"/>
    </w:rPr>
  </w:style>
  <w:style w:type="character" w:styleId="UnresolvedMention">
    <w:name w:val="Unresolved Mention"/>
    <w:basedOn w:val="DefaultParagraphFont"/>
    <w:uiPriority w:val="99"/>
    <w:semiHidden/>
    <w:unhideWhenUsed/>
    <w:rsid w:val="00102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c.gov/Documents/PPP/Policy%20Statements/Non-Disclosure%20Policies%2C%20Forms%2C%20or%20Agreements%2C%20February%201%2C%20201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5usc2302/risk/tree/main/docs/5_U.S.C._2302_justification/Cited_articles" TargetMode="External"/><Relationship Id="rId4" Type="http://schemas.openxmlformats.org/officeDocument/2006/relationships/settings" Target="settings.xml"/><Relationship Id="rId9" Type="http://schemas.openxmlformats.org/officeDocument/2006/relationships/hyperlink" Target="https://5usc2302.github.io/risk/5_U.S.C._2302_justification/20220627-09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3C660-1CB3-4A92-B2B0-AB6D9996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Janca</dc:creator>
  <cp:keywords/>
  <dc:description/>
  <cp:lastModifiedBy>Andrew Janca</cp:lastModifiedBy>
  <cp:revision>5</cp:revision>
  <cp:lastPrinted>2022-12-14T20:31:00Z</cp:lastPrinted>
  <dcterms:created xsi:type="dcterms:W3CDTF">2022-12-18T21:13:00Z</dcterms:created>
  <dcterms:modified xsi:type="dcterms:W3CDTF">2022-12-18T21:24:00Z</dcterms:modified>
</cp:coreProperties>
</file>