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A5C67" w14:textId="10562650" w:rsidR="003F1044" w:rsidRDefault="0004749C" w:rsidP="007D6C41">
      <w:pPr>
        <w:keepNext/>
        <w:keepLines/>
        <w:spacing w:before="120"/>
      </w:pPr>
      <w:r>
        <w:t>March</w:t>
      </w:r>
      <w:r w:rsidR="00754D2F">
        <w:t xml:space="preserve"> 2025</w:t>
      </w:r>
    </w:p>
    <w:p w14:paraId="68AE4F5C" w14:textId="77777777" w:rsidR="007D6C41" w:rsidRDefault="007D6C41" w:rsidP="007D6C41">
      <w:pPr>
        <w:keepNext/>
        <w:keepLines/>
      </w:pPr>
    </w:p>
    <w:p w14:paraId="00B7B795" w14:textId="77777777" w:rsidR="00585413" w:rsidRDefault="00585413" w:rsidP="007D6C41">
      <w:pPr>
        <w:keepNext/>
        <w:keepLines/>
      </w:pPr>
    </w:p>
    <w:p w14:paraId="230A92A4" w14:textId="77777777" w:rsidR="00613294" w:rsidRDefault="00613294" w:rsidP="00ED61CE">
      <w:pPr>
        <w:pStyle w:val="BodyText"/>
        <w:keepNext/>
      </w:pPr>
      <w:bookmarkStart w:id="0" w:name="_Hlk126144480"/>
      <w:r>
        <w:t xml:space="preserve">Hello – </w:t>
      </w:r>
    </w:p>
    <w:p w14:paraId="67A86A4E" w14:textId="77777777" w:rsidR="00645EA5" w:rsidRDefault="00613294" w:rsidP="005C288A">
      <w:pPr>
        <w:pStyle w:val="BodyText"/>
        <w:keepNext/>
      </w:pPr>
      <w:r>
        <w:t xml:space="preserve">The Strategic National Risk Assessment (SNRA) is the national risk assessment that the U.S. national preparedness system is based </w:t>
      </w:r>
      <w:r w:rsidRPr="002E785A">
        <w:t>on</w:t>
      </w:r>
      <w:r w:rsidR="00C60848">
        <w:t>, or supposedly based on</w:t>
      </w:r>
      <w:r>
        <w:t>.</w:t>
      </w:r>
      <w:bookmarkEnd w:id="0"/>
      <w:r w:rsidR="00645EA5">
        <w:rPr>
          <w:rStyle w:val="FootnoteReference"/>
        </w:rPr>
        <w:footnoteReference w:id="2"/>
      </w:r>
      <w:r w:rsidR="00645EA5" w:rsidRPr="009777DA">
        <w:rPr>
          <w:vertAlign w:val="superscript"/>
        </w:rPr>
        <w:t>,</w:t>
      </w:r>
      <w:r w:rsidR="00645EA5" w:rsidRPr="0053341D">
        <w:t> </w:t>
      </w:r>
      <w:bookmarkStart w:id="1" w:name="_Ref127614282"/>
      <w:r w:rsidR="00645EA5">
        <w:rPr>
          <w:rStyle w:val="FootnoteReference"/>
        </w:rPr>
        <w:footnoteReference w:id="3"/>
      </w:r>
      <w:bookmarkEnd w:id="1"/>
      <w:r w:rsidR="00645EA5">
        <w:t xml:space="preserve">  </w:t>
      </w:r>
      <w:bookmarkStart w:id="2" w:name="_Hlk186176662"/>
      <w:r w:rsidR="00645EA5">
        <w:t xml:space="preserve">I </w:t>
      </w:r>
      <w:r w:rsidR="00F17E92">
        <w:t>helped FEMA socialize and update this risk assessment in 2015</w:t>
      </w:r>
      <w:r w:rsidR="00645EA5">
        <w:t>.</w:t>
      </w:r>
    </w:p>
    <w:p w14:paraId="430317AD" w14:textId="77777777" w:rsidR="000D162D" w:rsidRDefault="00645EA5" w:rsidP="005C288A">
      <w:pPr>
        <w:pStyle w:val="BodyText"/>
        <w:keepNext/>
      </w:pPr>
      <w:bookmarkStart w:id="3" w:name="_Hlk173323076"/>
      <w:bookmarkEnd w:id="2"/>
      <w:r>
        <w:t xml:space="preserve">The SNRA’s unclassified documentation (attached) </w:t>
      </w:r>
      <w:r w:rsidRPr="00851218">
        <w:t>was supposed to go out to every state, tribal, territorial, Federal, and community emergency</w:t>
      </w:r>
      <w:r>
        <w:t xml:space="preserve"> </w:t>
      </w:r>
      <w:r w:rsidRPr="00851218">
        <w:t>manager in the Nation in 2015.</w:t>
      </w:r>
      <w:bookmarkStart w:id="4" w:name="_Ref127113774"/>
      <w:r>
        <w:rPr>
          <w:rStyle w:val="FootnoteReference"/>
        </w:rPr>
        <w:footnoteReference w:id="4"/>
      </w:r>
      <w:bookmarkEnd w:id="4"/>
      <w:r w:rsidRPr="00851218">
        <w:t xml:space="preserve">  It got buried instead.</w:t>
      </w:r>
      <w:r>
        <w:t xml:space="preserve">  That was originally my fault,</w:t>
      </w:r>
      <w:r>
        <w:rPr>
          <w:rStyle w:val="FootnoteReference"/>
        </w:rPr>
        <w:footnoteReference w:id="5"/>
      </w:r>
      <w:r>
        <w:t xml:space="preserve"> but I haven’t been able to undo that since.</w:t>
      </w:r>
      <w:bookmarkStart w:id="5" w:name="_Ref185088544"/>
      <w:r>
        <w:rPr>
          <w:rStyle w:val="FootnoteReference"/>
        </w:rPr>
        <w:footnoteReference w:id="6"/>
      </w:r>
      <w:bookmarkEnd w:id="5"/>
    </w:p>
    <w:bookmarkEnd w:id="3"/>
    <w:p w14:paraId="68B02834" w14:textId="77777777" w:rsidR="00E63A76" w:rsidRDefault="00645EA5" w:rsidP="005C288A">
      <w:pPr>
        <w:pStyle w:val="BodyText"/>
        <w:keepNext/>
      </w:pPr>
      <w:r>
        <w:t xml:space="preserve">Please note that I am </w:t>
      </w:r>
      <w:r w:rsidRPr="00851218">
        <w:rPr>
          <w:u w:val="single"/>
        </w:rPr>
        <w:t>not</w:t>
      </w:r>
      <w:r>
        <w:t xml:space="preserve"> speaking for DHS or FEMA in this letter.  In case that isn’t obvious by now, I wanted to make sure you knew that up front.  I’m cc-ing DHS and FEMA for their awareness, not to suggest their endorsement.</w:t>
      </w:r>
    </w:p>
    <w:p w14:paraId="4903435C" w14:textId="77777777" w:rsidR="00645EA5" w:rsidRDefault="00645EA5" w:rsidP="008669CF">
      <w:pPr>
        <w:pStyle w:val="Heading2"/>
      </w:pPr>
      <w:r w:rsidRPr="004C79D8">
        <w:t>Context and justification for lawful disclosure</w:t>
      </w:r>
    </w:p>
    <w:p w14:paraId="1D3BEC8D" w14:textId="77777777" w:rsidR="00645EA5" w:rsidRDefault="00645EA5" w:rsidP="005C288A">
      <w:pPr>
        <w:pStyle w:val="Heading3"/>
        <w:keepLines/>
      </w:pPr>
      <w:bookmarkStart w:id="7" w:name="_Hlk185069973"/>
      <w:r w:rsidRPr="002A554E">
        <w:t>Context</w:t>
      </w:r>
    </w:p>
    <w:p w14:paraId="1EEEA5AE" w14:textId="77777777" w:rsidR="004A07E1" w:rsidRDefault="00645EA5" w:rsidP="004A07E1">
      <w:pPr>
        <w:pStyle w:val="BodyText"/>
        <w:keepNext/>
      </w:pPr>
      <w:bookmarkStart w:id="8" w:name="_Hlk128477646"/>
      <w:r w:rsidRPr="00147958">
        <w:t>FEMA</w:t>
      </w:r>
      <w:r w:rsidRPr="005A1F13">
        <w:rPr>
          <w:rFonts w:cs="Times New Roman"/>
        </w:rPr>
        <w:t xml:space="preserve"> claimed the updated SNRA as the risk basis of its updated plans and requirements,</w:t>
      </w:r>
      <w:bookmarkStart w:id="9" w:name="_Ref126348584"/>
      <w:r w:rsidRPr="005A1F13">
        <w:rPr>
          <w:rStyle w:val="FootnoteReference"/>
          <w:rFonts w:cs="Times New Roman"/>
        </w:rPr>
        <w:footnoteReference w:id="7"/>
      </w:r>
      <w:bookmarkEnd w:id="9"/>
      <w:r w:rsidRPr="005A1F13">
        <w:rPr>
          <w:rFonts w:cs="Times New Roman"/>
        </w:rPr>
        <w:t xml:space="preserve"> but then buried its data and documentation so no one could question those claims.</w:t>
      </w:r>
      <w:r w:rsidRPr="005A1F13">
        <w:rPr>
          <w:rStyle w:val="FootnoteReference"/>
          <w:rFonts w:cs="Times New Roman"/>
        </w:rPr>
        <w:footnoteReference w:id="8"/>
      </w:r>
      <w:r>
        <w:rPr>
          <w:rFonts w:cs="Times New Roman"/>
        </w:rPr>
        <w:t xml:space="preserve">  </w:t>
      </w:r>
      <w:r w:rsidRPr="005A1F13">
        <w:rPr>
          <w:rFonts w:cs="Times New Roman"/>
        </w:rPr>
        <w:t>Some of those claims turned out to be wrong</w:t>
      </w:r>
      <w:r w:rsidR="000D162D">
        <w:rPr>
          <w:rFonts w:cs="Times New Roman"/>
        </w:rPr>
        <w:t>,</w:t>
      </w:r>
      <w:r w:rsidRPr="005A1F13">
        <w:rPr>
          <w:rStyle w:val="FootnoteReference"/>
          <w:rFonts w:cs="Times New Roman"/>
        </w:rPr>
        <w:footnoteReference w:id="9"/>
      </w:r>
      <w:r w:rsidR="000D162D">
        <w:rPr>
          <w:rFonts w:cs="Times New Roman"/>
        </w:rPr>
        <w:t xml:space="preserve"> </w:t>
      </w:r>
      <w:r w:rsidR="000D162D">
        <w:t>and those errors caused additional loss of life in 2017</w:t>
      </w:r>
      <w:bookmarkStart w:id="10" w:name="_Ref127164023"/>
      <w:r w:rsidR="005C2911">
        <w:rPr>
          <w:rFonts w:cs="Times New Roman"/>
        </w:rPr>
        <w:t> </w:t>
      </w:r>
      <w:bookmarkStart w:id="11" w:name="_Ref127173622"/>
      <w:r w:rsidR="000D162D">
        <w:rPr>
          <w:rStyle w:val="FootnoteReference"/>
        </w:rPr>
        <w:footnoteReference w:id="10"/>
      </w:r>
      <w:bookmarkEnd w:id="10"/>
      <w:bookmarkEnd w:id="11"/>
      <w:r w:rsidR="000D162D">
        <w:t xml:space="preserve"> and 2020.</w:t>
      </w:r>
      <w:bookmarkStart w:id="12" w:name="_Ref127164038"/>
      <w:bookmarkEnd w:id="8"/>
      <w:r w:rsidR="009E0FB1">
        <w:rPr>
          <w:rStyle w:val="FootnoteReference"/>
        </w:rPr>
        <w:footnoteReference w:id="11"/>
      </w:r>
      <w:bookmarkEnd w:id="12"/>
      <w:r w:rsidR="009E0FB1">
        <w:t xml:space="preserve">  </w:t>
      </w:r>
      <w:r w:rsidR="009E0FB1" w:rsidRPr="00147958">
        <w:t xml:space="preserve">But </w:t>
      </w:r>
      <w:bookmarkStart w:id="13" w:name="_Hlk173407337"/>
      <w:r w:rsidR="009E0FB1" w:rsidRPr="00147958">
        <w:t>r</w:t>
      </w:r>
      <w:r w:rsidR="009E0FB1" w:rsidRPr="005A1F13">
        <w:rPr>
          <w:rFonts w:cs="Times New Roman"/>
        </w:rPr>
        <w:t>ather than correct them, we’re covering them up</w:t>
      </w:r>
      <w:r w:rsidR="009E0FB1" w:rsidRPr="00147958">
        <w:t>.</w:t>
      </w:r>
      <w:r w:rsidR="00F27B6C">
        <w:rPr>
          <w:rStyle w:val="FootnoteReference"/>
        </w:rPr>
        <w:footnoteReference w:id="12"/>
      </w:r>
      <w:r w:rsidR="00F27B6C" w:rsidRPr="00147958">
        <w:t xml:space="preserve"> </w:t>
      </w:r>
      <w:r w:rsidR="009E0FB1" w:rsidRPr="00147958">
        <w:t xml:space="preserve"> FEMA is vested in them now.</w:t>
      </w:r>
      <w:r w:rsidR="00F27B6C">
        <w:rPr>
          <w:rStyle w:val="FootnoteReference"/>
        </w:rPr>
        <w:footnoteReference w:id="13"/>
      </w:r>
      <w:bookmarkStart w:id="15" w:name="_Hlk185218123"/>
      <w:bookmarkEnd w:id="7"/>
      <w:bookmarkEnd w:id="13"/>
    </w:p>
    <w:p w14:paraId="4456D07D" w14:textId="77777777" w:rsidR="003F1044" w:rsidRDefault="008A2230" w:rsidP="00F62115">
      <w:pPr>
        <w:pStyle w:val="BodyText"/>
        <w:keepNext/>
        <w:sectPr w:rsidR="003F1044" w:rsidSect="00ED7F3A">
          <w:footerReference w:type="even" r:id="rId8"/>
          <w:footerReference w:type="default" r:id="rId9"/>
          <w:footerReference w:type="first" r:id="rId10"/>
          <w:endnotePr>
            <w:numFmt w:val="decimal"/>
            <w:numStart w:val="24"/>
          </w:endnotePr>
          <w:pgSz w:w="12240" w:h="15840" w:code="1"/>
          <w:pgMar w:top="1152" w:right="1656" w:bottom="1152" w:left="1800" w:header="720" w:footer="432" w:gutter="0"/>
          <w:cols w:space="720"/>
          <w:titlePg/>
          <w:docGrid w:linePitch="360"/>
        </w:sectPr>
      </w:pPr>
      <w:bookmarkStart w:id="16" w:name="_Hlk185617626"/>
      <w:r>
        <w:t>I’m sending this unclassified risk data to you now because FEMA is misrepresenting what it says,</w:t>
      </w:r>
      <w:r w:rsidRPr="008A2230">
        <w:rPr>
          <w:rStyle w:val="FootnoteReference"/>
        </w:rPr>
        <w:footnoteReference w:id="14"/>
      </w:r>
      <w:r>
        <w:t xml:space="preserve"> </w:t>
      </w:r>
      <w:bookmarkStart w:id="17" w:name="_Hlk185760875"/>
      <w:r>
        <w:t>and those falsehoods have done a lot of harm.</w:t>
      </w:r>
      <w:r w:rsidRPr="008A2230">
        <w:rPr>
          <w:rStyle w:val="FootnoteReference"/>
        </w:rPr>
        <w:footnoteReference w:id="15"/>
      </w:r>
      <w:r>
        <w:t xml:space="preserve">  </w:t>
      </w:r>
      <w:bookmarkStart w:id="18" w:name="_Hlk185675479"/>
      <w:r>
        <w:t>I’m sending it to you</w:t>
      </w:r>
      <w:r w:rsidR="00851BC0">
        <w:t xml:space="preserve"> and other </w:t>
      </w:r>
      <w:r w:rsidR="003F1044">
        <w:t>stakeholders</w:t>
      </w:r>
      <w:r>
        <w:t xml:space="preserve"> directly so that you’ll have </w:t>
      </w:r>
      <w:r w:rsidRPr="003F1044">
        <w:rPr>
          <w:rFonts w:cs="Times New Roman"/>
        </w:rPr>
        <w:t>the</w:t>
      </w:r>
      <w:r>
        <w:t xml:space="preserve"> right information</w:t>
      </w:r>
      <w:r w:rsidR="00FB20E7">
        <w:t>,</w:t>
      </w:r>
      <w:r>
        <w:t xml:space="preserve"> and</w:t>
      </w:r>
      <w:bookmarkEnd w:id="18"/>
      <w:r w:rsidR="00014ADC">
        <w:t xml:space="preserve"> to </w:t>
      </w:r>
      <w:r w:rsidR="00373F11">
        <w:t>limit those harms</w:t>
      </w:r>
      <w:r w:rsidR="009B0FE6">
        <w:t xml:space="preserve"> in the future</w:t>
      </w:r>
      <w:r w:rsidR="00616513">
        <w:t>.</w:t>
      </w:r>
      <w:r w:rsidR="00D10DAA">
        <w:rPr>
          <w:rStyle w:val="FootnoteReference"/>
        </w:rPr>
        <w:footnoteReference w:id="16"/>
      </w:r>
      <w:r w:rsidR="00AC36A4">
        <w:t xml:space="preserve"> </w:t>
      </w:r>
    </w:p>
    <w:bookmarkEnd w:id="15"/>
    <w:bookmarkEnd w:id="16"/>
    <w:bookmarkEnd w:id="17"/>
    <w:p w14:paraId="518921CD" w14:textId="77777777" w:rsidR="00A55141" w:rsidRPr="00A07F22" w:rsidRDefault="00A55141" w:rsidP="0078750A">
      <w:pPr>
        <w:pStyle w:val="Heading3"/>
        <w:keepLines/>
        <w:spacing w:before="0"/>
      </w:pPr>
      <w:r w:rsidRPr="00AF7203">
        <w:lastRenderedPageBreak/>
        <w:t>Impuni</w:t>
      </w:r>
      <w:r>
        <w:t>ty, accountability, and truth issues</w:t>
      </w:r>
    </w:p>
    <w:p w14:paraId="14E29FE0" w14:textId="77777777" w:rsidR="00A55141" w:rsidRDefault="00A55141" w:rsidP="003620F1">
      <w:pPr>
        <w:pStyle w:val="BodyText"/>
        <w:keepNext/>
      </w:pPr>
      <w:bookmarkStart w:id="19" w:name="_Hlk126184357"/>
      <w:bookmarkStart w:id="20" w:name="_Hlk126418172"/>
      <w:r w:rsidRPr="00753A39">
        <w:t xml:space="preserve">Since </w:t>
      </w:r>
      <w:r w:rsidR="0049738E">
        <w:t>late 2016 or early</w:t>
      </w:r>
      <w:r w:rsidRPr="00753A39">
        <w:t xml:space="preserve"> 2017,</w:t>
      </w:r>
      <w:bookmarkStart w:id="21" w:name="_Ref128305127"/>
      <w:bookmarkEnd w:id="19"/>
      <w:bookmarkEnd w:id="20"/>
      <w:r w:rsidRPr="00753A39">
        <w:rPr>
          <w:rStyle w:val="FootnoteReference"/>
        </w:rPr>
        <w:footnoteReference w:id="17"/>
      </w:r>
      <w:bookmarkEnd w:id="21"/>
      <w:r w:rsidRPr="00753A39">
        <w:t xml:space="preserve"> in channels</w:t>
      </w:r>
      <w:r>
        <w:t xml:space="preserve"> </w:t>
      </w:r>
      <w:r w:rsidRPr="00753A39">
        <w:t>below the threshold of</w:t>
      </w:r>
      <w:r>
        <w:t xml:space="preserve"> most partners’</w:t>
      </w:r>
      <w:r w:rsidRPr="00753A39">
        <w:t xml:space="preserve"> awareness, FEMA has </w:t>
      </w:r>
      <w:r>
        <w:t>protected</w:t>
      </w:r>
      <w:r w:rsidRPr="00753A39">
        <w:t xml:space="preserve"> this risk assessment </w:t>
      </w:r>
      <w:r>
        <w:t>from scrutiny</w:t>
      </w:r>
      <w:r w:rsidRPr="00753A39">
        <w:t xml:space="preserve"> by insisting that everything that we tell you </w:t>
      </w:r>
      <w:r w:rsidR="00915148">
        <w:t xml:space="preserve">and that we tell Congress </w:t>
      </w:r>
      <w:r w:rsidRPr="00753A39">
        <w:t xml:space="preserve">about </w:t>
      </w:r>
      <w:r>
        <w:t xml:space="preserve">it – and the </w:t>
      </w:r>
      <w:r w:rsidRPr="001E75B7">
        <w:t xml:space="preserve">‘risk-based’ capabilities and grant </w:t>
      </w:r>
      <w:r w:rsidRPr="005D387E">
        <w:rPr>
          <w:rFonts w:cs="Times New Roman"/>
        </w:rPr>
        <w:t>requirements</w:t>
      </w:r>
      <w:r w:rsidRPr="001E75B7">
        <w:t xml:space="preserve"> that are sup</w:t>
      </w:r>
      <w:r w:rsidRPr="00973893">
        <w:t>posedly based on it</w:t>
      </w:r>
      <w:r>
        <w:t xml:space="preserve"> (note </w:t>
      </w:r>
      <w:fldSimple w:instr=" NOTEREF _Ref126348584 ">
        <w:r w:rsidR="00940626">
          <w:t>6</w:t>
        </w:r>
      </w:fldSimple>
      <w:r>
        <w:t>) – is actually false, and always has been.</w:t>
      </w:r>
    </w:p>
    <w:p w14:paraId="551C0527" w14:textId="77777777" w:rsidR="00A55141" w:rsidRPr="00531284" w:rsidRDefault="00A55141" w:rsidP="00444900">
      <w:pPr>
        <w:pStyle w:val="ListParagraph"/>
        <w:keepNext/>
        <w:numPr>
          <w:ilvl w:val="0"/>
          <w:numId w:val="7"/>
        </w:numPr>
        <w:ind w:left="504" w:right="432"/>
        <w:rPr>
          <w:rFonts w:cs="Times New Roman"/>
        </w:rPr>
      </w:pPr>
      <w:r>
        <w:t>In some contexts, FEMA insists that this ‘risk basis’ of the ‘risk-based’ national preparedness system and requirements that the agency puts on state and local governments — is actually only a draft that never got approved,</w:t>
      </w:r>
      <w:r>
        <w:rPr>
          <w:rStyle w:val="FootnoteReference"/>
        </w:rPr>
        <w:footnoteReference w:id="18"/>
      </w:r>
      <w:r w:rsidRPr="00C42403">
        <w:t xml:space="preserve"> going back to 2011</w:t>
      </w:r>
      <w:r>
        <w:t>.</w:t>
      </w:r>
      <w:r>
        <w:rPr>
          <w:rStyle w:val="FootnoteReference"/>
        </w:rPr>
        <w:footnoteReference w:id="19"/>
      </w:r>
    </w:p>
    <w:p w14:paraId="2EFE8C86" w14:textId="77777777" w:rsidR="00A55141" w:rsidRPr="00EE624D" w:rsidRDefault="00A55141" w:rsidP="00870646">
      <w:pPr>
        <w:pStyle w:val="ListParagraph"/>
        <w:keepNext/>
        <w:numPr>
          <w:ilvl w:val="0"/>
          <w:numId w:val="7"/>
        </w:numPr>
        <w:ind w:left="504" w:right="576"/>
      </w:pPr>
      <w:r>
        <w:t>In other contexts, FEMA insists that we actually replaced this risk assessment a long time ago (without telling anyone, but that’s another issue</w:t>
      </w:r>
      <w:r>
        <w:rPr>
          <w:rStyle w:val="FootnoteReference"/>
        </w:rPr>
        <w:footnoteReference w:id="20"/>
      </w:r>
      <w:r>
        <w:t>) with one or more different master risk products that are... based on the risk assessment that we’re not using and never used.</w:t>
      </w:r>
      <w:r>
        <w:rPr>
          <w:rStyle w:val="FootnoteReference"/>
        </w:rPr>
        <w:footnoteReference w:id="21"/>
      </w:r>
    </w:p>
    <w:p w14:paraId="7661C4F9" w14:textId="77777777" w:rsidR="00F815EB" w:rsidRDefault="00A55141" w:rsidP="00F27B6C">
      <w:pPr>
        <w:pStyle w:val="BodyText"/>
      </w:pPr>
      <w:r w:rsidRPr="00753A39">
        <w:t>At first</w:t>
      </w:r>
      <w:r>
        <w:t>,</w:t>
      </w:r>
      <w:r w:rsidRPr="00753A39">
        <w:t xml:space="preserve"> </w:t>
      </w:r>
      <w:r>
        <w:t>FEMA confined these stories</w:t>
      </w:r>
      <w:r w:rsidRPr="00753A39">
        <w:t xml:space="preserve"> to the quiet administrative pathways of the FOIA process</w:t>
      </w:r>
      <w:r w:rsidRPr="00753A39">
        <w:rPr>
          <w:rStyle w:val="FootnoteReference"/>
        </w:rPr>
        <w:footnoteReference w:id="22"/>
      </w:r>
      <w:r w:rsidRPr="00753A39">
        <w:t xml:space="preserve"> and internal inquiries</w:t>
      </w:r>
      <w:r>
        <w:t>.</w:t>
      </w:r>
      <w:r w:rsidR="00F87212">
        <w:rPr>
          <w:rStyle w:val="FootnoteReference"/>
        </w:rPr>
        <w:footnoteReference w:id="23"/>
      </w:r>
      <w:r>
        <w:t xml:space="preserve">  S</w:t>
      </w:r>
      <w:r w:rsidRPr="00753A39">
        <w:t>ince April 2019</w:t>
      </w:r>
      <w:r>
        <w:t>,</w:t>
      </w:r>
      <w:r w:rsidRPr="00753A39">
        <w:t xml:space="preserve"> those conflicting </w:t>
      </w:r>
      <w:r w:rsidRPr="005D387E">
        <w:rPr>
          <w:rFonts w:cs="Times New Roman"/>
        </w:rPr>
        <w:t>falsehoods</w:t>
      </w:r>
      <w:r w:rsidRPr="00753A39">
        <w:t xml:space="preserve"> have been nailed in place by sworn statements by FEMA leaders in Federal court.</w:t>
      </w:r>
      <w:bookmarkStart w:id="24" w:name="_Ref128305145"/>
      <w:r w:rsidRPr="00753A39">
        <w:rPr>
          <w:rStyle w:val="FootnoteReference"/>
        </w:rPr>
        <w:footnoteReference w:id="24"/>
      </w:r>
      <w:bookmarkEnd w:id="24"/>
      <w:r>
        <w:t xml:space="preserve">  </w:t>
      </w:r>
      <w:r w:rsidRPr="00753A39">
        <w:t>FEMA stands by these conflicting falsehoods today</w:t>
      </w:r>
      <w:r>
        <w:t>,</w:t>
      </w:r>
      <w:r w:rsidR="00ED3311" w:rsidRPr="00753A39">
        <w:rPr>
          <w:rStyle w:val="FootnoteReference"/>
        </w:rPr>
        <w:footnoteReference w:id="25"/>
      </w:r>
      <w:r w:rsidR="00ED3311" w:rsidRPr="00753A39">
        <w:t xml:space="preserve"> </w:t>
      </w:r>
      <w:r>
        <w:t>and</w:t>
      </w:r>
      <w:r w:rsidRPr="00753A39">
        <w:t xml:space="preserve"> </w:t>
      </w:r>
      <w:bookmarkStart w:id="26" w:name="_Hlk126246454"/>
      <w:bookmarkStart w:id="27" w:name="_Hlk126246019"/>
      <w:r w:rsidRPr="00753A39">
        <w:t>I can’t get FEMA, DHS, or the Justice Department to correct them.</w:t>
      </w:r>
      <w:bookmarkEnd w:id="26"/>
      <w:bookmarkEnd w:id="27"/>
      <w:r w:rsidR="00F815EB" w:rsidRPr="00753A39">
        <w:rPr>
          <w:rStyle w:val="FootnoteReference"/>
        </w:rPr>
        <w:footnoteReference w:id="26"/>
      </w:r>
    </w:p>
    <w:p w14:paraId="1FCE6B90" w14:textId="77777777" w:rsidR="009E0FB1" w:rsidRDefault="00A55141" w:rsidP="009E0FB1">
      <w:pPr>
        <w:pStyle w:val="BodyText"/>
      </w:pPr>
      <w:bookmarkStart w:id="29" w:name="_Hlk185258812"/>
      <w:r>
        <w:t xml:space="preserve">The incoherence of FEMA’s versions of reality </w:t>
      </w:r>
      <w:r w:rsidR="004B2E25">
        <w:t xml:space="preserve">has </w:t>
      </w:r>
      <w:r>
        <w:t>ma</w:t>
      </w:r>
      <w:r w:rsidR="004B2E25">
        <w:t>de</w:t>
      </w:r>
      <w:r>
        <w:t xml:space="preserve"> it impossible to solve these problems behind closed doors.</w:t>
      </w:r>
      <w:r w:rsidR="00804B74">
        <w:rPr>
          <w:rStyle w:val="EndnoteReference"/>
        </w:rPr>
        <w:endnoteReference w:id="2"/>
      </w:r>
      <w:r w:rsidR="00804B74">
        <w:t xml:space="preserve"> </w:t>
      </w:r>
      <w:r w:rsidR="00F27B6C">
        <w:t xml:space="preserve"> It’s hard to report fraud when you always have to argue what is and is not true in the first place, and always lose.  Since the parts that are not true are untrue because they make no sense whatsoever, trying to explain how they are not true – or trying to explain them at all – is always a losing battle, whether inside or outside FEMA.</w:t>
      </w:r>
    </w:p>
    <w:p w14:paraId="4D012464" w14:textId="77777777" w:rsidR="00C65AC0" w:rsidRDefault="00F27B6C" w:rsidP="00F815EB">
      <w:pPr>
        <w:pStyle w:val="BodyText"/>
      </w:pPr>
      <w:bookmarkStart w:id="30" w:name="_Hlk126181732"/>
      <w:bookmarkEnd w:id="29"/>
      <w:r>
        <w:t xml:space="preserve">But it is possible to establish what </w:t>
      </w:r>
      <w:r>
        <w:rPr>
          <w:u w:val="single"/>
        </w:rPr>
        <w:t>is</w:t>
      </w:r>
      <w:r>
        <w:t xml:space="preserve"> true, for things that are true because they exist in fact, like the science attached to this letter.  Although that too (establishing what is true) is a lost cause inside F</w:t>
      </w:r>
      <w:r w:rsidR="00A64506">
        <w:t>EMA</w:t>
      </w:r>
      <w:r w:rsidR="00ED3311">
        <w:t xml:space="preserve"> now</w:t>
      </w:r>
      <w:r>
        <w:t>, it is possible to do on the outside.  So I’m doing that now</w:t>
      </w:r>
      <w:r w:rsidR="00E73F21">
        <w:t>.</w:t>
      </w:r>
    </w:p>
    <w:p w14:paraId="3FDDE932" w14:textId="77777777" w:rsidR="004F4E53" w:rsidRPr="00753A39" w:rsidRDefault="004F4E53" w:rsidP="00563C7E">
      <w:pPr>
        <w:pStyle w:val="Heading3"/>
      </w:pPr>
      <w:bookmarkStart w:id="31" w:name="_Hlk135589452"/>
      <w:bookmarkEnd w:id="30"/>
      <w:r w:rsidRPr="00753A39">
        <w:lastRenderedPageBreak/>
        <w:t>Disambiguation</w:t>
      </w:r>
    </w:p>
    <w:p w14:paraId="3F47E6F9" w14:textId="54743966" w:rsidR="004A3C50" w:rsidRDefault="004F4E53" w:rsidP="0039657D">
      <w:pPr>
        <w:pStyle w:val="BodyText"/>
      </w:pPr>
      <w:r w:rsidRPr="00753A39">
        <w:t xml:space="preserve">The ‘National Risk and Capability Assessment’ referenced </w:t>
      </w:r>
      <w:r>
        <w:t>in</w:t>
      </w:r>
      <w:r w:rsidR="00E920C7">
        <w:t xml:space="preserve"> </w:t>
      </w:r>
      <w:r>
        <w:t>F</w:t>
      </w:r>
      <w:r w:rsidRPr="00753A39">
        <w:t>EMA’s</w:t>
      </w:r>
      <w:r>
        <w:t xml:space="preserve"> </w:t>
      </w:r>
      <w:r w:rsidR="008404D2">
        <w:t>annual preparedness reports to the President</w:t>
      </w:r>
      <w:r w:rsidR="004A3C50" w:rsidRPr="00753A39">
        <w:rPr>
          <w:rStyle w:val="EndnoteReference"/>
        </w:rPr>
        <w:endnoteReference w:id="3"/>
      </w:r>
      <w:r w:rsidR="004A3C50">
        <w:t xml:space="preserve"> and</w:t>
      </w:r>
      <w:r w:rsidR="004A3C50" w:rsidRPr="00753A39">
        <w:t xml:space="preserve"> public website</w:t>
      </w:r>
      <w:r w:rsidR="004A3C50" w:rsidRPr="00753A39">
        <w:rPr>
          <w:rStyle w:val="EndnoteReference"/>
        </w:rPr>
        <w:endnoteReference w:id="4"/>
      </w:r>
      <w:r w:rsidR="004A3C50" w:rsidRPr="00753A39">
        <w:t xml:space="preserve"> </w:t>
      </w:r>
      <w:r w:rsidR="004A3C50">
        <w:t>i</w:t>
      </w:r>
      <w:r w:rsidR="004A3C50" w:rsidRPr="00753A39">
        <w:t xml:space="preserve">s the fictional replacement risk assessment referenced in </w:t>
      </w:r>
      <w:r w:rsidR="004A3C50" w:rsidRPr="00753A39">
        <w:rPr>
          <w:i/>
          <w:iCs/>
          <w:color w:val="C8009D"/>
        </w:rPr>
        <w:t>Substantiation…pdf</w:t>
      </w:r>
      <w:r w:rsidR="004A3C50" w:rsidRPr="00753A39">
        <w:t xml:space="preserve"> note 141, page 18.</w:t>
      </w:r>
      <w:r w:rsidR="004A3C50" w:rsidRPr="00753A39">
        <w:rPr>
          <w:rStyle w:val="EndnoteReference"/>
        </w:rPr>
        <w:endnoteReference w:id="5"/>
      </w:r>
      <w:r w:rsidR="004A3C50" w:rsidRPr="00753A39">
        <w:t xml:space="preserve">  It is part of the same cover story (albeit with some contradictory falsehoods [</w:t>
      </w:r>
      <w:r w:rsidR="004A3C50" w:rsidRPr="00753A39">
        <w:rPr>
          <w:i/>
          <w:iCs/>
          <w:color w:val="C8009D"/>
        </w:rPr>
        <w:t>ibid.</w:t>
      </w:r>
      <w:r w:rsidR="004A3C50" w:rsidRPr="00753A39">
        <w:t xml:space="preserve"> page 9]) as the fictional history which the FEMA </w:t>
      </w:r>
      <w:r w:rsidR="004A3C50">
        <w:t>organization</w:t>
      </w:r>
      <w:r w:rsidR="004A3C50" w:rsidRPr="00753A39">
        <w:t xml:space="preserve"> to which I belonged at the time invented from whole cloth to defeat a FOIA suit for the SNRA’s documentation in 2019.</w:t>
      </w:r>
      <w:bookmarkStart w:id="37" w:name="_Ref128842605"/>
      <w:r w:rsidR="004A3C50" w:rsidRPr="00753A39">
        <w:rPr>
          <w:rStyle w:val="EndnoteReference"/>
        </w:rPr>
        <w:endnoteReference w:id="6"/>
      </w:r>
      <w:bookmarkEnd w:id="37"/>
    </w:p>
    <w:p w14:paraId="4474C70F" w14:textId="77777777" w:rsidR="004A3C50" w:rsidRDefault="004A3C50" w:rsidP="00191360">
      <w:pPr>
        <w:pStyle w:val="BodyText"/>
        <w:spacing w:after="240"/>
        <w:ind w:right="-288"/>
      </w:pPr>
      <w:r w:rsidRPr="00753A39">
        <w:t>To confuse things further, in the fictional narrativ</w:t>
      </w:r>
      <w:r w:rsidRPr="00F77EBB">
        <w:t>e in which it lives, the property that makes this imaginary tool a ‘risk assessment’ is that it is based on the real risk assessment that FEMA is using it to suppress.</w:t>
      </w:r>
      <w:r w:rsidRPr="00F77EBB">
        <w:rPr>
          <w:rStyle w:val="EndnoteReference"/>
        </w:rPr>
        <w:endnoteReference w:id="7"/>
      </w:r>
      <w:r w:rsidRPr="00F77EBB">
        <w:t xml:space="preserve">  While this mailing should make further suppression of the real thing moot, that claimed connection could cause more confusion if I didn’t cl</w:t>
      </w:r>
      <w:r w:rsidRPr="00753A39">
        <w:t>arify it here.  The science attached to this letter does not support imaginary things, or its own suppression, or perjury, or insubordination,</w:t>
      </w:r>
      <w:r>
        <w:t xml:space="preserve"> </w:t>
      </w:r>
      <w:r w:rsidRPr="00753A39">
        <w:t>or fraud.</w:t>
      </w:r>
    </w:p>
    <w:bookmarkEnd w:id="31"/>
    <w:p w14:paraId="4F0553CE" w14:textId="77777777" w:rsidR="004A3C50" w:rsidRDefault="004A3C50" w:rsidP="00693968">
      <w:pPr>
        <w:pStyle w:val="Heading3"/>
      </w:pPr>
      <w:r>
        <w:t>Continued relevance</w:t>
      </w:r>
    </w:p>
    <w:p w14:paraId="1A6CD902" w14:textId="77777777" w:rsidR="00895244" w:rsidRDefault="004A3C50" w:rsidP="00B80E77">
      <w:pPr>
        <w:pStyle w:val="BodyText"/>
      </w:pPr>
      <w:r>
        <w:t>FEMA used the ‘risk-based’ authority of the SNRA to shield the agency’s core decisions from political accountability, while shielding the source of that authority from the critical scrutiny and correction that science depends on to hold itself accountable in place of elections.</w:t>
      </w:r>
      <w:r>
        <w:rPr>
          <w:rStyle w:val="EndnoteReference"/>
        </w:rPr>
        <w:endnoteReference w:id="8"/>
      </w:r>
      <w:r>
        <w:t xml:space="preserve">  By separating the authority of the evidence from the evidence itself, and locking that evidence tightly away so that no one could question that claimed authority, FEMA turned the science-based master risk assessment that was supposed to be a powerful engine of accountability into a blank check for bad decisions instead.</w:t>
      </w:r>
      <w:r>
        <w:rPr>
          <w:rStyle w:val="EndnoteReference"/>
        </w:rPr>
        <w:endnoteReference w:id="9"/>
      </w:r>
    </w:p>
    <w:p w14:paraId="5CCDED07" w14:textId="77777777" w:rsidR="00895244" w:rsidRDefault="00BA691D" w:rsidP="009B3F1B">
      <w:pPr>
        <w:pStyle w:val="BodyText"/>
        <w:spacing w:after="840"/>
        <w:sectPr w:rsidR="00895244" w:rsidSect="003F1044">
          <w:headerReference w:type="first" r:id="rId11"/>
          <w:footerReference w:type="first" r:id="rId12"/>
          <w:endnotePr>
            <w:numFmt w:val="decimal"/>
            <w:numStart w:val="26"/>
          </w:endnotePr>
          <w:pgSz w:w="12240" w:h="15840" w:code="1"/>
          <w:pgMar w:top="1440" w:right="1656" w:bottom="1296" w:left="1800" w:header="720" w:footer="432" w:gutter="0"/>
          <w:cols w:space="720"/>
          <w:titlePg/>
          <w:docGrid w:linePitch="360"/>
        </w:sectPr>
      </w:pPr>
      <w:r>
        <w:t>FEMA’s suppression of this risk data made communities plan to the wrong risks and build the wrong capabilities in the years leading up to the 2020 pandemic.  The reason is that while the risk assessment itself turned out to be right, the constructs and measures which operationalized the agency’s understanding of what it said were not.</w:t>
      </w:r>
      <w:r>
        <w:rPr>
          <w:rStyle w:val="EndnoteReference"/>
        </w:rPr>
        <w:endnoteReference w:id="10"/>
      </w:r>
    </w:p>
    <w:p w14:paraId="630B146F" w14:textId="77777777" w:rsidR="004911A3" w:rsidRDefault="004911A3" w:rsidP="00895244">
      <w:pPr>
        <w:pStyle w:val="BodyText"/>
        <w:spacing w:after="240"/>
      </w:pPr>
      <w:bookmarkStart w:id="41" w:name="_Hlk185084360"/>
      <w:bookmarkStart w:id="42" w:name="_Hlk129788970"/>
      <w:bookmarkStart w:id="43" w:name="_Hlk129789638"/>
      <w:bookmarkStart w:id="44" w:name="_Hlk129796909"/>
      <w:bookmarkStart w:id="45" w:name="_Hlk129346785"/>
      <w:bookmarkStart w:id="46" w:name="_Hlk129347752"/>
      <w:r>
        <w:lastRenderedPageBreak/>
        <w:t>The problem with FEMA’s contrivance of an imagina</w:t>
      </w:r>
      <w:r w:rsidRPr="00E206AC">
        <w:t xml:space="preserve">ry ‘replacement’ is that because it doesn’t actually replace anything – the science that FEMA now wishes had never existed is still there, it’s just </w:t>
      </w:r>
      <w:r>
        <w:t>mask</w:t>
      </w:r>
      <w:r w:rsidRPr="00E206AC">
        <w:t>ed with another layer of narrative – it locks in those lethal errors</w:t>
      </w:r>
      <w:r>
        <w:t xml:space="preserve"> </w:t>
      </w:r>
      <w:r w:rsidRPr="00E206AC">
        <w:t>for years to come</w:t>
      </w:r>
      <w:r w:rsidR="00EA277E">
        <w:t>,</w:t>
      </w:r>
      <w:r w:rsidR="0094006C">
        <w:rPr>
          <w:rStyle w:val="FootnoteReference"/>
        </w:rPr>
        <w:footnoteReference w:id="27"/>
      </w:r>
      <w:r w:rsidR="00EA277E">
        <w:t xml:space="preserve"> instead</w:t>
      </w:r>
      <w:r w:rsidRPr="00E206AC">
        <w:t>.  So you still need the real th</w:t>
      </w:r>
      <w:r>
        <w:t>ing.</w:t>
      </w:r>
    </w:p>
    <w:bookmarkEnd w:id="41"/>
    <w:p w14:paraId="3B1BDFEF" w14:textId="77777777" w:rsidR="002453D1" w:rsidRDefault="002453D1" w:rsidP="00F277C8">
      <w:pPr>
        <w:pStyle w:val="Heading3"/>
      </w:pPr>
      <w:r>
        <w:t>Perspective and justification for disclosure</w:t>
      </w:r>
    </w:p>
    <w:p w14:paraId="376AA619" w14:textId="77777777" w:rsidR="002453D1" w:rsidRDefault="002453D1" w:rsidP="002453D1">
      <w:pPr>
        <w:pStyle w:val="BodyText"/>
      </w:pPr>
      <w:r w:rsidRPr="00D17095">
        <w:t xml:space="preserve">There </w:t>
      </w:r>
      <w:r>
        <w:t>are many</w:t>
      </w:r>
      <w:r w:rsidRPr="00D17095">
        <w:t xml:space="preserve"> things that FEMA says are very important to it that haven</w:t>
      </w:r>
      <w:r>
        <w:t>’</w:t>
      </w:r>
      <w:r w:rsidRPr="00D17095">
        <w:t xml:space="preserve">t happened because </w:t>
      </w:r>
      <w:r>
        <w:t>we</w:t>
      </w:r>
      <w:r w:rsidRPr="00D17095">
        <w:t xml:space="preserve"> prevented them from doing so</w:t>
      </w:r>
      <w:r w:rsidRPr="009128D4">
        <w:t xml:space="preserve">, while representing otherwise. </w:t>
      </w:r>
      <w:r>
        <w:t xml:space="preserve"> I don’t know how widespread these problems are in FEMA, but all the ones that I know of are connected to risk, and this risk assessment in particular.</w:t>
      </w:r>
    </w:p>
    <w:p w14:paraId="1172D17F" w14:textId="77777777" w:rsidR="002453D1" w:rsidRDefault="002453D1" w:rsidP="002453D1">
      <w:pPr>
        <w:pStyle w:val="BodyText"/>
      </w:pPr>
      <w:r w:rsidRPr="007D56D7">
        <w:t xml:space="preserve">In 2011 and 2015, DHS and FEMA redesigned the U.S. national preparedness system to be dependent on a specific tool for its basic functioning: a master risk </w:t>
      </w:r>
      <w:r w:rsidR="00C82432">
        <w:t xml:space="preserve">engine </w:t>
      </w:r>
      <w:r w:rsidRPr="007D56D7">
        <w:t xml:space="preserve">that connected everything that FEMA and its </w:t>
      </w:r>
      <w:r>
        <w:t xml:space="preserve">Federal, </w:t>
      </w:r>
      <w:r w:rsidRPr="007D56D7">
        <w:t>state</w:t>
      </w:r>
      <w:r>
        <w:t>,</w:t>
      </w:r>
      <w:r w:rsidRPr="007D56D7">
        <w:t xml:space="preserve"> and local government partners do</w:t>
      </w:r>
      <w:r w:rsidR="00B119FF">
        <w:t xml:space="preserve"> with math, science, and evidence</w:t>
      </w:r>
      <w:r w:rsidRPr="007D56D7">
        <w:t>.  And then it disappeared.  That broke the system.  And when the system was seriously challenged for the first time in 2017 and again in 2020, it failed, and a lot of people died.  That broken system, and our responsibility for breaking it, is what we are covering up.</w:t>
      </w:r>
    </w:p>
    <w:p w14:paraId="7CDBA264" w14:textId="77777777" w:rsidR="002453D1" w:rsidRDefault="002453D1" w:rsidP="002453D1">
      <w:pPr>
        <w:pStyle w:val="BodyText"/>
      </w:pPr>
      <w:bookmarkStart w:id="48" w:name="_Hlk129861301"/>
      <w:r w:rsidRPr="00E248CF">
        <w:t>I was supposed to</w:t>
      </w:r>
      <w:r>
        <w:t xml:space="preserve"> get</w:t>
      </w:r>
      <w:r w:rsidRPr="00E248CF">
        <w:t xml:space="preserve"> </w:t>
      </w:r>
      <w:r>
        <w:t xml:space="preserve">this tool </w:t>
      </w:r>
      <w:r w:rsidRPr="00E248CF">
        <w:t xml:space="preserve">to </w:t>
      </w:r>
      <w:r w:rsidR="002A75DC">
        <w:t xml:space="preserve">you </w:t>
      </w:r>
      <w:r w:rsidR="009314EF">
        <w:t>many</w:t>
      </w:r>
      <w:r w:rsidRPr="00E248CF">
        <w:t xml:space="preserve"> years ago, but I didn’t. </w:t>
      </w:r>
      <w:r>
        <w:t xml:space="preserve"> I</w:t>
      </w:r>
      <w:r w:rsidRPr="005F0618">
        <w:t>’m sending it to</w:t>
      </w:r>
      <w:r>
        <w:t xml:space="preserve"> </w:t>
      </w:r>
      <w:r w:rsidR="00DB08BC">
        <w:t xml:space="preserve">you </w:t>
      </w:r>
      <w:r w:rsidRPr="005F0618">
        <w:t>now to stop the</w:t>
      </w:r>
      <w:r w:rsidR="001612A5">
        <w:t>se pr</w:t>
      </w:r>
      <w:r w:rsidR="009166F7">
        <w:t xml:space="preserve">oblems from compounding further, </w:t>
      </w:r>
      <w:r w:rsidRPr="005F0618">
        <w:t xml:space="preserve">and to help my </w:t>
      </w:r>
      <w:r w:rsidR="009314EF">
        <w:t>organization speak</w:t>
      </w:r>
      <w:r w:rsidRPr="005F0618">
        <w:t xml:space="preserve"> </w:t>
      </w:r>
      <w:r w:rsidR="009314EF">
        <w:t xml:space="preserve">more </w:t>
      </w:r>
      <w:r w:rsidRPr="005F0618">
        <w:t>truthfully about FEMA’s risk data in the future.</w:t>
      </w:r>
    </w:p>
    <w:p w14:paraId="10F1CB72" w14:textId="77777777" w:rsidR="003D57F6" w:rsidRPr="003D57F6" w:rsidRDefault="000A69A2" w:rsidP="001E72AD">
      <w:pPr>
        <w:pStyle w:val="Heading3"/>
      </w:pPr>
      <w:bookmarkStart w:id="49" w:name="_Hlk127961909"/>
      <w:bookmarkStart w:id="50" w:name="_Hlk129348528"/>
      <w:bookmarkEnd w:id="42"/>
      <w:bookmarkEnd w:id="43"/>
      <w:bookmarkEnd w:id="44"/>
      <w:bookmarkEnd w:id="45"/>
      <w:bookmarkEnd w:id="46"/>
      <w:bookmarkEnd w:id="48"/>
      <w:r>
        <w:t>Notes</w:t>
      </w:r>
    </w:p>
    <w:p w14:paraId="2716844C" w14:textId="77777777" w:rsidR="003F2522" w:rsidRDefault="003F2522" w:rsidP="009F485D">
      <w:pPr>
        <w:pStyle w:val="BodyText"/>
        <w:keepNext/>
      </w:pPr>
      <w:r w:rsidRPr="00232409">
        <w:t>I am not speaking for my Department or Component (DHS/FEMA), any past or present DHS organization, or any past or present colleagues.  I will</w:t>
      </w:r>
      <w:r>
        <w:t xml:space="preserve"> forward this email and attachments to other parts of DHS, FEMA, and other Federal parts, including my own management, once I’ve finished sending these letters to other states.</w:t>
      </w:r>
      <w:bookmarkEnd w:id="49"/>
    </w:p>
    <w:p w14:paraId="25DE0DB6" w14:textId="77777777" w:rsidR="00613294" w:rsidRPr="00753A39" w:rsidRDefault="00613294" w:rsidP="00521D6F">
      <w:pPr>
        <w:pStyle w:val="BodyText"/>
        <w:keepNext/>
      </w:pPr>
      <w:r w:rsidRPr="00753A39">
        <w:t>Everything is unclassified, and non-security sensitive.</w:t>
      </w:r>
    </w:p>
    <w:p w14:paraId="52C0B823" w14:textId="77777777" w:rsidR="00613294" w:rsidRDefault="00613294" w:rsidP="00A2755C">
      <w:pPr>
        <w:pStyle w:val="BodyText"/>
        <w:keepNext/>
        <w:ind w:right="288"/>
      </w:pPr>
      <w:r w:rsidRPr="00753A39">
        <w:t xml:space="preserve">The information that these letters, attachments, and links communicate is explicitly within the scope of </w:t>
      </w:r>
      <w:r w:rsidR="007614C7">
        <w:t>the Federal whistleblower law (</w:t>
      </w:r>
      <w:r w:rsidRPr="00753A39">
        <w:t>5 U.S.C. § 2302), and communicated solely for its lawful purposes.</w:t>
      </w:r>
    </w:p>
    <w:p w14:paraId="4664F952" w14:textId="77777777" w:rsidR="00613294" w:rsidRPr="00753A39" w:rsidRDefault="00DB08BC" w:rsidP="007F193C">
      <w:pPr>
        <w:pStyle w:val="BodyText"/>
        <w:keepNext/>
      </w:pPr>
      <w:bookmarkStart w:id="51" w:name="_Hlk129834926"/>
      <w:bookmarkEnd w:id="50"/>
      <w:r>
        <w:t>I apologize for the awkwardness of this letter.</w:t>
      </w:r>
    </w:p>
    <w:bookmarkEnd w:id="51"/>
    <w:p w14:paraId="2ABD9A21" w14:textId="77777777" w:rsidR="003A31DF" w:rsidRDefault="007F193C" w:rsidP="003A31DF">
      <w:pPr>
        <w:pStyle w:val="BodyText"/>
        <w:keepNext/>
        <w:spacing w:after="0"/>
      </w:pPr>
      <w:r>
        <w:t>Andrew Janca, PhD</w:t>
      </w:r>
    </w:p>
    <w:p w14:paraId="46CEA793" w14:textId="77777777" w:rsidR="007F193C" w:rsidRPr="007F193C" w:rsidRDefault="007F193C" w:rsidP="003A31DF">
      <w:pPr>
        <w:pStyle w:val="BodyText"/>
        <w:keepNext/>
        <w:spacing w:after="0"/>
      </w:pPr>
      <w:hyperlink r:id="rId13" w:history="1">
        <w:r w:rsidRPr="005750F1">
          <w:rPr>
            <w:rStyle w:val="Hyperlink"/>
          </w:rPr>
          <w:t>andrew.janca@fema.dhs.gov</w:t>
        </w:r>
      </w:hyperlink>
      <w:r>
        <w:t xml:space="preserve"> </w:t>
      </w:r>
    </w:p>
    <w:p w14:paraId="00FF861A" w14:textId="77777777" w:rsidR="00F11565" w:rsidRDefault="00F11565" w:rsidP="007F193C">
      <w:pPr>
        <w:pStyle w:val="BodyText"/>
        <w:keepNext/>
      </w:pPr>
    </w:p>
    <w:sectPr w:rsidR="00F11565" w:rsidSect="00A2755C">
      <w:footerReference w:type="first" r:id="rId14"/>
      <w:footnotePr>
        <w:numStart w:val="10"/>
      </w:footnotePr>
      <w:endnotePr>
        <w:numFmt w:val="decimal"/>
        <w:numStart w:val="16"/>
      </w:endnotePr>
      <w:pgSz w:w="12240" w:h="15840" w:code="1"/>
      <w:pgMar w:top="1440" w:right="1656" w:bottom="1296" w:left="180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7630C" w14:textId="77777777" w:rsidR="00BF0A95" w:rsidRDefault="00BF0A95" w:rsidP="00613294">
      <w:r>
        <w:separator/>
      </w:r>
    </w:p>
  </w:endnote>
  <w:endnote w:type="continuationSeparator" w:id="0">
    <w:p w14:paraId="1F0320D4" w14:textId="77777777" w:rsidR="00BF0A95" w:rsidRDefault="00BF0A95" w:rsidP="00613294">
      <w:r>
        <w:continuationSeparator/>
      </w:r>
    </w:p>
  </w:endnote>
  <w:endnote w:type="continuationNotice" w:id="1">
    <w:p w14:paraId="1BB2B0E1" w14:textId="77777777" w:rsidR="00BF0A95" w:rsidRDefault="00BF0A95"/>
  </w:endnote>
  <w:endnote w:id="2">
    <w:p w14:paraId="314A8A6C" w14:textId="77777777" w:rsidR="00804B74" w:rsidRPr="00F9268F" w:rsidRDefault="00804B74" w:rsidP="008F6256">
      <w:pPr>
        <w:pStyle w:val="EndnoteText"/>
        <w:spacing w:before="60" w:after="60" w:line="218" w:lineRule="auto"/>
        <w:rPr>
          <w:spacing w:val="0"/>
        </w:rPr>
      </w:pPr>
      <w:r w:rsidRPr="00F9268F">
        <w:rPr>
          <w:rStyle w:val="EndnoteReference"/>
          <w:spacing w:val="0"/>
        </w:rPr>
        <w:endnoteRef/>
      </w:r>
      <w:r w:rsidRPr="00F9268F">
        <w:rPr>
          <w:spacing w:val="0"/>
        </w:rPr>
        <w:t xml:space="preserve"> </w:t>
      </w:r>
      <w:r w:rsidRPr="00F9268F">
        <w:rPr>
          <w:i/>
          <w:iCs/>
          <w:color w:val="C8009D"/>
          <w:spacing w:val="0"/>
        </w:rPr>
        <w:t>Detail...pdf</w:t>
      </w:r>
      <w:r w:rsidRPr="00F9268F">
        <w:rPr>
          <w:spacing w:val="0"/>
        </w:rPr>
        <w:t xml:space="preserve"> pp. 3-4.</w:t>
      </w:r>
    </w:p>
  </w:endnote>
  <w:endnote w:id="3">
    <w:p w14:paraId="13AD114D" w14:textId="137F6E7E" w:rsidR="000A3282" w:rsidRPr="00F9268F" w:rsidRDefault="004A3C50" w:rsidP="008F6256">
      <w:pPr>
        <w:pStyle w:val="EndnoteText"/>
        <w:spacing w:before="60" w:after="60" w:line="218" w:lineRule="auto"/>
        <w:rPr>
          <w:spacing w:val="0"/>
        </w:rPr>
      </w:pPr>
      <w:r w:rsidRPr="00F9268F">
        <w:rPr>
          <w:rStyle w:val="EndnoteReference"/>
          <w:spacing w:val="0"/>
        </w:rPr>
        <w:endnoteRef/>
      </w:r>
      <w:bookmarkStart w:id="32" w:name="_Hlk152610669"/>
      <w:r w:rsidRPr="00F9268F">
        <w:rPr>
          <w:spacing w:val="0"/>
        </w:rPr>
        <w:t xml:space="preserve"> </w:t>
      </w:r>
      <w:bookmarkStart w:id="33" w:name="_Hlk135589317"/>
      <w:bookmarkStart w:id="34" w:name="_Hlk152609008"/>
      <w:bookmarkStart w:id="35" w:name="_Hlk185674340"/>
      <w:r w:rsidR="005C615D" w:rsidRPr="00F9268F">
        <w:rPr>
          <w:spacing w:val="0"/>
        </w:rPr>
        <w:t>Primarily</w:t>
      </w:r>
      <w:r w:rsidR="008404D2" w:rsidRPr="00F9268F">
        <w:rPr>
          <w:spacing w:val="0"/>
        </w:rPr>
        <w:t xml:space="preserve"> </w:t>
      </w:r>
      <w:r w:rsidR="005C615D" w:rsidRPr="00F9268F">
        <w:rPr>
          <w:spacing w:val="0"/>
        </w:rPr>
        <w:t>2020-22 in the public reports (the 2023 report references the 2022 discussion [</w:t>
      </w:r>
      <w:hyperlink r:id="rId1" w:history="1">
        <w:r w:rsidR="005C615D" w:rsidRPr="00F9268F">
          <w:rPr>
            <w:rStyle w:val="Hyperlink"/>
            <w:spacing w:val="0"/>
          </w:rPr>
          <w:t>https://www.hsdl.org/?view&amp;did=873847</w:t>
        </w:r>
      </w:hyperlink>
      <w:r w:rsidR="005C615D" w:rsidRPr="00F9268F">
        <w:rPr>
          <w:spacing w:val="0"/>
        </w:rPr>
        <w:t xml:space="preserve"> pp. 16, 25, 54-56] and the 2024</w:t>
      </w:r>
      <w:r w:rsidR="007D6C41">
        <w:rPr>
          <w:spacing w:val="0"/>
        </w:rPr>
        <w:t xml:space="preserve"> version [</w:t>
      </w:r>
      <w:hyperlink r:id="rId2" w:history="1">
        <w:r w:rsidR="007D6C41" w:rsidRPr="006F7675">
          <w:rPr>
            <w:rStyle w:val="Hyperlink"/>
            <w:spacing w:val="0"/>
          </w:rPr>
          <w:t>https://www.fema.gov/sites/default/files/documents/fema_2024-npr.pdf</w:t>
        </w:r>
      </w:hyperlink>
      <w:r w:rsidR="007D6C41">
        <w:rPr>
          <w:spacing w:val="0"/>
        </w:rPr>
        <w:t>] omits</w:t>
      </w:r>
      <w:r w:rsidR="005C615D" w:rsidRPr="00F9268F">
        <w:rPr>
          <w:spacing w:val="0"/>
        </w:rPr>
        <w:t xml:space="preserve"> it entirely), but my agency just shifted the story to its non-public communications</w:t>
      </w:r>
      <w:r w:rsidR="007D6C41">
        <w:rPr>
          <w:spacing w:val="0"/>
        </w:rPr>
        <w:t xml:space="preserve"> with the same</w:t>
      </w:r>
      <w:r w:rsidR="005C615D" w:rsidRPr="00F9268F">
        <w:rPr>
          <w:spacing w:val="0"/>
        </w:rPr>
        <w:t xml:space="preserve">.  As of </w:t>
      </w:r>
      <w:r w:rsidR="0004749C">
        <w:rPr>
          <w:spacing w:val="0"/>
        </w:rPr>
        <w:t>March</w:t>
      </w:r>
      <w:r w:rsidR="00754D2F">
        <w:rPr>
          <w:spacing w:val="0"/>
        </w:rPr>
        <w:t xml:space="preserve"> 2025,</w:t>
      </w:r>
      <w:r w:rsidR="005C615D" w:rsidRPr="00F9268F">
        <w:rPr>
          <w:spacing w:val="0"/>
        </w:rPr>
        <w:t xml:space="preserve"> it is still a live issue.  --In addition to the President, FEMA also sends this annual report to Congress (with the President’s consent) to meet other reporting requirements.</w:t>
      </w:r>
      <w:bookmarkEnd w:id="32"/>
      <w:bookmarkEnd w:id="33"/>
      <w:bookmarkEnd w:id="34"/>
      <w:bookmarkEnd w:id="35"/>
    </w:p>
  </w:endnote>
  <w:endnote w:id="4">
    <w:p w14:paraId="717D760F" w14:textId="77777777" w:rsidR="004A3C50" w:rsidRPr="00F9268F" w:rsidRDefault="004A3C50" w:rsidP="008F6256">
      <w:pPr>
        <w:pStyle w:val="EndnoteText"/>
        <w:spacing w:before="60" w:after="60" w:line="218" w:lineRule="auto"/>
        <w:rPr>
          <w:spacing w:val="0"/>
        </w:rPr>
      </w:pPr>
      <w:r w:rsidRPr="00F9268F">
        <w:rPr>
          <w:rStyle w:val="EndnoteReference"/>
          <w:spacing w:val="0"/>
        </w:rPr>
        <w:endnoteRef/>
      </w:r>
      <w:r w:rsidRPr="00F9268F">
        <w:rPr>
          <w:spacing w:val="0"/>
        </w:rPr>
        <w:t xml:space="preserve"> At </w:t>
      </w:r>
      <w:hyperlink r:id="rId3" w:history="1">
        <w:r w:rsidRPr="00F9268F">
          <w:rPr>
            <w:rStyle w:val="Hyperlink"/>
            <w:spacing w:val="0"/>
          </w:rPr>
          <w:t>https://www.fema.gov/emergency-managers/risk-management/risk-capability-assessment</w:t>
        </w:r>
      </w:hyperlink>
      <w:r w:rsidRPr="00F9268F">
        <w:rPr>
          <w:spacing w:val="0"/>
        </w:rPr>
        <w:t>.</w:t>
      </w:r>
    </w:p>
  </w:endnote>
  <w:endnote w:id="5">
    <w:p w14:paraId="75271B67" w14:textId="77777777" w:rsidR="004A3C50" w:rsidRPr="00F9268F" w:rsidRDefault="004A3C50" w:rsidP="008F6256">
      <w:pPr>
        <w:pStyle w:val="EndnoteText"/>
        <w:spacing w:before="60" w:after="60" w:line="218" w:lineRule="auto"/>
        <w:rPr>
          <w:spacing w:val="0"/>
        </w:rPr>
      </w:pPr>
      <w:r w:rsidRPr="00F9268F">
        <w:rPr>
          <w:rStyle w:val="EndnoteReference"/>
          <w:spacing w:val="0"/>
        </w:rPr>
        <w:endnoteRef/>
      </w:r>
      <w:r w:rsidRPr="00F9268F">
        <w:rPr>
          <w:spacing w:val="0"/>
        </w:rPr>
        <w:t xml:space="preserve"> It includes some real components (including the formerly but no longer fictional ‘National Threat and Hazard Identification and Risk Assessment (THIRA)’ of note </w:t>
      </w:r>
      <w:r w:rsidRPr="00F9268F">
        <w:rPr>
          <w:spacing w:val="0"/>
        </w:rPr>
        <w:fldChar w:fldCharType="begin"/>
      </w:r>
      <w:r w:rsidRPr="00F9268F">
        <w:rPr>
          <w:spacing w:val="0"/>
        </w:rPr>
        <w:instrText xml:space="preserve"> NOTEREF _Ref128842605 </w:instrText>
      </w:r>
      <w:r w:rsidR="007959E0" w:rsidRPr="00F9268F">
        <w:rPr>
          <w:spacing w:val="0"/>
        </w:rPr>
        <w:instrText xml:space="preserve"> \* MERGEFORMAT </w:instrText>
      </w:r>
      <w:r w:rsidRPr="00F9268F">
        <w:rPr>
          <w:spacing w:val="0"/>
        </w:rPr>
        <w:fldChar w:fldCharType="separate"/>
      </w:r>
      <w:r w:rsidR="00940626">
        <w:rPr>
          <w:spacing w:val="0"/>
        </w:rPr>
        <w:t>30</w:t>
      </w:r>
      <w:r w:rsidRPr="00F9268F">
        <w:rPr>
          <w:spacing w:val="0"/>
        </w:rPr>
        <w:fldChar w:fldCharType="end"/>
      </w:r>
      <w:r w:rsidRPr="00F9268F">
        <w:rPr>
          <w:spacing w:val="0"/>
        </w:rPr>
        <w:t xml:space="preserve">, </w:t>
      </w:r>
      <w:r w:rsidRPr="00F9268F">
        <w:rPr>
          <w:i/>
          <w:iCs/>
          <w:color w:val="C8009D"/>
          <w:spacing w:val="0"/>
        </w:rPr>
        <w:t>NTHIRA FOIA…pdf</w:t>
      </w:r>
      <w:r w:rsidRPr="00F9268F">
        <w:rPr>
          <w:spacing w:val="0"/>
        </w:rPr>
        <w:t xml:space="preserve"> pp. 1, 4).  But they all share the same two problems:</w:t>
      </w:r>
    </w:p>
    <w:p w14:paraId="7853254B" w14:textId="77777777" w:rsidR="004A3C50" w:rsidRPr="00F9268F" w:rsidRDefault="004A3C50" w:rsidP="008F6256">
      <w:pPr>
        <w:pStyle w:val="EndnoteText"/>
        <w:numPr>
          <w:ilvl w:val="0"/>
          <w:numId w:val="4"/>
        </w:numPr>
        <w:tabs>
          <w:tab w:val="left" w:pos="360"/>
        </w:tabs>
        <w:spacing w:before="60" w:after="60" w:line="218" w:lineRule="auto"/>
        <w:ind w:left="360" w:right="432" w:hanging="216"/>
        <w:rPr>
          <w:spacing w:val="0"/>
        </w:rPr>
      </w:pPr>
      <w:r w:rsidRPr="00F9268F">
        <w:rPr>
          <w:spacing w:val="0"/>
        </w:rPr>
        <w:t xml:space="preserve">They aren’t risk </w:t>
      </w:r>
      <w:r w:rsidRPr="00F9268F">
        <w:rPr>
          <w:spacing w:val="0"/>
          <w:u w:val="single"/>
        </w:rPr>
        <w:t>assessments</w:t>
      </w:r>
      <w:r w:rsidRPr="00F9268F">
        <w:rPr>
          <w:spacing w:val="0"/>
        </w:rPr>
        <w:t xml:space="preserve"> themselves, but risk </w:t>
      </w:r>
      <w:r w:rsidRPr="00F9268F">
        <w:rPr>
          <w:spacing w:val="0"/>
          <w:u w:val="single"/>
        </w:rPr>
        <w:t>management</w:t>
      </w:r>
      <w:r w:rsidRPr="00F9268F">
        <w:rPr>
          <w:spacing w:val="0"/>
        </w:rPr>
        <w:t xml:space="preserve"> tools; and</w:t>
      </w:r>
    </w:p>
    <w:p w14:paraId="28CA9739" w14:textId="77777777" w:rsidR="004A3C50" w:rsidRPr="00F9268F" w:rsidRDefault="004A3C50" w:rsidP="008F6256">
      <w:pPr>
        <w:pStyle w:val="EndnoteText"/>
        <w:numPr>
          <w:ilvl w:val="0"/>
          <w:numId w:val="4"/>
        </w:numPr>
        <w:tabs>
          <w:tab w:val="left" w:pos="360"/>
        </w:tabs>
        <w:spacing w:before="60" w:after="60" w:line="218" w:lineRule="auto"/>
        <w:ind w:left="360" w:right="432" w:hanging="216"/>
        <w:rPr>
          <w:spacing w:val="0"/>
        </w:rPr>
      </w:pPr>
      <w:r w:rsidRPr="00F9268F">
        <w:rPr>
          <w:spacing w:val="0"/>
        </w:rPr>
        <w:t>Their only real ‘risk’ inputs come from the [real] national risk assessment that the agency is using them to suppress (</w:t>
      </w:r>
      <w:r w:rsidRPr="00F9268F">
        <w:rPr>
          <w:i/>
          <w:iCs/>
          <w:color w:val="C8009D"/>
          <w:spacing w:val="0"/>
        </w:rPr>
        <w:t>Substantiation…pdf</w:t>
      </w:r>
      <w:r w:rsidRPr="00F9268F">
        <w:rPr>
          <w:spacing w:val="0"/>
        </w:rPr>
        <w:t xml:space="preserve"> pp. 17-18).</w:t>
      </w:r>
    </w:p>
    <w:p w14:paraId="7F182B9D" w14:textId="77777777" w:rsidR="004A3C50" w:rsidRPr="00F9268F" w:rsidRDefault="004A3C50" w:rsidP="008F6256">
      <w:pPr>
        <w:pStyle w:val="EndnoteText"/>
        <w:spacing w:before="60" w:after="60" w:line="218" w:lineRule="auto"/>
        <w:rPr>
          <w:spacing w:val="0"/>
        </w:rPr>
      </w:pPr>
      <w:bookmarkStart w:id="36" w:name="_Hlk129775625"/>
      <w:r w:rsidRPr="00F9268F">
        <w:rPr>
          <w:spacing w:val="0"/>
        </w:rPr>
        <w:t>FEMA just bundled those risk management tools together and gave the collection a name which makes it sound like there’s some new risk assessment in there somewhere, but there isn’t.  It’s just a name in a slide deck.  There’s nothing inside.</w:t>
      </w:r>
      <w:bookmarkEnd w:id="36"/>
    </w:p>
  </w:endnote>
  <w:endnote w:id="6">
    <w:p w14:paraId="5D4E11EE" w14:textId="77777777" w:rsidR="004A3C50" w:rsidRPr="00F9268F" w:rsidRDefault="004A3C50" w:rsidP="008F6256">
      <w:pPr>
        <w:pStyle w:val="EndnoteText"/>
        <w:spacing w:before="60" w:after="60" w:line="218" w:lineRule="auto"/>
        <w:rPr>
          <w:spacing w:val="0"/>
        </w:rPr>
      </w:pPr>
      <w:r w:rsidRPr="00F9268F">
        <w:rPr>
          <w:rStyle w:val="EndnoteReference"/>
          <w:spacing w:val="0"/>
        </w:rPr>
        <w:endnoteRef/>
      </w:r>
      <w:r w:rsidRPr="00F9268F">
        <w:rPr>
          <w:spacing w:val="0"/>
        </w:rPr>
        <w:t xml:space="preserve"> The court case referenced above (</w:t>
      </w:r>
      <w:r w:rsidRPr="00F9268F">
        <w:rPr>
          <w:i/>
          <w:iCs/>
          <w:spacing w:val="0"/>
          <w:u w:val="single"/>
        </w:rPr>
        <w:t>Impunity</w:t>
      </w:r>
      <w:r w:rsidRPr="00F9268F">
        <w:rPr>
          <w:spacing w:val="0"/>
        </w:rPr>
        <w:t xml:space="preserve">).  </w:t>
      </w:r>
      <w:r w:rsidRPr="00F9268F">
        <w:rPr>
          <w:i/>
          <w:iCs/>
          <w:color w:val="C8009D"/>
          <w:spacing w:val="0"/>
        </w:rPr>
        <w:t>NTHIRA FOIA…pdf</w:t>
      </w:r>
      <w:r w:rsidRPr="00F9268F">
        <w:rPr>
          <w:spacing w:val="0"/>
        </w:rPr>
        <w:t xml:space="preserve"> pp. 1-2, </w:t>
      </w:r>
      <w:r w:rsidRPr="00F9268F">
        <w:rPr>
          <w:i/>
          <w:iCs/>
          <w:color w:val="C8009D"/>
          <w:spacing w:val="0"/>
        </w:rPr>
        <w:t>Substantiation…pdf</w:t>
      </w:r>
      <w:r w:rsidRPr="00F9268F">
        <w:rPr>
          <w:spacing w:val="0"/>
        </w:rPr>
        <w:t xml:space="preserve"> p. 16 note 121.</w:t>
      </w:r>
    </w:p>
  </w:endnote>
  <w:endnote w:id="7">
    <w:p w14:paraId="1712C6E2" w14:textId="77777777" w:rsidR="004A3C50" w:rsidRPr="00F9268F" w:rsidRDefault="004A3C50" w:rsidP="008F6256">
      <w:pPr>
        <w:pStyle w:val="EndnoteText"/>
        <w:spacing w:before="60" w:after="60" w:line="218" w:lineRule="auto"/>
        <w:rPr>
          <w:spacing w:val="0"/>
        </w:rPr>
      </w:pPr>
      <w:r w:rsidRPr="00F9268F">
        <w:rPr>
          <w:rStyle w:val="EndnoteReference"/>
          <w:spacing w:val="0"/>
        </w:rPr>
        <w:endnoteRef/>
      </w:r>
      <w:r w:rsidRPr="00F9268F">
        <w:rPr>
          <w:spacing w:val="0"/>
        </w:rPr>
        <w:t xml:space="preserve"> </w:t>
      </w:r>
      <w:bookmarkStart w:id="38" w:name="_Hlk127158136"/>
      <w:bookmarkStart w:id="39" w:name="_Hlk127159897"/>
      <w:r w:rsidRPr="00F9268F">
        <w:rPr>
          <w:i/>
          <w:iCs/>
          <w:color w:val="C8009D"/>
          <w:spacing w:val="0"/>
        </w:rPr>
        <w:t>Substantiation…pdf</w:t>
      </w:r>
      <w:r w:rsidRPr="00F9268F">
        <w:rPr>
          <w:spacing w:val="0"/>
        </w:rPr>
        <w:t xml:space="preserve"> pp. 17-18, esp. page 18 note 141.</w:t>
      </w:r>
      <w:bookmarkEnd w:id="38"/>
      <w:bookmarkEnd w:id="39"/>
    </w:p>
  </w:endnote>
  <w:endnote w:id="8">
    <w:p w14:paraId="46648366" w14:textId="77777777" w:rsidR="004A3C50" w:rsidRPr="00F9268F" w:rsidRDefault="004A3C50" w:rsidP="008F6256">
      <w:pPr>
        <w:pStyle w:val="EndnoteText"/>
        <w:spacing w:before="60" w:after="60" w:line="218" w:lineRule="auto"/>
        <w:rPr>
          <w:spacing w:val="0"/>
        </w:rPr>
      </w:pPr>
      <w:r w:rsidRPr="00F9268F">
        <w:rPr>
          <w:rStyle w:val="EndnoteReference"/>
          <w:spacing w:val="0"/>
        </w:rPr>
        <w:endnoteRef/>
      </w:r>
      <w:r w:rsidRPr="00F9268F">
        <w:rPr>
          <w:spacing w:val="0"/>
        </w:rPr>
        <w:t xml:space="preserve"> </w:t>
      </w:r>
      <w:r w:rsidRPr="00F9268F">
        <w:rPr>
          <w:i/>
          <w:iCs/>
          <w:color w:val="C8009D"/>
          <w:spacing w:val="0"/>
        </w:rPr>
        <w:t>Ibid.</w:t>
      </w:r>
      <w:r w:rsidRPr="00F9268F">
        <w:rPr>
          <w:spacing w:val="0"/>
        </w:rPr>
        <w:t xml:space="preserve"> pp. 15-16.</w:t>
      </w:r>
    </w:p>
  </w:endnote>
  <w:endnote w:id="9">
    <w:p w14:paraId="1911BBD8" w14:textId="77777777" w:rsidR="004A3C50" w:rsidRPr="00F9268F" w:rsidRDefault="004A3C50" w:rsidP="008F6256">
      <w:pPr>
        <w:pStyle w:val="EndnoteText"/>
        <w:spacing w:before="60" w:after="60" w:line="218" w:lineRule="auto"/>
        <w:rPr>
          <w:spacing w:val="0"/>
        </w:rPr>
      </w:pPr>
      <w:r w:rsidRPr="00F9268F">
        <w:rPr>
          <w:rStyle w:val="EndnoteReference"/>
          <w:spacing w:val="0"/>
        </w:rPr>
        <w:endnoteRef/>
      </w:r>
      <w:r w:rsidRPr="00F9268F">
        <w:rPr>
          <w:spacing w:val="0"/>
        </w:rPr>
        <w:t xml:space="preserve"> </w:t>
      </w:r>
      <w:r w:rsidRPr="00F9268F">
        <w:rPr>
          <w:i/>
          <w:iCs/>
          <w:color w:val="C8009D"/>
          <w:spacing w:val="0"/>
        </w:rPr>
        <w:t>Ibid.</w:t>
      </w:r>
      <w:r w:rsidRPr="00F9268F">
        <w:rPr>
          <w:spacing w:val="0"/>
        </w:rPr>
        <w:t xml:space="preserve"> pp. 3, 9, 12.</w:t>
      </w:r>
    </w:p>
  </w:endnote>
  <w:endnote w:id="10">
    <w:p w14:paraId="58601480" w14:textId="77777777" w:rsidR="00BA691D" w:rsidRPr="00F9268F" w:rsidRDefault="00BA691D" w:rsidP="008F6256">
      <w:pPr>
        <w:pStyle w:val="EndnoteText"/>
        <w:keepLines/>
        <w:spacing w:before="60" w:after="0" w:line="218" w:lineRule="auto"/>
        <w:rPr>
          <w:spacing w:val="0"/>
        </w:rPr>
      </w:pPr>
      <w:r w:rsidRPr="00F9268F">
        <w:rPr>
          <w:rStyle w:val="EndnoteReference"/>
          <w:spacing w:val="0"/>
        </w:rPr>
        <w:endnoteRef/>
      </w:r>
      <w:r w:rsidRPr="00F9268F">
        <w:rPr>
          <w:spacing w:val="0"/>
        </w:rPr>
        <w:t xml:space="preserve"> </w:t>
      </w:r>
      <w:bookmarkStart w:id="40" w:name="_Hlk170825668"/>
      <w:r w:rsidRPr="00F9268F">
        <w:rPr>
          <w:i/>
          <w:iCs/>
          <w:color w:val="C8009D"/>
          <w:spacing w:val="0"/>
        </w:rPr>
        <w:t>Ibid.</w:t>
      </w:r>
      <w:r w:rsidRPr="00F9268F">
        <w:rPr>
          <w:spacing w:val="0"/>
        </w:rPr>
        <w:t xml:space="preserve"> pp. 9-10, 13.  Also email 2/2, </w:t>
      </w:r>
      <w:r w:rsidRPr="00F9268F">
        <w:rPr>
          <w:i/>
          <w:iCs/>
          <w:color w:val="C8009D"/>
          <w:spacing w:val="0"/>
        </w:rPr>
        <w:t>Fraud and FEMA’s risk numbers (THIRAs) (redacted).pdf</w:t>
      </w:r>
      <w:r w:rsidRPr="00F9268F">
        <w:rPr>
          <w:spacing w:val="0"/>
        </w:rPr>
        <w:t xml:space="preserve">.  </w:t>
      </w:r>
      <w:r w:rsidR="00D10DAA">
        <w:rPr>
          <w:spacing w:val="0"/>
        </w:rPr>
        <w:t>--</w:t>
      </w:r>
      <w:r w:rsidRPr="00F9268F">
        <w:rPr>
          <w:spacing w:val="0"/>
        </w:rPr>
        <w:t xml:space="preserve">The primary audience for the latter are Federal employees.  Unfortunately, because FEMA promises THIRA-submitting state governments that it will not share their THIRA information with other states without the submitting state’s explicit permission (email 2/2, </w:t>
      </w:r>
      <w:r w:rsidRPr="00F9268F">
        <w:rPr>
          <w:i/>
          <w:iCs/>
          <w:color w:val="C8009D"/>
          <w:spacing w:val="0"/>
        </w:rPr>
        <w:t>FEMA handling instructions for THIRA information.txt</w:t>
      </w:r>
      <w:r w:rsidRPr="00F9268F">
        <w:rPr>
          <w:spacing w:val="0"/>
        </w:rPr>
        <w:t>), I had to redact most of the figures (the missing maps) and other state-specific information in this shareable version for non-Federal recipients.  But the text and other graphics are included.</w:t>
      </w:r>
      <w:bookmarkEnd w:id="40"/>
      <w:r w:rsidRPr="00F9268F">
        <w:rPr>
          <w:spacing w:val="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altName w:val="Calibri"/>
    <w:panose1 w:val="00000000000000000000"/>
    <w:charset w:val="00"/>
    <w:family w:val="roman"/>
    <w:notTrueType/>
    <w:pitch w:val="default"/>
  </w:font>
  <w:font w:name="Aptos">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EB12D" w14:textId="77777777" w:rsidR="00AD3BDA" w:rsidRDefault="00AD3BDA">
    <w:pPr>
      <w:pStyle w:val="Footer"/>
      <w:rPr>
        <w:noProof/>
      </w:rPr>
    </w:pPr>
    <w:r>
      <w:fldChar w:fldCharType="begin"/>
    </w:r>
    <w:r>
      <w:instrText xml:space="preserve"> PAGE   \* MERGEFORMAT </w:instrText>
    </w:r>
    <w:r>
      <w:fldChar w:fldCharType="separate"/>
    </w:r>
    <w:r>
      <w:rPr>
        <w:noProof/>
      </w:rPr>
      <w:t>1</w:t>
    </w:r>
    <w:r>
      <w:rPr>
        <w:noProof/>
      </w:rPr>
      <w:fldChar w:fldCharType="end"/>
    </w:r>
  </w:p>
  <w:p w14:paraId="227000B0" w14:textId="77777777" w:rsidR="00AD3BDA" w:rsidRDefault="00AD3B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5BD70" w14:textId="77777777" w:rsidR="00B740E2" w:rsidRDefault="00B740E2" w:rsidP="00F27B6C">
    <w:pPr>
      <w:pStyle w:val="Footer"/>
      <w:jc w:val="right"/>
      <w:rPr>
        <w:noProof/>
      </w:rPr>
    </w:pPr>
    <w:r>
      <w:fldChar w:fldCharType="begin"/>
    </w:r>
    <w:r>
      <w:instrText xml:space="preserve"> PAGE   \* MERGEFORMAT </w:instrText>
    </w:r>
    <w:r>
      <w:fldChar w:fldCharType="separate"/>
    </w:r>
    <w:r>
      <w:t>3</w:t>
    </w:r>
    <w:r>
      <w:rPr>
        <w:noProof/>
      </w:rPr>
      <w:fldChar w:fldCharType="end"/>
    </w:r>
  </w:p>
  <w:p w14:paraId="4E612FF4" w14:textId="77777777" w:rsidR="00B740E2" w:rsidRDefault="00B740E2" w:rsidP="00F27B6C">
    <w:pPr>
      <w:pStyle w:val="Footer"/>
      <w:jc w:val="right"/>
      <w:rPr>
        <w:noProo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C5892" w14:textId="77777777" w:rsidR="00AD3BDA" w:rsidRPr="00F62115" w:rsidRDefault="00AD3BDA" w:rsidP="00F62115">
    <w:pPr>
      <w:pStyle w:val="Footer"/>
      <w:spacing w:line="221" w:lineRule="auto"/>
      <w:rPr>
        <w:sz w:val="16"/>
        <w:szCs w:val="16"/>
      </w:rPr>
    </w:pPr>
    <w:r w:rsidRPr="00F62115">
      <w:rPr>
        <w:sz w:val="16"/>
        <w:szCs w:val="16"/>
      </w:rPr>
      <w:t>Cover letter to state POCs – Context and justification for lawful disclosure</w:t>
    </w:r>
  </w:p>
  <w:p w14:paraId="395EAED5" w14:textId="1C9774EA" w:rsidR="00B740E2" w:rsidRPr="00F62115" w:rsidRDefault="0004749C" w:rsidP="00F62115">
    <w:pPr>
      <w:pStyle w:val="Footer"/>
      <w:spacing w:after="120" w:line="221" w:lineRule="auto"/>
      <w:rPr>
        <w:sz w:val="16"/>
        <w:szCs w:val="16"/>
      </w:rPr>
    </w:pPr>
    <w:r>
      <w:rPr>
        <w:sz w:val="16"/>
        <w:szCs w:val="16"/>
      </w:rPr>
      <w:t>March</w:t>
    </w:r>
    <w:r w:rsidR="00754D2F">
      <w:rPr>
        <w:sz w:val="16"/>
        <w:szCs w:val="16"/>
      </w:rPr>
      <w:t xml:space="preserve"> 2025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E6208" w14:textId="77777777" w:rsidR="007959E0" w:rsidRDefault="007959E0" w:rsidP="007959E0">
    <w:pPr>
      <w:pStyle w:val="Footer"/>
      <w:rPr>
        <w:noProof/>
      </w:rPr>
    </w:pPr>
    <w:r>
      <w:fldChar w:fldCharType="begin"/>
    </w:r>
    <w:r>
      <w:instrText xml:space="preserve"> PAGE   \* MERGEFORMAT </w:instrText>
    </w:r>
    <w:r>
      <w:fldChar w:fldCharType="separate"/>
    </w:r>
    <w:r>
      <w:t>4</w:t>
    </w:r>
    <w:r>
      <w:rPr>
        <w:noProof/>
      </w:rPr>
      <w:fldChar w:fldCharType="end"/>
    </w:r>
  </w:p>
  <w:p w14:paraId="2FB39091" w14:textId="77777777" w:rsidR="007959E0" w:rsidRPr="007959E0" w:rsidRDefault="007959E0" w:rsidP="007959E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40C35" w14:textId="77777777" w:rsidR="006A3B2E" w:rsidRDefault="006A3B2E" w:rsidP="006A3B2E">
    <w:pPr>
      <w:pStyle w:val="Footer"/>
      <w:rPr>
        <w:noProof/>
      </w:rPr>
    </w:pPr>
    <w:r>
      <w:fldChar w:fldCharType="begin"/>
    </w:r>
    <w:r>
      <w:instrText xml:space="preserve"> PAGE   \* MERGEFORMAT </w:instrText>
    </w:r>
    <w:r>
      <w:fldChar w:fldCharType="separate"/>
    </w:r>
    <w:r>
      <w:t>3</w:t>
    </w:r>
    <w:r>
      <w:rPr>
        <w:noProof/>
      </w:rPr>
      <w:fldChar w:fldCharType="end"/>
    </w:r>
  </w:p>
  <w:p w14:paraId="3224F950" w14:textId="77777777" w:rsidR="006A3B2E" w:rsidRPr="006A3B2E" w:rsidRDefault="006A3B2E" w:rsidP="006A3B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B53F0D" w14:textId="77777777" w:rsidR="00BF0A95" w:rsidRDefault="00BF0A95" w:rsidP="00613294">
      <w:r>
        <w:separator/>
      </w:r>
    </w:p>
  </w:footnote>
  <w:footnote w:type="continuationSeparator" w:id="0">
    <w:p w14:paraId="30009476" w14:textId="77777777" w:rsidR="00BF0A95" w:rsidRDefault="00BF0A95" w:rsidP="00613294">
      <w:r>
        <w:continuationSeparator/>
      </w:r>
    </w:p>
  </w:footnote>
  <w:footnote w:type="continuationNotice" w:id="1">
    <w:p w14:paraId="02B82083" w14:textId="77777777" w:rsidR="00BF0A95" w:rsidRDefault="00BF0A95"/>
  </w:footnote>
  <w:footnote w:id="2">
    <w:p w14:paraId="5116532E" w14:textId="77777777" w:rsidR="00645EA5" w:rsidRPr="00EC3F25" w:rsidRDefault="00645EA5" w:rsidP="008F6256">
      <w:pPr>
        <w:pStyle w:val="FootnoteText"/>
        <w:spacing w:before="60" w:after="60" w:line="218" w:lineRule="auto"/>
      </w:pPr>
      <w:r w:rsidRPr="00EC3F25">
        <w:rPr>
          <w:rStyle w:val="FootnoteReference"/>
        </w:rPr>
        <w:footnoteRef/>
      </w:r>
      <w:r w:rsidRPr="00EC3F25">
        <w:t xml:space="preserve"> </w:t>
      </w:r>
      <w:r w:rsidRPr="00EC3F25">
        <w:rPr>
          <w:i/>
          <w:iCs/>
          <w:color w:val="C8009D"/>
        </w:rPr>
        <w:t>Big picture...pdf</w:t>
      </w:r>
      <w:r w:rsidRPr="00EC3F25">
        <w:t>.</w:t>
      </w:r>
      <w:r w:rsidR="006F19A0">
        <w:t xml:space="preserve">  Unless otherwise noted, references in </w:t>
      </w:r>
      <w:r w:rsidR="006F19A0" w:rsidRPr="006F19A0">
        <w:rPr>
          <w:i/>
          <w:iCs/>
          <w:color w:val="C8009D"/>
          <w:spacing w:val="-2"/>
        </w:rPr>
        <w:t>pink italics</w:t>
      </w:r>
      <w:r w:rsidR="006F19A0">
        <w:t xml:space="preserve"> are in the </w:t>
      </w:r>
      <w:r w:rsidR="006F19A0">
        <w:rPr>
          <w:i/>
          <w:iCs/>
        </w:rPr>
        <w:t>Context..zip</w:t>
      </w:r>
      <w:r w:rsidR="00F9268F">
        <w:t xml:space="preserve"> attachment</w:t>
      </w:r>
      <w:r w:rsidR="006F19A0">
        <w:t xml:space="preserve">. </w:t>
      </w:r>
    </w:p>
  </w:footnote>
  <w:footnote w:id="3">
    <w:p w14:paraId="6081DAD5" w14:textId="77777777" w:rsidR="003119FC" w:rsidRPr="00EC3F25" w:rsidRDefault="00645EA5" w:rsidP="008F6256">
      <w:pPr>
        <w:pStyle w:val="FootnoteText"/>
        <w:spacing w:before="60" w:after="60" w:line="218" w:lineRule="auto"/>
      </w:pPr>
      <w:r w:rsidRPr="00EC3F25">
        <w:rPr>
          <w:rStyle w:val="FootnoteReference"/>
        </w:rPr>
        <w:footnoteRef/>
      </w:r>
      <w:r w:rsidRPr="00EC3F25">
        <w:t xml:space="preserve"> </w:t>
      </w:r>
      <w:r w:rsidR="003119FC" w:rsidRPr="00EC3F25">
        <w:t xml:space="preserve">U.S. Department of Homeland Security (2015, September 30).  Risk and the Core Capabilities.  </w:t>
      </w:r>
      <w:r w:rsidRPr="00EC3F25">
        <w:t xml:space="preserve">National preparedness goal pp. 4-5, </w:t>
      </w:r>
      <w:hyperlink r:id="rId1" w:history="1">
        <w:r w:rsidRPr="00EC3F25">
          <w:rPr>
            <w:rStyle w:val="Hyperlink"/>
          </w:rPr>
          <w:t>https://www.fema.gov/sites/default/files/2020-06/national_preparedness_goal_2nd_edition.pdf</w:t>
        </w:r>
      </w:hyperlink>
      <w:r w:rsidRPr="00EC3F25">
        <w:t xml:space="preserve">.  First edition (2011-15), </w:t>
      </w:r>
      <w:hyperlink r:id="rId2" w:history="1">
        <w:r w:rsidRPr="00EC3F25">
          <w:rPr>
            <w:rStyle w:val="Hyperlink"/>
          </w:rPr>
          <w:t>https://www.fema.gov/pdf/prepared/npg.pdf</w:t>
        </w:r>
      </w:hyperlink>
      <w:r w:rsidRPr="00EC3F25">
        <w:t xml:space="preserve"> pp. 3-4.</w:t>
      </w:r>
      <w:r w:rsidR="003119FC" w:rsidRPr="00EC3F25">
        <w:t xml:space="preserve"> </w:t>
      </w:r>
    </w:p>
  </w:footnote>
  <w:footnote w:id="4">
    <w:p w14:paraId="70B51663" w14:textId="77777777" w:rsidR="00645EA5" w:rsidRPr="00EC3F25" w:rsidRDefault="00645EA5" w:rsidP="008F6256">
      <w:pPr>
        <w:pStyle w:val="FootnoteText"/>
        <w:spacing w:before="60" w:after="60" w:line="218" w:lineRule="auto"/>
      </w:pPr>
      <w:r w:rsidRPr="00EC3F25">
        <w:rPr>
          <w:rStyle w:val="FootnoteReference"/>
        </w:rPr>
        <w:footnoteRef/>
      </w:r>
      <w:r w:rsidRPr="00EC3F25">
        <w:t xml:space="preserve"> </w:t>
      </w:r>
      <w:r w:rsidRPr="00EC3F25">
        <w:rPr>
          <w:i/>
          <w:iCs/>
          <w:u w:val="single"/>
        </w:rPr>
        <w:t>Final notes</w:t>
      </w:r>
      <w:r w:rsidRPr="00EC3F25">
        <w:t xml:space="preserve">, </w:t>
      </w:r>
      <w:r w:rsidRPr="00AD3BDA">
        <w:rPr>
          <w:i/>
          <w:iCs/>
          <w:color w:val="C8009D"/>
          <w:spacing w:val="-2"/>
        </w:rPr>
        <w:t>SNRA 2015 Findings</w:t>
      </w:r>
      <w:r w:rsidRPr="00EC3F25">
        <w:t xml:space="preserve"> </w:t>
      </w:r>
      <w:r w:rsidR="002D5CE7">
        <w:t>(</w:t>
      </w:r>
      <w:r w:rsidR="002D5CE7" w:rsidRPr="002D5CE7">
        <w:rPr>
          <w:i/>
          <w:iCs/>
        </w:rPr>
        <w:t>Full unclassified documentation.zip</w:t>
      </w:r>
      <w:r w:rsidR="002D5CE7">
        <w:t xml:space="preserve">) </w:t>
      </w:r>
      <w:r w:rsidRPr="00EC3F25">
        <w:t>page 20.</w:t>
      </w:r>
    </w:p>
  </w:footnote>
  <w:footnote w:id="5">
    <w:p w14:paraId="6E28BB37" w14:textId="77777777" w:rsidR="00645EA5" w:rsidRPr="00EC3F25" w:rsidRDefault="00645EA5" w:rsidP="008F6256">
      <w:pPr>
        <w:pStyle w:val="FootnoteText"/>
        <w:spacing w:before="60" w:after="60" w:line="218" w:lineRule="auto"/>
      </w:pPr>
      <w:r w:rsidRPr="00EC3F25">
        <w:rPr>
          <w:rStyle w:val="FootnoteReference"/>
        </w:rPr>
        <w:footnoteRef/>
      </w:r>
      <w:r w:rsidRPr="00EC3F25">
        <w:t xml:space="preserve"> </w:t>
      </w:r>
      <w:r w:rsidRPr="00EC3F25">
        <w:rPr>
          <w:i/>
          <w:iCs/>
          <w:color w:val="C8009D"/>
        </w:rPr>
        <w:t>SNRA FAQ</w:t>
      </w:r>
      <w:r w:rsidR="005C2911" w:rsidRPr="00EC3F25">
        <w:rPr>
          <w:i/>
          <w:iCs/>
          <w:color w:val="C8009D"/>
        </w:rPr>
        <w:t xml:space="preserve"> 20190319</w:t>
      </w:r>
      <w:r w:rsidRPr="00EC3F25">
        <w:t xml:space="preserve"> page 2 (</w:t>
      </w:r>
      <w:r w:rsidRPr="00FE2E03">
        <w:rPr>
          <w:i/>
          <w:iCs/>
          <w:u w:val="single"/>
        </w:rPr>
        <w:t>How this happened</w:t>
      </w:r>
      <w:r w:rsidRPr="00EC3F25">
        <w:t>).</w:t>
      </w:r>
    </w:p>
  </w:footnote>
  <w:footnote w:id="6">
    <w:p w14:paraId="2BA31283" w14:textId="77777777" w:rsidR="001851FC" w:rsidRPr="00EC3F25" w:rsidRDefault="00645EA5" w:rsidP="006D3DE7">
      <w:pPr>
        <w:pStyle w:val="FootnoteText"/>
        <w:spacing w:before="60" w:after="60" w:line="218" w:lineRule="auto"/>
        <w:ind w:right="-158"/>
      </w:pPr>
      <w:r w:rsidRPr="00EC3F25">
        <w:rPr>
          <w:rStyle w:val="FootnoteReference"/>
        </w:rPr>
        <w:footnoteRef/>
      </w:r>
      <w:r w:rsidRPr="00EC3F25">
        <w:t xml:space="preserve"> </w:t>
      </w:r>
      <w:bookmarkStart w:id="6" w:name="_Hlk173323030"/>
      <w:r w:rsidR="00A2506C">
        <w:t>Correction attempt</w:t>
      </w:r>
      <w:r w:rsidR="00802C26">
        <w:t>s</w:t>
      </w:r>
      <w:r w:rsidR="00A2506C">
        <w:t xml:space="preserve"> inside the Federal Government</w:t>
      </w:r>
      <w:r w:rsidR="001851FC">
        <w:t xml:space="preserve"> (2016-present)</w:t>
      </w:r>
      <w:r w:rsidR="00A2506C">
        <w:t xml:space="preserve">, </w:t>
      </w:r>
      <w:r w:rsidR="006F19A0">
        <w:rPr>
          <w:i/>
          <w:iCs/>
        </w:rPr>
        <w:t>Context..zip</w:t>
      </w:r>
      <w:r w:rsidR="006F19A0">
        <w:t xml:space="preserve"> </w:t>
      </w:r>
      <w:r w:rsidR="00A2506C">
        <w:t xml:space="preserve">top-level attachments and </w:t>
      </w:r>
      <w:r w:rsidR="00BD1786">
        <w:rPr>
          <w:i/>
          <w:iCs/>
        </w:rPr>
        <w:t>Supporting files</w:t>
      </w:r>
      <w:r w:rsidR="006F19A0">
        <w:rPr>
          <w:i/>
          <w:iCs/>
        </w:rPr>
        <w:t xml:space="preserve"> and</w:t>
      </w:r>
      <w:r w:rsidR="00BD1786">
        <w:rPr>
          <w:i/>
          <w:iCs/>
        </w:rPr>
        <w:t xml:space="preserve"> context</w:t>
      </w:r>
      <w:r w:rsidR="00BD1786">
        <w:t xml:space="preserve"> subfolders </w:t>
      </w:r>
      <w:r w:rsidR="00BD1786">
        <w:rPr>
          <w:i/>
          <w:iCs/>
        </w:rPr>
        <w:t>Sent to committees March 2019, Sent to committees October 2020, FOIA letters 2020</w:t>
      </w:r>
      <w:r w:rsidR="00BD1786">
        <w:t xml:space="preserve">.  </w:t>
      </w:r>
      <w:r w:rsidR="00802C26">
        <w:t xml:space="preserve">Result, </w:t>
      </w:r>
      <w:r w:rsidRPr="00EC3F25">
        <w:rPr>
          <w:i/>
          <w:iCs/>
          <w:color w:val="C8009D"/>
        </w:rPr>
        <w:t>Detail...pdf</w:t>
      </w:r>
      <w:r w:rsidRPr="00EC3F25">
        <w:t xml:space="preserve"> page 3.</w:t>
      </w:r>
      <w:r w:rsidR="00802C26">
        <w:t xml:space="preserve">  </w:t>
      </w:r>
      <w:r w:rsidR="009B0FE6">
        <w:t xml:space="preserve">To the media (2021-22), </w:t>
      </w:r>
      <w:r w:rsidR="009B0FE6" w:rsidRPr="00403C20">
        <w:rPr>
          <w:i/>
          <w:iCs/>
          <w:color w:val="C8009D"/>
        </w:rPr>
        <w:t>Press letter 20220901.pdf</w:t>
      </w:r>
      <w:r w:rsidR="009B0FE6" w:rsidRPr="00403C20">
        <w:t xml:space="preserve">. </w:t>
      </w:r>
      <w:r w:rsidR="009B0FE6">
        <w:t xml:space="preserve"> The additional letters in the binder</w:t>
      </w:r>
      <w:r w:rsidR="00A502D7" w:rsidRPr="00403C20">
        <w:t xml:space="preserve"> </w:t>
      </w:r>
      <w:hyperlink r:id="rId3" w:history="1">
        <w:r w:rsidR="00A502D7" w:rsidRPr="00403C20">
          <w:rPr>
            <w:rStyle w:val="Hyperlink"/>
          </w:rPr>
          <w:t>https://5usc2302.github.io/risk/short/Press letters 2021-22.pdf</w:t>
        </w:r>
      </w:hyperlink>
      <w:r w:rsidR="00A502D7" w:rsidRPr="00403C20">
        <w:t xml:space="preserve"> also include the full email loop with my notifications to management, and back to the media recipients that I’d done so so they would know that it was okay to talk to DHS or FEMA directly.</w:t>
      </w:r>
      <w:r w:rsidR="00A502D7">
        <w:t xml:space="preserve">  </w:t>
      </w:r>
      <w:r w:rsidR="00A502D7" w:rsidRPr="00403C20">
        <w:t>None of these attempts to get this information to the SNRA’s stakeholders through the media, or any third party, were successful</w:t>
      </w:r>
      <w:r w:rsidR="001851FC" w:rsidRPr="00403C20">
        <w:t>.</w:t>
      </w:r>
      <w:bookmarkEnd w:id="6"/>
    </w:p>
  </w:footnote>
  <w:footnote w:id="7">
    <w:p w14:paraId="2A09E3DD" w14:textId="77777777" w:rsidR="00645EA5" w:rsidRPr="00EC3F25" w:rsidRDefault="00645EA5" w:rsidP="008F6256">
      <w:pPr>
        <w:pStyle w:val="FootnoteText"/>
        <w:spacing w:before="60" w:after="60" w:line="218" w:lineRule="auto"/>
        <w:ind w:right="-144"/>
      </w:pPr>
      <w:r w:rsidRPr="00EC3F25">
        <w:rPr>
          <w:rStyle w:val="FootnoteReference"/>
        </w:rPr>
        <w:footnoteRef/>
      </w:r>
      <w:r w:rsidR="00A275C1">
        <w:t> </w:t>
      </w:r>
      <w:r w:rsidRPr="00EC3F25">
        <w:t>DHS</w:t>
      </w:r>
      <w:r w:rsidR="00A275C1">
        <w:t> </w:t>
      </w:r>
      <w:r w:rsidRPr="00EC3F25">
        <w:t>(10/02/2015).</w:t>
      </w:r>
      <w:r w:rsidR="00A275C1">
        <w:t>  </w:t>
      </w:r>
      <w:r w:rsidRPr="00EC3F25">
        <w:t>Risk</w:t>
      </w:r>
      <w:r w:rsidR="00A275C1">
        <w:t> </w:t>
      </w:r>
      <w:r w:rsidRPr="00EC3F25">
        <w:t>and</w:t>
      </w:r>
      <w:r w:rsidR="00A275C1">
        <w:t> </w:t>
      </w:r>
      <w:r w:rsidRPr="00EC3F25">
        <w:t>the</w:t>
      </w:r>
      <w:r w:rsidR="00A275C1">
        <w:t> </w:t>
      </w:r>
      <w:r w:rsidRPr="00EC3F25">
        <w:t>Core</w:t>
      </w:r>
      <w:r w:rsidR="00A275C1">
        <w:t> </w:t>
      </w:r>
      <w:r w:rsidRPr="00EC3F25">
        <w:t>Capabilities.</w:t>
      </w:r>
      <w:r w:rsidR="00A275C1">
        <w:t>  </w:t>
      </w:r>
      <w:r w:rsidRPr="00EC3F25">
        <w:t>National</w:t>
      </w:r>
      <w:r w:rsidR="00A275C1">
        <w:t> </w:t>
      </w:r>
      <w:r w:rsidRPr="00EC3F25">
        <w:t>preparedness</w:t>
      </w:r>
      <w:r w:rsidR="00A275C1">
        <w:t> </w:t>
      </w:r>
      <w:r w:rsidRPr="00EC3F25">
        <w:t>goal</w:t>
      </w:r>
      <w:r w:rsidR="00A275C1">
        <w:t> </w:t>
      </w:r>
      <w:r w:rsidRPr="00EC3F25">
        <w:t>pp.</w:t>
      </w:r>
      <w:r w:rsidR="00A275C1">
        <w:t> </w:t>
      </w:r>
      <w:r w:rsidRPr="00EC3F25">
        <w:t>4</w:t>
      </w:r>
      <w:r w:rsidR="00A275C1">
        <w:noBreakHyphen/>
      </w:r>
      <w:r w:rsidRPr="00EC3F25">
        <w:t>5,</w:t>
      </w:r>
      <w:r w:rsidR="00A275C1">
        <w:t> </w:t>
      </w:r>
      <w:hyperlink r:id="rId4" w:history="1">
        <w:r w:rsidRPr="00EC3F25">
          <w:rPr>
            <w:rStyle w:val="Hyperlink"/>
          </w:rPr>
          <w:t>https://www.fema.gov/sites/default/files/2020-06/national_preparedness_goal_2nd_edition.pdf</w:t>
        </w:r>
      </w:hyperlink>
      <w:r w:rsidRPr="00EC3F25">
        <w:t xml:space="preserve">.  </w:t>
      </w:r>
      <w:r w:rsidR="00A30565" w:rsidRPr="00A30565">
        <w:t xml:space="preserve">DHS (4/16/2024).  Risk-based core capabilities, pp. 8-9, 15-16, 29, 55, 94.  Preparedness grants manual.  At </w:t>
      </w:r>
      <w:hyperlink r:id="rId5" w:history="1">
        <w:r w:rsidR="00A30565" w:rsidRPr="0081430A">
          <w:rPr>
            <w:rStyle w:val="Hyperlink"/>
          </w:rPr>
          <w:t>https://www.fema.gov/sites/default/files/documents/fema_gpd-fy-24-preparedness-grants-manual.pdf</w:t>
        </w:r>
      </w:hyperlink>
      <w:r w:rsidR="00A30565">
        <w:t xml:space="preserve">. </w:t>
      </w:r>
    </w:p>
  </w:footnote>
  <w:footnote w:id="8">
    <w:p w14:paraId="58775892" w14:textId="77777777" w:rsidR="00645EA5" w:rsidRPr="00EC3F25" w:rsidRDefault="00645EA5" w:rsidP="008F6256">
      <w:pPr>
        <w:pStyle w:val="FootnoteText"/>
        <w:spacing w:before="60" w:after="60" w:line="218" w:lineRule="auto"/>
      </w:pPr>
      <w:r w:rsidRPr="00EC3F25">
        <w:rPr>
          <w:rStyle w:val="FootnoteReference"/>
        </w:rPr>
        <w:footnoteRef/>
      </w:r>
      <w:r w:rsidRPr="00EC3F25">
        <w:t xml:space="preserve"> </w:t>
      </w:r>
      <w:r w:rsidRPr="00EC3F25">
        <w:rPr>
          <w:i/>
          <w:iCs/>
          <w:color w:val="C8009D"/>
        </w:rPr>
        <w:t>Substantiation...pdf</w:t>
      </w:r>
      <w:r w:rsidRPr="00EC3F25">
        <w:t xml:space="preserve"> pp. 1-2, 8-11, 15-18.</w:t>
      </w:r>
    </w:p>
  </w:footnote>
  <w:footnote w:id="9">
    <w:p w14:paraId="758DB739" w14:textId="77777777" w:rsidR="00645EA5" w:rsidRPr="00EC3F25" w:rsidRDefault="00645EA5" w:rsidP="008F6256">
      <w:pPr>
        <w:pStyle w:val="FootnoteText"/>
        <w:spacing w:before="60" w:after="60" w:line="218" w:lineRule="auto"/>
      </w:pPr>
      <w:r w:rsidRPr="00EC3F25">
        <w:rPr>
          <w:rStyle w:val="FootnoteReference"/>
        </w:rPr>
        <w:footnoteRef/>
      </w:r>
      <w:r w:rsidRPr="00EC3F25">
        <w:t xml:space="preserve"> </w:t>
      </w:r>
      <w:r w:rsidRPr="00EC3F25">
        <w:rPr>
          <w:i/>
          <w:iCs/>
          <w:color w:val="C8009D"/>
        </w:rPr>
        <w:t>Detail...pdf</w:t>
      </w:r>
      <w:r w:rsidRPr="00EC3F25">
        <w:t xml:space="preserve"> pp. 1-2.  </w:t>
      </w:r>
      <w:r w:rsidRPr="00EC3F25">
        <w:rPr>
          <w:i/>
          <w:iCs/>
          <w:color w:val="C8009D"/>
        </w:rPr>
        <w:t>Substantiation...pdf</w:t>
      </w:r>
      <w:r w:rsidRPr="00EC3F25">
        <w:t xml:space="preserve"> pp. 7-8, 10-11, 13, 19.</w:t>
      </w:r>
    </w:p>
  </w:footnote>
  <w:footnote w:id="10">
    <w:p w14:paraId="58BAEBE8" w14:textId="77777777" w:rsidR="000D162D" w:rsidRPr="00EC3F25" w:rsidRDefault="000D162D" w:rsidP="008F6256">
      <w:pPr>
        <w:pStyle w:val="FootnoteText"/>
        <w:spacing w:before="60" w:after="60" w:line="218" w:lineRule="auto"/>
      </w:pPr>
      <w:r w:rsidRPr="00EC3F25">
        <w:rPr>
          <w:rStyle w:val="FootnoteReference"/>
        </w:rPr>
        <w:footnoteRef/>
      </w:r>
      <w:r w:rsidRPr="00EC3F25">
        <w:t xml:space="preserve"> </w:t>
      </w:r>
      <w:r w:rsidRPr="00EC3F25">
        <w:rPr>
          <w:i/>
          <w:iCs/>
          <w:color w:val="C8009D"/>
        </w:rPr>
        <w:t>SNRA follow-up</w:t>
      </w:r>
      <w:r w:rsidR="001E4B6B" w:rsidRPr="00EC3F25">
        <w:rPr>
          <w:i/>
          <w:iCs/>
          <w:color w:val="C8009D"/>
        </w:rPr>
        <w:t xml:space="preserve"> letter..</w:t>
      </w:r>
      <w:r w:rsidRPr="00EC3F25">
        <w:rPr>
          <w:i/>
          <w:iCs/>
          <w:color w:val="C8009D"/>
        </w:rPr>
        <w:t>.pdf</w:t>
      </w:r>
      <w:r w:rsidRPr="00EC3F25">
        <w:rPr>
          <w:color w:val="C8009D"/>
        </w:rPr>
        <w:t xml:space="preserve"> </w:t>
      </w:r>
      <w:r w:rsidRPr="00EC3F25">
        <w:t>sections 1, 5, section 6 (</w:t>
      </w:r>
      <w:r w:rsidRPr="00FE2E03">
        <w:rPr>
          <w:i/>
          <w:iCs/>
          <w:u w:val="single"/>
        </w:rPr>
        <w:t>Small picture</w:t>
      </w:r>
      <w:r w:rsidRPr="00EC3F25">
        <w:t xml:space="preserve">).  </w:t>
      </w:r>
      <w:r w:rsidRPr="00EC3F25">
        <w:rPr>
          <w:i/>
          <w:iCs/>
          <w:color w:val="C8009D"/>
        </w:rPr>
        <w:t>Detail...pdf</w:t>
      </w:r>
      <w:r w:rsidRPr="00EC3F25">
        <w:t xml:space="preserve"> pp. 1-2 (</w:t>
      </w:r>
      <w:r w:rsidRPr="00EC3F25">
        <w:rPr>
          <w:i/>
          <w:iCs/>
          <w:u w:val="single"/>
        </w:rPr>
        <w:t>Maria</w:t>
      </w:r>
      <w:r w:rsidRPr="00EC3F25">
        <w:t xml:space="preserve">).  </w:t>
      </w:r>
      <w:r w:rsidRPr="00EC3F25">
        <w:rPr>
          <w:i/>
          <w:iCs/>
          <w:color w:val="C8009D"/>
        </w:rPr>
        <w:t>Substantiation...pdf</w:t>
      </w:r>
      <w:r w:rsidRPr="00EC3F25">
        <w:rPr>
          <w:color w:val="C8009D"/>
        </w:rPr>
        <w:t xml:space="preserve"> </w:t>
      </w:r>
      <w:r w:rsidRPr="00EC3F25">
        <w:t>pp. 12-14.</w:t>
      </w:r>
    </w:p>
  </w:footnote>
  <w:footnote w:id="11">
    <w:p w14:paraId="15F91A32" w14:textId="77777777" w:rsidR="009E0FB1" w:rsidRPr="00EC3F25" w:rsidRDefault="009E0FB1" w:rsidP="008F6256">
      <w:pPr>
        <w:pStyle w:val="FootnoteText"/>
        <w:spacing w:before="60" w:after="60" w:line="218" w:lineRule="auto"/>
      </w:pPr>
      <w:r w:rsidRPr="00EC3F25">
        <w:rPr>
          <w:rStyle w:val="FootnoteReference"/>
        </w:rPr>
        <w:footnoteRef/>
      </w:r>
      <w:r w:rsidRPr="00EC3F25">
        <w:t xml:space="preserve"> </w:t>
      </w:r>
      <w:r w:rsidRPr="00EC3F25">
        <w:rPr>
          <w:i/>
          <w:iCs/>
          <w:color w:val="C8009D"/>
        </w:rPr>
        <w:t>SNRA follow-up letter...pdf</w:t>
      </w:r>
      <w:r w:rsidRPr="00EC3F25">
        <w:rPr>
          <w:color w:val="C8009D"/>
        </w:rPr>
        <w:t xml:space="preserve"> </w:t>
      </w:r>
      <w:r w:rsidRPr="00EC3F25">
        <w:t>sections 2, 5, section 6 (</w:t>
      </w:r>
      <w:r w:rsidRPr="00FE2E03">
        <w:rPr>
          <w:i/>
          <w:iCs/>
          <w:u w:val="single"/>
        </w:rPr>
        <w:t>Big picture</w:t>
      </w:r>
      <w:r w:rsidRPr="00EC3F25">
        <w:t xml:space="preserve">).  </w:t>
      </w:r>
      <w:r w:rsidRPr="00EC3F25">
        <w:rPr>
          <w:i/>
          <w:iCs/>
          <w:color w:val="C8009D"/>
        </w:rPr>
        <w:t>Substantiation...pdf</w:t>
      </w:r>
      <w:r w:rsidRPr="00EC3F25">
        <w:rPr>
          <w:color w:val="C8009D"/>
        </w:rPr>
        <w:t xml:space="preserve"> </w:t>
      </w:r>
      <w:r w:rsidRPr="00EC3F25">
        <w:t>pp. 1-10, 12-13, 19.</w:t>
      </w:r>
    </w:p>
  </w:footnote>
  <w:footnote w:id="12">
    <w:p w14:paraId="106EADC2" w14:textId="77777777" w:rsidR="00F27B6C" w:rsidRPr="00EC3F25" w:rsidRDefault="00F27B6C" w:rsidP="008F6256">
      <w:pPr>
        <w:pStyle w:val="FootnoteText"/>
        <w:spacing w:before="60" w:after="60" w:line="218" w:lineRule="auto"/>
      </w:pPr>
      <w:r w:rsidRPr="00EC3F25">
        <w:rPr>
          <w:rStyle w:val="FootnoteReference"/>
        </w:rPr>
        <w:footnoteRef/>
      </w:r>
      <w:r w:rsidRPr="00EC3F25">
        <w:t xml:space="preserve"> </w:t>
      </w:r>
      <w:bookmarkStart w:id="14" w:name="_Hlk125891438"/>
      <w:r w:rsidRPr="00EC3F25">
        <w:rPr>
          <w:i/>
          <w:iCs/>
          <w:color w:val="C8009D"/>
        </w:rPr>
        <w:t>Substantiation...pdf</w:t>
      </w:r>
      <w:r w:rsidRPr="00EC3F25">
        <w:t xml:space="preserve"> pp. 8-10, 13, 15-19</w:t>
      </w:r>
      <w:bookmarkEnd w:id="14"/>
      <w:r w:rsidRPr="00EC3F25">
        <w:t xml:space="preserve">.  </w:t>
      </w:r>
      <w:r w:rsidRPr="00EC3F25">
        <w:rPr>
          <w:i/>
          <w:iCs/>
          <w:u w:val="single"/>
        </w:rPr>
        <w:t>Disambiguation</w:t>
      </w:r>
      <w:r w:rsidRPr="00EC3F25">
        <w:t xml:space="preserve"> below.</w:t>
      </w:r>
    </w:p>
  </w:footnote>
  <w:footnote w:id="13">
    <w:p w14:paraId="010CAACC" w14:textId="77777777" w:rsidR="00F27B6C" w:rsidRPr="00EC3F25" w:rsidRDefault="00F27B6C" w:rsidP="008F6256">
      <w:pPr>
        <w:pStyle w:val="FootnoteText"/>
        <w:spacing w:before="60" w:after="60" w:line="218" w:lineRule="auto"/>
      </w:pPr>
      <w:r w:rsidRPr="00EC3F25">
        <w:rPr>
          <w:rStyle w:val="FootnoteReference"/>
        </w:rPr>
        <w:footnoteRef/>
      </w:r>
      <w:r w:rsidRPr="00EC3F25">
        <w:t xml:space="preserve"> </w:t>
      </w:r>
      <w:r w:rsidRPr="00EC3F25">
        <w:rPr>
          <w:i/>
          <w:iCs/>
          <w:color w:val="C8009D"/>
        </w:rPr>
        <w:t>Substantiation...pdf</w:t>
      </w:r>
      <w:r w:rsidRPr="00EC3F25">
        <w:t xml:space="preserve"> pp. 9, 16 note 121, 18 note 141.  </w:t>
      </w:r>
      <w:r w:rsidRPr="00EC3F25">
        <w:rPr>
          <w:i/>
          <w:iCs/>
          <w:u w:val="single"/>
        </w:rPr>
        <w:t>Disambiguation</w:t>
      </w:r>
      <w:r w:rsidRPr="00EC3F25">
        <w:t xml:space="preserve"> below.</w:t>
      </w:r>
    </w:p>
  </w:footnote>
  <w:footnote w:id="14">
    <w:p w14:paraId="5E00F3E1" w14:textId="77777777" w:rsidR="008A2230" w:rsidRDefault="008A2230" w:rsidP="008F6256">
      <w:pPr>
        <w:pStyle w:val="FootnoteText"/>
        <w:spacing w:before="60" w:after="60" w:line="218" w:lineRule="auto"/>
      </w:pPr>
      <w:r>
        <w:rPr>
          <w:rStyle w:val="FootnoteReference"/>
        </w:rPr>
        <w:footnoteRef/>
      </w:r>
      <w:r>
        <w:t xml:space="preserve"> </w:t>
      </w:r>
      <w:r w:rsidRPr="00EC3F25">
        <w:rPr>
          <w:i/>
          <w:iCs/>
          <w:color w:val="C8009D"/>
        </w:rPr>
        <w:t>SNRA FAQ 20190319</w:t>
      </w:r>
      <w:r w:rsidRPr="00EC3F25">
        <w:t xml:space="preserve"> page 4 (</w:t>
      </w:r>
      <w:r w:rsidRPr="00FE2E03">
        <w:rPr>
          <w:i/>
          <w:iCs/>
          <w:u w:val="single"/>
        </w:rPr>
        <w:t>Why does a highly technical product that was made by experts need outside critics</w:t>
      </w:r>
      <w:r w:rsidRPr="00EC3F25">
        <w:rPr>
          <w:i/>
          <w:iCs/>
        </w:rPr>
        <w:t>?</w:t>
      </w:r>
      <w:r w:rsidRPr="00EC3F25">
        <w:t>)</w:t>
      </w:r>
      <w:r>
        <w:t xml:space="preserve">.  </w:t>
      </w:r>
      <w:r w:rsidRPr="00EC3F25">
        <w:rPr>
          <w:i/>
          <w:iCs/>
          <w:color w:val="C8009D"/>
        </w:rPr>
        <w:t>SNRA FOIA appeal 20171101.pdf</w:t>
      </w:r>
      <w:r w:rsidRPr="00EC3F25">
        <w:t xml:space="preserve"> p</w:t>
      </w:r>
      <w:r>
        <w:t xml:space="preserve">age 2.  </w:t>
      </w:r>
      <w:r w:rsidRPr="00EC3F25">
        <w:rPr>
          <w:i/>
          <w:iCs/>
          <w:color w:val="C8009D"/>
        </w:rPr>
        <w:t>Substantiation...pdf</w:t>
      </w:r>
      <w:r w:rsidRPr="00EC3F25">
        <w:rPr>
          <w:color w:val="C8009D"/>
        </w:rPr>
        <w:t xml:space="preserve"> </w:t>
      </w:r>
      <w:r w:rsidRPr="00EC3F25">
        <w:t xml:space="preserve">pp. </w:t>
      </w:r>
      <w:r>
        <w:t>9</w:t>
      </w:r>
      <w:r w:rsidRPr="00EC3F25">
        <w:t>-10,</w:t>
      </w:r>
      <w:r>
        <w:t xml:space="preserve"> 13, 19.  Pages 2-4 below.</w:t>
      </w:r>
    </w:p>
  </w:footnote>
  <w:footnote w:id="15">
    <w:p w14:paraId="6598D92D" w14:textId="77777777" w:rsidR="008A2230" w:rsidRDefault="008A2230" w:rsidP="008F6256">
      <w:pPr>
        <w:pStyle w:val="FootnoteText"/>
        <w:spacing w:before="60" w:after="60" w:line="218" w:lineRule="auto"/>
      </w:pPr>
      <w:r>
        <w:rPr>
          <w:rStyle w:val="FootnoteReference"/>
        </w:rPr>
        <w:footnoteRef/>
      </w:r>
      <w:r>
        <w:t xml:space="preserve"> </w:t>
      </w:r>
      <w:r w:rsidRPr="00EC3F25">
        <w:rPr>
          <w:i/>
          <w:iCs/>
          <w:color w:val="C8009D"/>
        </w:rPr>
        <w:t>SNRA FOIA appeal 20171101.pdf</w:t>
      </w:r>
      <w:r w:rsidRPr="00EC3F25">
        <w:t xml:space="preserve"> p</w:t>
      </w:r>
      <w:r>
        <w:t>age</w:t>
      </w:r>
      <w:r w:rsidRPr="00EC3F25">
        <w:t xml:space="preserve"> 12 (</w:t>
      </w:r>
      <w:r w:rsidRPr="00FE2E03">
        <w:rPr>
          <w:i/>
          <w:iCs/>
          <w:u w:val="single"/>
        </w:rPr>
        <w:t>Relevance</w:t>
      </w:r>
      <w:r w:rsidRPr="00EC3F25">
        <w:t>)</w:t>
      </w:r>
      <w:r>
        <w:t xml:space="preserve">; </w:t>
      </w:r>
      <w:r w:rsidRPr="00EC3F25">
        <w:rPr>
          <w:i/>
          <w:iCs/>
          <w:color w:val="C8009D"/>
        </w:rPr>
        <w:t>Detail...pdf</w:t>
      </w:r>
      <w:r w:rsidRPr="00EC3F25">
        <w:t xml:space="preserve"> p</w:t>
      </w:r>
      <w:r>
        <w:t xml:space="preserve">age </w:t>
      </w:r>
      <w:r w:rsidRPr="00EC3F25">
        <w:t>2.</w:t>
      </w:r>
      <w:r>
        <w:t xml:space="preserve">  Notes </w:t>
      </w:r>
      <w:fldSimple w:instr=" NOTEREF _Ref127173622 ">
        <w:r w:rsidR="00940626">
          <w:t>9</w:t>
        </w:r>
      </w:fldSimple>
      <w:r>
        <w:t xml:space="preserve"> and </w:t>
      </w:r>
      <w:fldSimple w:instr=" NOTEREF _Ref127164038 ">
        <w:r w:rsidR="00940626">
          <w:t>10</w:t>
        </w:r>
      </w:fldSimple>
      <w:r>
        <w:t xml:space="preserve"> above.</w:t>
      </w:r>
    </w:p>
  </w:footnote>
  <w:footnote w:id="16">
    <w:p w14:paraId="33D081DE" w14:textId="77777777" w:rsidR="00D10DAA" w:rsidRDefault="00D10DAA" w:rsidP="008F6256">
      <w:pPr>
        <w:pStyle w:val="FootnoteText"/>
        <w:spacing w:before="60" w:after="0" w:line="218" w:lineRule="auto"/>
      </w:pPr>
      <w:r>
        <w:rPr>
          <w:rStyle w:val="FootnoteReference"/>
        </w:rPr>
        <w:footnoteRef/>
      </w:r>
      <w:r>
        <w:t xml:space="preserve"> </w:t>
      </w:r>
      <w:r w:rsidRPr="00EC3F25">
        <w:rPr>
          <w:i/>
          <w:iCs/>
          <w:color w:val="C8009D"/>
        </w:rPr>
        <w:t>Detail...pdf</w:t>
      </w:r>
      <w:r w:rsidRPr="00EC3F25">
        <w:t xml:space="preserve"> p</w:t>
      </w:r>
      <w:r>
        <w:t>age 3 [</w:t>
      </w:r>
      <w:r>
        <w:rPr>
          <w:i/>
          <w:iCs/>
          <w:u w:val="single"/>
        </w:rPr>
        <w:t>Process failure</w:t>
      </w:r>
      <w:r>
        <w:t xml:space="preserve">], and </w:t>
      </w:r>
      <w:r w:rsidR="009B0FE6">
        <w:t>the rest of this document</w:t>
      </w:r>
      <w:r>
        <w:t>.</w:t>
      </w:r>
    </w:p>
  </w:footnote>
  <w:footnote w:id="17">
    <w:p w14:paraId="6112F86A" w14:textId="77777777" w:rsidR="00A55141" w:rsidRPr="00EC3F25" w:rsidRDefault="00A55141" w:rsidP="008F6256">
      <w:pPr>
        <w:pStyle w:val="FootnoteText"/>
        <w:widowControl w:val="0"/>
        <w:spacing w:before="60" w:after="60" w:line="218" w:lineRule="auto"/>
        <w:ind w:right="144"/>
      </w:pPr>
      <w:r w:rsidRPr="00EC3F25">
        <w:rPr>
          <w:rStyle w:val="FootnoteReference"/>
        </w:rPr>
        <w:footnoteRef/>
      </w:r>
      <w:r w:rsidR="002D5CE7">
        <w:t> </w:t>
      </w:r>
      <w:r w:rsidR="0049738E">
        <w:t>D</w:t>
      </w:r>
      <w:r w:rsidRPr="00EC3F25">
        <w:t>ecision</w:t>
      </w:r>
      <w:r w:rsidR="002D5CE7">
        <w:t> </w:t>
      </w:r>
      <w:r w:rsidRPr="00EC3F25">
        <w:t>date</w:t>
      </w:r>
      <w:r w:rsidR="0049738E">
        <w:t>(s)</w:t>
      </w:r>
      <w:r w:rsidR="002D5CE7">
        <w:t> </w:t>
      </w:r>
      <w:r w:rsidRPr="00EC3F25">
        <w:t>based</w:t>
      </w:r>
      <w:r w:rsidR="002D5CE7">
        <w:t> </w:t>
      </w:r>
      <w:r w:rsidRPr="00EC3F25">
        <w:t>on</w:t>
      </w:r>
      <w:r w:rsidR="002D5CE7">
        <w:t> </w:t>
      </w:r>
      <w:r w:rsidRPr="00EC3F25">
        <w:t>FEMA’s</w:t>
      </w:r>
      <w:r w:rsidR="002D5CE7">
        <w:t> </w:t>
      </w:r>
      <w:r w:rsidRPr="00EC3F25">
        <w:t>10/21/2016</w:t>
      </w:r>
      <w:r w:rsidR="002D5CE7">
        <w:t> </w:t>
      </w:r>
      <w:r w:rsidRPr="00EC3F25">
        <w:t>receipt</w:t>
      </w:r>
      <w:r w:rsidR="002D5CE7">
        <w:t> </w:t>
      </w:r>
      <w:r w:rsidRPr="00EC3F25">
        <w:t>of</w:t>
      </w:r>
      <w:r w:rsidR="002D5CE7">
        <w:t> </w:t>
      </w:r>
      <w:r w:rsidRPr="00EC3F25">
        <w:t>my</w:t>
      </w:r>
      <w:r w:rsidR="002D5CE7">
        <w:t> </w:t>
      </w:r>
      <w:r w:rsidRPr="00EC3F25">
        <w:t>first</w:t>
      </w:r>
      <w:r w:rsidR="002D5CE7">
        <w:t> </w:t>
      </w:r>
      <w:r w:rsidRPr="00EC3F25">
        <w:t>FOIA</w:t>
      </w:r>
      <w:r w:rsidR="002D5CE7">
        <w:t> </w:t>
      </w:r>
      <w:r w:rsidRPr="00EC3F25">
        <w:t>request</w:t>
      </w:r>
      <w:r w:rsidR="002D5CE7">
        <w:t> </w:t>
      </w:r>
      <w:r w:rsidRPr="00EC3F25">
        <w:t>2017</w:t>
      </w:r>
      <w:r w:rsidR="002D5CE7">
        <w:noBreakHyphen/>
      </w:r>
      <w:r w:rsidRPr="00EC3F25">
        <w:t>FEFO</w:t>
      </w:r>
      <w:r w:rsidR="002D5CE7">
        <w:noBreakHyphen/>
      </w:r>
      <w:r w:rsidRPr="00EC3F25">
        <w:t>00165</w:t>
      </w:r>
      <w:r w:rsidR="002D5CE7">
        <w:t> </w:t>
      </w:r>
      <w:bookmarkStart w:id="22" w:name="_Hlk128304945"/>
      <w:r w:rsidRPr="00EC3F25">
        <w:t>(</w:t>
      </w:r>
      <w:hyperlink r:id="rId6" w:history="1">
        <w:r w:rsidRPr="00854444">
          <w:rPr>
            <w:rStyle w:val="Hyperlink"/>
          </w:rPr>
          <w:t>https://5usc2302.github.io/risk/2017-FEFO-00165/</w:t>
        </w:r>
      </w:hyperlink>
      <w:r>
        <w:t>),</w:t>
      </w:r>
      <w:bookmarkEnd w:id="22"/>
      <w:r w:rsidR="0049738E">
        <w:t xml:space="preserve"> and the agency’s first response with a decision in August 2017.</w:t>
      </w:r>
    </w:p>
  </w:footnote>
  <w:footnote w:id="18">
    <w:p w14:paraId="2FD0E163" w14:textId="77777777" w:rsidR="00A55141" w:rsidRDefault="00A55141" w:rsidP="008F6256">
      <w:pPr>
        <w:pStyle w:val="FootnoteText"/>
        <w:spacing w:before="60" w:after="60" w:line="218" w:lineRule="auto"/>
      </w:pPr>
      <w:r>
        <w:rPr>
          <w:rStyle w:val="FootnoteReference"/>
        </w:rPr>
        <w:footnoteRef/>
      </w:r>
      <w:r>
        <w:t xml:space="preserve"> </w:t>
      </w:r>
      <w:r w:rsidRPr="00FF2DE1">
        <w:rPr>
          <w:i/>
          <w:iCs/>
          <w:color w:val="C8009D"/>
          <w:spacing w:val="-2"/>
        </w:rPr>
        <w:t>What’s</w:t>
      </w:r>
      <w:r>
        <w:rPr>
          <w:i/>
          <w:iCs/>
          <w:color w:val="C8009D"/>
          <w:spacing w:val="-2"/>
        </w:rPr>
        <w:t xml:space="preserve"> </w:t>
      </w:r>
      <w:r w:rsidRPr="00FF2DE1">
        <w:rPr>
          <w:i/>
          <w:iCs/>
          <w:color w:val="C8009D"/>
          <w:spacing w:val="-2"/>
        </w:rPr>
        <w:t>missing.pd</w:t>
      </w:r>
      <w:r w:rsidRPr="00360381">
        <w:rPr>
          <w:i/>
          <w:iCs/>
          <w:color w:val="C8009D"/>
          <w:spacing w:val="-1"/>
        </w:rPr>
        <w:t>f</w:t>
      </w:r>
      <w:r>
        <w:t xml:space="preserve">.  </w:t>
      </w:r>
      <w:r w:rsidRPr="00147958">
        <w:rPr>
          <w:i/>
          <w:iCs/>
          <w:color w:val="C8009D"/>
        </w:rPr>
        <w:t>SNRA FOIA appeal...pdf</w:t>
      </w:r>
      <w:r w:rsidRPr="00147958">
        <w:t xml:space="preserve"> </w:t>
      </w:r>
      <w:r>
        <w:t xml:space="preserve">pp. 1-9.  </w:t>
      </w:r>
      <w:r w:rsidRPr="00EC3F25">
        <w:rPr>
          <w:i/>
          <w:iCs/>
          <w:color w:val="C8009D"/>
        </w:rPr>
        <w:t>Substantiation…pdf</w:t>
      </w:r>
      <w:r w:rsidRPr="00EC3F25">
        <w:t xml:space="preserve"> pp. 1</w:t>
      </w:r>
      <w:r>
        <w:t xml:space="preserve">5-16.  FEMA correspondence referenced in note </w:t>
      </w:r>
      <w:fldSimple w:instr=" NOTEREF _Ref128305127 ">
        <w:r w:rsidR="00940626">
          <w:t>16</w:t>
        </w:r>
      </w:fldSimple>
      <w:r>
        <w:t xml:space="preserve"> above.  Reference of note </w:t>
      </w:r>
      <w:fldSimple w:instr=" NOTEREF _Ref128305145 ">
        <w:r w:rsidR="00940626">
          <w:t>23</w:t>
        </w:r>
      </w:fldSimple>
      <w:r>
        <w:t xml:space="preserve"> below.</w:t>
      </w:r>
    </w:p>
  </w:footnote>
  <w:footnote w:id="19">
    <w:p w14:paraId="7B63557F" w14:textId="77777777" w:rsidR="00A55141" w:rsidRDefault="00A55141" w:rsidP="008F6256">
      <w:pPr>
        <w:pStyle w:val="FootnoteText"/>
        <w:spacing w:before="60" w:after="60" w:line="218" w:lineRule="auto"/>
      </w:pPr>
      <w:r>
        <w:rPr>
          <w:rStyle w:val="FootnoteReference"/>
        </w:rPr>
        <w:footnoteRef/>
      </w:r>
      <w:r>
        <w:t> </w:t>
      </w:r>
      <w:r w:rsidRPr="00147958">
        <w:rPr>
          <w:i/>
          <w:iCs/>
          <w:color w:val="C8009D"/>
        </w:rPr>
        <w:t>S</w:t>
      </w:r>
      <w:r>
        <w:rPr>
          <w:i/>
          <w:iCs/>
          <w:color w:val="C8009D"/>
        </w:rPr>
        <w:t xml:space="preserve">ubstantiation...pdf </w:t>
      </w:r>
      <w:r>
        <w:t>pp. 16 note 121(2)</w:t>
      </w:r>
      <w:r w:rsidRPr="00EF2AF5">
        <w:rPr>
          <w:b/>
          <w:bCs/>
          <w:color w:val="FF0000"/>
        </w:rPr>
        <w:t>A</w:t>
      </w:r>
      <w:r>
        <w:t xml:space="preserve">(b). </w:t>
      </w:r>
      <w:r>
        <w:rPr>
          <w:i/>
          <w:iCs/>
          <w:spacing w:val="-2"/>
        </w:rPr>
        <w:t xml:space="preserve"> </w:t>
      </w:r>
      <w:r w:rsidRPr="00FF2DE1">
        <w:rPr>
          <w:i/>
          <w:iCs/>
          <w:color w:val="C8009D"/>
          <w:spacing w:val="-2"/>
        </w:rPr>
        <w:t>What’s missing.pd</w:t>
      </w:r>
      <w:r w:rsidRPr="00360381">
        <w:rPr>
          <w:i/>
          <w:iCs/>
          <w:color w:val="C8009D"/>
          <w:spacing w:val="-1"/>
        </w:rPr>
        <w:t>f</w:t>
      </w:r>
      <w:r>
        <w:t xml:space="preserve"> pages 14/14a - 20/20a (2011 content).  Full version, </w:t>
      </w:r>
      <w:hyperlink r:id="rId7" w:history="1">
        <w:r w:rsidRPr="00E53E95">
          <w:rPr>
            <w:rStyle w:val="Hyperlink"/>
            <w:spacing w:val="-2"/>
          </w:rPr>
          <w:t>https://web.archive.org/web/20221211021435/https://5usc2302.github.io/risk/5_U.S.C._2302_justification/What's_missing_for_OSC.pdf</w:t>
        </w:r>
      </w:hyperlink>
      <w:r>
        <w:t xml:space="preserve"> pp. 000350 – 000557 (pdf pages 535-950) (2011 content).</w:t>
      </w:r>
    </w:p>
  </w:footnote>
  <w:footnote w:id="20">
    <w:p w14:paraId="2CD3F4BB" w14:textId="77777777" w:rsidR="00A55141" w:rsidRDefault="00A55141" w:rsidP="008F6256">
      <w:pPr>
        <w:pStyle w:val="FootnoteText"/>
        <w:spacing w:before="60" w:after="60" w:line="218" w:lineRule="auto"/>
      </w:pPr>
      <w:r>
        <w:rPr>
          <w:rStyle w:val="FootnoteReference"/>
        </w:rPr>
        <w:footnoteRef/>
      </w:r>
      <w:r>
        <w:t xml:space="preserve"> </w:t>
      </w:r>
      <w:r w:rsidRPr="00724065">
        <w:rPr>
          <w:i/>
          <w:iCs/>
          <w:color w:val="C8009D"/>
        </w:rPr>
        <w:t>NTHIRA F</w:t>
      </w:r>
      <w:r>
        <w:rPr>
          <w:i/>
          <w:iCs/>
          <w:color w:val="C8009D"/>
        </w:rPr>
        <w:t>OIA...pdf</w:t>
      </w:r>
      <w:r>
        <w:t xml:space="preserve"> pp. 1-2, </w:t>
      </w:r>
      <w:r w:rsidRPr="00147958">
        <w:rPr>
          <w:i/>
          <w:iCs/>
          <w:color w:val="C8009D"/>
        </w:rPr>
        <w:t>S</w:t>
      </w:r>
      <w:r>
        <w:rPr>
          <w:i/>
          <w:iCs/>
          <w:color w:val="C8009D"/>
        </w:rPr>
        <w:t xml:space="preserve">ubstantiation...pdf </w:t>
      </w:r>
      <w:r>
        <w:t xml:space="preserve">pp. 15-16 esp. note 121, and reference of note </w:t>
      </w:r>
      <w:fldSimple w:instr=" NOTEREF _Ref128305145 ">
        <w:r w:rsidR="00940626">
          <w:t>23</w:t>
        </w:r>
      </w:fldSimple>
      <w:r>
        <w:t xml:space="preserve"> below.</w:t>
      </w:r>
    </w:p>
  </w:footnote>
  <w:footnote w:id="21">
    <w:p w14:paraId="5A606CB2" w14:textId="77777777" w:rsidR="00A55141" w:rsidRPr="00BC0525" w:rsidRDefault="00A55141" w:rsidP="008F6256">
      <w:pPr>
        <w:pStyle w:val="FootnoteText"/>
        <w:spacing w:before="60" w:after="60" w:line="218" w:lineRule="auto"/>
      </w:pPr>
      <w:r>
        <w:rPr>
          <w:rStyle w:val="FootnoteReference"/>
        </w:rPr>
        <w:footnoteRef/>
      </w:r>
      <w:r>
        <w:t xml:space="preserve"> </w:t>
      </w:r>
      <w:r>
        <w:rPr>
          <w:i/>
          <w:iCs/>
          <w:color w:val="C8009D"/>
        </w:rPr>
        <w:t xml:space="preserve">Substantiation...pdf </w:t>
      </w:r>
      <w:r>
        <w:t>page 16 note 121(2)</w:t>
      </w:r>
      <w:r>
        <w:rPr>
          <w:b/>
          <w:bCs/>
          <w:color w:val="FF0000"/>
        </w:rPr>
        <w:t>B</w:t>
      </w:r>
      <w:r>
        <w:t xml:space="preserve">(b) and pages 17-18.  Section </w:t>
      </w:r>
      <w:r w:rsidRPr="00BC0525">
        <w:rPr>
          <w:i/>
          <w:iCs/>
          <w:u w:val="single"/>
        </w:rPr>
        <w:t>Disambiguation</w:t>
      </w:r>
      <w:r>
        <w:t xml:space="preserve"> below.</w:t>
      </w:r>
    </w:p>
  </w:footnote>
  <w:footnote w:id="22">
    <w:p w14:paraId="4036BC6F" w14:textId="77777777" w:rsidR="00A55141" w:rsidRPr="00EC3F25" w:rsidRDefault="00A55141" w:rsidP="008F6256">
      <w:pPr>
        <w:pStyle w:val="FootnoteText"/>
        <w:spacing w:before="60" w:after="60" w:line="218" w:lineRule="auto"/>
      </w:pPr>
      <w:r w:rsidRPr="00EC3F25">
        <w:rPr>
          <w:rStyle w:val="FootnoteReference"/>
        </w:rPr>
        <w:footnoteRef/>
      </w:r>
      <w:r w:rsidRPr="00EC3F25">
        <w:t> </w:t>
      </w:r>
      <w:r w:rsidRPr="00EC3F25">
        <w:rPr>
          <w:i/>
          <w:iCs/>
          <w:color w:val="C8009D"/>
        </w:rPr>
        <w:t>Substantiation...pdf </w:t>
      </w:r>
      <w:r w:rsidRPr="00EC3F25">
        <w:t>notes 8, 10 (the correspondence itself is </w:t>
      </w:r>
      <w:bookmarkStart w:id="23" w:name="_Hlk128304980"/>
      <w:r w:rsidRPr="00EC3F25">
        <w:t>at</w:t>
      </w:r>
      <w:r>
        <w:t xml:space="preserve"> </w:t>
      </w:r>
      <w:hyperlink r:id="rId8" w:history="1">
        <w:r w:rsidRPr="00854444">
          <w:rPr>
            <w:rStyle w:val="Hyperlink"/>
          </w:rPr>
          <w:t>https://5usc2302.github.io/risk/2017-FEFO-00165/</w:t>
        </w:r>
      </w:hyperlink>
      <w:r w:rsidRPr="00EC3F25">
        <w:t>).</w:t>
      </w:r>
      <w:bookmarkEnd w:id="23"/>
      <w:r w:rsidRPr="00EC3F25">
        <w:t xml:space="preserve">  The advantage of FOIAing your own office is that you can see where you’re being lied to (</w:t>
      </w:r>
      <w:r w:rsidRPr="00EC3F25">
        <w:rPr>
          <w:i/>
          <w:iCs/>
        </w:rPr>
        <w:t xml:space="preserve">Supporting files and context / </w:t>
      </w:r>
      <w:r w:rsidRPr="00EC3F25">
        <w:rPr>
          <w:i/>
          <w:iCs/>
          <w:color w:val="C8009D"/>
        </w:rPr>
        <w:t>What’s missing.pdf</w:t>
      </w:r>
      <w:r w:rsidRPr="00EC3F25">
        <w:t>).</w:t>
      </w:r>
    </w:p>
  </w:footnote>
  <w:footnote w:id="23">
    <w:p w14:paraId="0EE7CB04" w14:textId="77777777" w:rsidR="00F87212" w:rsidRDefault="00F87212" w:rsidP="008F6256">
      <w:pPr>
        <w:pStyle w:val="FootnoteText"/>
        <w:spacing w:before="60" w:after="60" w:line="218" w:lineRule="auto"/>
      </w:pPr>
      <w:r>
        <w:rPr>
          <w:rStyle w:val="FootnoteReference"/>
        </w:rPr>
        <w:footnoteRef/>
      </w:r>
      <w:r>
        <w:t xml:space="preserve"> I</w:t>
      </w:r>
      <w:r w:rsidR="00520585">
        <w:t xml:space="preserve">nquiries from FEMA personnel </w:t>
      </w:r>
      <w:r>
        <w:t xml:space="preserve">(2015-present), partner agencies (2016-present), </w:t>
      </w:r>
      <w:r w:rsidR="004C4710">
        <w:t xml:space="preserve">the incoming </w:t>
      </w:r>
      <w:r>
        <w:t>Trump Administration (2017-</w:t>
      </w:r>
      <w:r w:rsidR="004C4710">
        <w:t>18</w:t>
      </w:r>
      <w:r>
        <w:t>)</w:t>
      </w:r>
      <w:r w:rsidR="004C4710">
        <w:t>, Justice Department attorneys (2018-19), Congress (2019-present), OMB (2020-present), the incoming Biden Administration (2021-22).</w:t>
      </w:r>
      <w:r w:rsidR="00191360">
        <w:t xml:space="preserve">  I’m sure there are others, I’m just </w:t>
      </w:r>
      <w:r w:rsidR="00804B74">
        <w:t>listi</w:t>
      </w:r>
      <w:r w:rsidR="00191360">
        <w:t>ng the ones that I know of.</w:t>
      </w:r>
    </w:p>
  </w:footnote>
  <w:footnote w:id="24">
    <w:p w14:paraId="6D640003" w14:textId="77777777" w:rsidR="00A55141" w:rsidRPr="00011EE6" w:rsidRDefault="00A55141" w:rsidP="008F6256">
      <w:pPr>
        <w:pStyle w:val="FootnoteText"/>
        <w:spacing w:before="60" w:after="60" w:line="218" w:lineRule="auto"/>
        <w:rPr>
          <w:i/>
          <w:iCs/>
        </w:rPr>
      </w:pPr>
      <w:r w:rsidRPr="00EC3F25">
        <w:rPr>
          <w:rStyle w:val="FootnoteReference"/>
        </w:rPr>
        <w:footnoteRef/>
      </w:r>
      <w:r w:rsidRPr="00EC3F25">
        <w:t xml:space="preserve"> </w:t>
      </w:r>
      <w:bookmarkStart w:id="25" w:name="_Hlk126155238"/>
      <w:r w:rsidRPr="00EC3F25">
        <w:t xml:space="preserve">DHS/FEMA National Preparedness Directorate (NPD) (4/30/2019) </w:t>
      </w:r>
      <w:r w:rsidRPr="00EC3F25">
        <w:rPr>
          <w:i/>
          <w:iCs/>
        </w:rPr>
        <w:t>PEER v. DHS</w:t>
      </w:r>
      <w:r w:rsidRPr="00EC3F25">
        <w:t xml:space="preserve"> (1:18-cv-00158-ckk D.D.C.) declaration 28-1, </w:t>
      </w:r>
      <w:hyperlink r:id="rId9" w:history="1">
        <w:r w:rsidRPr="00EC3F25">
          <w:rPr>
            <w:rStyle w:val="Hyperlink"/>
          </w:rPr>
          <w:t>https://www.courtlistener.com/docket/6284501/28/1/public-employees-for-environmental-responsibility-v-united-states/</w:t>
        </w:r>
      </w:hyperlink>
      <w:r w:rsidRPr="00EC3F25">
        <w:t xml:space="preserve">, paragraph 8 and other parts.  See </w:t>
      </w:r>
      <w:r w:rsidRPr="00EC3F25">
        <w:rPr>
          <w:i/>
          <w:iCs/>
          <w:color w:val="C8009D"/>
        </w:rPr>
        <w:t xml:space="preserve">Substantiation...pdf </w:t>
      </w:r>
      <w:r w:rsidRPr="00EC3F25">
        <w:t xml:space="preserve">page 16 note 121 and </w:t>
      </w:r>
      <w:r w:rsidRPr="00EC3F25">
        <w:rPr>
          <w:i/>
          <w:iCs/>
          <w:color w:val="C8009D"/>
        </w:rPr>
        <w:t>NTHIRA FOIA...pdf</w:t>
      </w:r>
      <w:r w:rsidRPr="00EC3F25">
        <w:t xml:space="preserve"> pp. 1-2</w:t>
      </w:r>
      <w:bookmarkEnd w:id="25"/>
      <w:r w:rsidR="000F7B1C">
        <w:t>.</w:t>
      </w:r>
    </w:p>
  </w:footnote>
  <w:footnote w:id="25">
    <w:p w14:paraId="30616FB2" w14:textId="77777777" w:rsidR="00ED3311" w:rsidRPr="00EC3F25" w:rsidRDefault="00ED3311" w:rsidP="008F6256">
      <w:pPr>
        <w:pStyle w:val="FootnoteText"/>
        <w:spacing w:before="60" w:after="60" w:line="218" w:lineRule="auto"/>
      </w:pPr>
      <w:r w:rsidRPr="00EC3F25">
        <w:rPr>
          <w:vertAlign w:val="superscript"/>
        </w:rPr>
        <w:footnoteRef/>
      </w:r>
      <w:r w:rsidRPr="00EC3F25">
        <w:t> NPD (4/30/2019) declaration 28</w:t>
      </w:r>
      <w:r w:rsidRPr="00EC3F25">
        <w:noBreakHyphen/>
        <w:t>1, current status in docket at </w:t>
      </w:r>
      <w:hyperlink r:id="rId10" w:history="1">
        <w:r w:rsidRPr="00EC3F25">
          <w:rPr>
            <w:rStyle w:val="Hyperlink"/>
          </w:rPr>
          <w:t>https://www.courtlistener.com/docket/6284501/public-employees-for-environmental-responsibility-v-united-states/</w:t>
        </w:r>
      </w:hyperlink>
      <w:r w:rsidRPr="00EC3F25">
        <w:t xml:space="preserve">.  The court ruled in DHS’s favor in December 2021 (document 33, </w:t>
      </w:r>
      <w:hyperlink r:id="rId11" w:history="1">
        <w:r w:rsidRPr="00EC3F25">
          <w:rPr>
            <w:rStyle w:val="Hyperlink"/>
          </w:rPr>
          <w:t>https://www.courtlistener.com/docket/6284501/33/public-employees-for-environmental-responsibility-v-united-states/</w:t>
        </w:r>
      </w:hyperlink>
      <w:r w:rsidRPr="00EC3F25">
        <w:t>).</w:t>
      </w:r>
    </w:p>
  </w:footnote>
  <w:footnote w:id="26">
    <w:p w14:paraId="2506DC34" w14:textId="77777777" w:rsidR="00F815EB" w:rsidRPr="00EC3F25" w:rsidRDefault="00F815EB" w:rsidP="008F6256">
      <w:pPr>
        <w:pStyle w:val="FootnoteText"/>
        <w:spacing w:before="60" w:after="0" w:line="218" w:lineRule="auto"/>
        <w:ind w:right="-432"/>
      </w:pPr>
      <w:r w:rsidRPr="00EC3F25">
        <w:rPr>
          <w:rStyle w:val="FootnoteReference"/>
        </w:rPr>
        <w:footnoteRef/>
      </w:r>
      <w:r w:rsidRPr="00EC3F25">
        <w:t xml:space="preserve"> </w:t>
      </w:r>
      <w:bookmarkStart w:id="28" w:name="_Hlk128923983"/>
      <w:r w:rsidRPr="00EC3F25">
        <w:t xml:space="preserve">E.g. the </w:t>
      </w:r>
      <w:r>
        <w:t xml:space="preserve">forwarded </w:t>
      </w:r>
      <w:r w:rsidRPr="00EC3F25">
        <w:t>October 2020 email</w:t>
      </w:r>
      <w:r>
        <w:t xml:space="preserve">, </w:t>
      </w:r>
      <w:r w:rsidRPr="00EC3F25">
        <w:rPr>
          <w:i/>
          <w:iCs/>
          <w:color w:val="C8009D"/>
        </w:rPr>
        <w:t>Substantiation…pdf</w:t>
      </w:r>
      <w:r>
        <w:t xml:space="preserve"> cover page (pg. i bottom); with July 2021 and June 2022 follow-ups, email 2/2 </w:t>
      </w:r>
      <w:r w:rsidRPr="0080185B">
        <w:rPr>
          <w:i/>
          <w:iCs/>
          <w:color w:val="C8009D"/>
        </w:rPr>
        <w:t>Notifications</w:t>
      </w:r>
      <w:r>
        <w:rPr>
          <w:i/>
          <w:iCs/>
          <w:color w:val="C8009D"/>
        </w:rPr>
        <w:t>..</w:t>
      </w:r>
      <w:r w:rsidRPr="0080185B">
        <w:rPr>
          <w:i/>
          <w:iCs/>
          <w:color w:val="C8009D"/>
        </w:rPr>
        <w:t>.pdf</w:t>
      </w:r>
      <w:r>
        <w:t xml:space="preserve"> pp. 60-61, 68, 89.  </w:t>
      </w:r>
      <w:r w:rsidR="00940626">
        <w:t>—</w:t>
      </w:r>
      <w:r>
        <w:t>Note:</w:t>
      </w:r>
      <w:r w:rsidR="00940626">
        <w:t xml:space="preserve">  </w:t>
      </w:r>
      <w:r w:rsidRPr="00EC3F25">
        <w:t>Those letters focus on the contradictions between the stories themselves, as opposed to the contradictions between those stories and the truth, because they are immediately obvious.  The stories that FEMA uses to evade responsibility for having failed to anticipate the pandemic contradict the stories we used to bury the science that did (</w:t>
      </w:r>
      <w:r w:rsidRPr="00EC3F25">
        <w:rPr>
          <w:i/>
          <w:iCs/>
          <w:color w:val="C8009D"/>
        </w:rPr>
        <w:t>Substantiation…pdf</w:t>
      </w:r>
      <w:r w:rsidRPr="00EC3F25">
        <w:t xml:space="preserve"> page 9).</w:t>
      </w:r>
      <w:bookmarkEnd w:id="28"/>
    </w:p>
  </w:footnote>
  <w:footnote w:id="27">
    <w:p w14:paraId="133A76E2" w14:textId="682440B0" w:rsidR="0094006C" w:rsidRDefault="0094006C" w:rsidP="008F6256">
      <w:pPr>
        <w:pStyle w:val="FootnoteText"/>
        <w:spacing w:before="60" w:after="60" w:line="218" w:lineRule="auto"/>
      </w:pPr>
      <w:r>
        <w:rPr>
          <w:rStyle w:val="FootnoteReference"/>
        </w:rPr>
        <w:footnoteRef/>
      </w:r>
      <w:bookmarkStart w:id="47" w:name="_Hlk159256059"/>
      <w:r>
        <w:t xml:space="preserve"> Until </w:t>
      </w:r>
      <w:r w:rsidR="00004C18">
        <w:t>December 202</w:t>
      </w:r>
      <w:r w:rsidR="009806C0">
        <w:t>9</w:t>
      </w:r>
      <w:r w:rsidR="004E715F">
        <w:t xml:space="preserve"> </w:t>
      </w:r>
      <w:r>
        <w:t>at the earliest, according to FEMA’s current (</w:t>
      </w:r>
      <w:r w:rsidR="0004749C">
        <w:t>March</w:t>
      </w:r>
      <w:r w:rsidR="00BA49CC">
        <w:t xml:space="preserve"> 2025</w:t>
      </w:r>
      <w:r>
        <w:t>)</w:t>
      </w:r>
      <w:r w:rsidR="00570880">
        <w:t xml:space="preserve"> plans</w:t>
      </w:r>
      <w:r>
        <w:t>.</w:t>
      </w:r>
      <w:bookmarkEnd w:id="47"/>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D028C" w14:textId="77777777" w:rsidR="007959E0" w:rsidRDefault="007959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A678E"/>
    <w:multiLevelType w:val="hybridMultilevel"/>
    <w:tmpl w:val="1A64DC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23FB3"/>
    <w:multiLevelType w:val="hybridMultilevel"/>
    <w:tmpl w:val="C34833D4"/>
    <w:lvl w:ilvl="0" w:tplc="0F824B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31EC8"/>
    <w:multiLevelType w:val="hybridMultilevel"/>
    <w:tmpl w:val="13308C9A"/>
    <w:lvl w:ilvl="0" w:tplc="3C42FC0C">
      <w:numFmt w:val="bullet"/>
      <w:lvlText w:val="-"/>
      <w:lvlJc w:val="left"/>
      <w:pPr>
        <w:ind w:left="360" w:hanging="360"/>
      </w:pPr>
      <w:rPr>
        <w:rFonts w:ascii="Times New Roman" w:eastAsia="Times New Roman" w:hAnsi="Times New Roman" w:cs="Times New Roman" w:hint="default"/>
      </w:rPr>
    </w:lvl>
    <w:lvl w:ilvl="1" w:tplc="3C42FC0C">
      <w:numFmt w:val="bullet"/>
      <w:lvlText w:val="-"/>
      <w:lvlJc w:val="left"/>
      <w:pPr>
        <w:ind w:left="1080" w:hanging="360"/>
      </w:pPr>
      <w:rPr>
        <w:rFonts w:ascii="Times New Roman" w:eastAsia="Times New Roman" w:hAnsi="Times New Roman"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167E1B57"/>
    <w:multiLevelType w:val="hybridMultilevel"/>
    <w:tmpl w:val="7EA8912C"/>
    <w:lvl w:ilvl="0" w:tplc="3C42FC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72494"/>
    <w:multiLevelType w:val="hybridMultilevel"/>
    <w:tmpl w:val="3AAEA4BE"/>
    <w:lvl w:ilvl="0" w:tplc="C576CAF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DB15EA"/>
    <w:multiLevelType w:val="hybridMultilevel"/>
    <w:tmpl w:val="CBCE1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B04939"/>
    <w:multiLevelType w:val="multilevel"/>
    <w:tmpl w:val="6A76917C"/>
    <w:name w:val="NewList"/>
    <w:styleLink w:val="List025"/>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7" w15:restartNumberingAfterBreak="0">
    <w:nsid w:val="46057DD3"/>
    <w:multiLevelType w:val="hybridMultilevel"/>
    <w:tmpl w:val="A41E8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7D032B7"/>
    <w:multiLevelType w:val="multilevel"/>
    <w:tmpl w:val="892E1F1C"/>
    <w:styleLink w:val="Style1"/>
    <w:lvl w:ilvl="0">
      <w:start w:val="1"/>
      <w:numFmt w:val="bullet"/>
      <w:lvlText w:val=""/>
      <w:lvlJc w:val="left"/>
      <w:pPr>
        <w:ind w:left="360" w:firstLine="0"/>
      </w:pPr>
      <w:rPr>
        <w:rFonts w:ascii="Symbol" w:hAnsi="Symbol" w:hint="default"/>
        <w:color w:val="auto"/>
      </w:rPr>
    </w:lvl>
    <w:lvl w:ilvl="1">
      <w:start w:val="1"/>
      <w:numFmt w:val="bullet"/>
      <w:lvlText w:val="o"/>
      <w:lvlJc w:val="left"/>
      <w:pPr>
        <w:ind w:left="720" w:firstLine="0"/>
      </w:pPr>
      <w:rPr>
        <w:rFonts w:ascii="Courier New" w:hAnsi="Courier New" w:cs="Courier New" w:hint="default"/>
      </w:rPr>
    </w:lvl>
    <w:lvl w:ilvl="2">
      <w:start w:val="1"/>
      <w:numFmt w:val="bullet"/>
      <w:lvlText w:val=""/>
      <w:lvlJc w:val="left"/>
      <w:pPr>
        <w:ind w:left="1080" w:firstLine="0"/>
      </w:pPr>
      <w:rPr>
        <w:rFonts w:ascii="Wingdings" w:hAnsi="Wingdings" w:hint="default"/>
      </w:rPr>
    </w:lvl>
    <w:lvl w:ilvl="3">
      <w:start w:val="1"/>
      <w:numFmt w:val="bullet"/>
      <w:lvlText w:val=""/>
      <w:lvlJc w:val="left"/>
      <w:pPr>
        <w:ind w:left="1440" w:firstLine="0"/>
      </w:pPr>
      <w:rPr>
        <w:rFonts w:ascii="Symbol" w:hAnsi="Symbol" w:hint="default"/>
      </w:rPr>
    </w:lvl>
    <w:lvl w:ilvl="4">
      <w:start w:val="1"/>
      <w:numFmt w:val="bullet"/>
      <w:lvlText w:val="o"/>
      <w:lvlJc w:val="left"/>
      <w:pPr>
        <w:ind w:left="1800" w:firstLine="0"/>
      </w:pPr>
      <w:rPr>
        <w:rFonts w:ascii="Courier New" w:hAnsi="Courier New" w:cs="Courier New" w:hint="default"/>
      </w:rPr>
    </w:lvl>
    <w:lvl w:ilvl="5">
      <w:start w:val="1"/>
      <w:numFmt w:val="bullet"/>
      <w:lvlText w:val=""/>
      <w:lvlJc w:val="left"/>
      <w:pPr>
        <w:ind w:left="2160" w:firstLine="0"/>
      </w:pPr>
      <w:rPr>
        <w:rFonts w:ascii="Wingdings" w:hAnsi="Wingdings" w:hint="default"/>
      </w:rPr>
    </w:lvl>
    <w:lvl w:ilvl="6">
      <w:start w:val="1"/>
      <w:numFmt w:val="bullet"/>
      <w:lvlText w:val=""/>
      <w:lvlJc w:val="left"/>
      <w:pPr>
        <w:ind w:left="2520" w:firstLine="0"/>
      </w:pPr>
      <w:rPr>
        <w:rFonts w:ascii="Symbol" w:hAnsi="Symbol" w:hint="default"/>
      </w:rPr>
    </w:lvl>
    <w:lvl w:ilvl="7">
      <w:start w:val="1"/>
      <w:numFmt w:val="bullet"/>
      <w:lvlText w:val="o"/>
      <w:lvlJc w:val="left"/>
      <w:pPr>
        <w:ind w:left="2880" w:firstLine="0"/>
      </w:pPr>
      <w:rPr>
        <w:rFonts w:ascii="Courier New" w:hAnsi="Courier New" w:cs="Courier New" w:hint="default"/>
      </w:rPr>
    </w:lvl>
    <w:lvl w:ilvl="8">
      <w:start w:val="1"/>
      <w:numFmt w:val="bullet"/>
      <w:lvlText w:val=""/>
      <w:lvlJc w:val="left"/>
      <w:pPr>
        <w:ind w:left="3240" w:firstLine="0"/>
      </w:pPr>
      <w:rPr>
        <w:rFonts w:ascii="Wingdings" w:hAnsi="Wingdings" w:hint="default"/>
      </w:rPr>
    </w:lvl>
  </w:abstractNum>
  <w:abstractNum w:abstractNumId="9" w15:restartNumberingAfterBreak="0">
    <w:nsid w:val="783A1959"/>
    <w:multiLevelType w:val="hybridMultilevel"/>
    <w:tmpl w:val="F7622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0479379">
    <w:abstractNumId w:val="8"/>
  </w:num>
  <w:num w:numId="2" w16cid:durableId="2073310189">
    <w:abstractNumId w:val="6"/>
  </w:num>
  <w:num w:numId="3" w16cid:durableId="1302005458">
    <w:abstractNumId w:val="2"/>
  </w:num>
  <w:num w:numId="4" w16cid:durableId="1446197149">
    <w:abstractNumId w:val="0"/>
  </w:num>
  <w:num w:numId="5" w16cid:durableId="929964773">
    <w:abstractNumId w:val="3"/>
  </w:num>
  <w:num w:numId="6" w16cid:durableId="1816096588">
    <w:abstractNumId w:val="9"/>
  </w:num>
  <w:num w:numId="7" w16cid:durableId="273825787">
    <w:abstractNumId w:val="7"/>
  </w:num>
  <w:num w:numId="8" w16cid:durableId="1049577460">
    <w:abstractNumId w:val="5"/>
  </w:num>
  <w:num w:numId="9" w16cid:durableId="808979624">
    <w:abstractNumId w:val="1"/>
  </w:num>
  <w:num w:numId="10" w16cid:durableId="12091469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doNotTrackMoves/>
  <w:defaultTabStop w:val="720"/>
  <w:evenAndOddHeaders/>
  <w:characterSpacingControl w:val="doNotCompress"/>
  <w:hdrShapeDefaults>
    <o:shapedefaults v:ext="edit" spidmax="2050">
      <o:colormru v:ext="edit" colors="#ffefef,#f7ffff,#fffefb,#fffbef"/>
    </o:shapedefaults>
  </w:hdrShapeDefaults>
  <w:footnotePr>
    <w:footnote w:id="-1"/>
    <w:footnote w:id="0"/>
    <w:footnote w:id="1"/>
  </w:footnotePr>
  <w:endnotePr>
    <w:pos w:val="sectEnd"/>
    <w:numFmt w:val="decimal"/>
    <w:numStart w:val="24"/>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3294"/>
    <w:rsid w:val="00003016"/>
    <w:rsid w:val="00003952"/>
    <w:rsid w:val="00004C18"/>
    <w:rsid w:val="00005DA7"/>
    <w:rsid w:val="000067D2"/>
    <w:rsid w:val="00007E7F"/>
    <w:rsid w:val="00011EE6"/>
    <w:rsid w:val="00012126"/>
    <w:rsid w:val="0001351A"/>
    <w:rsid w:val="000145F1"/>
    <w:rsid w:val="00014ADC"/>
    <w:rsid w:val="00015760"/>
    <w:rsid w:val="00022637"/>
    <w:rsid w:val="00024FBF"/>
    <w:rsid w:val="00031AD7"/>
    <w:rsid w:val="000322E7"/>
    <w:rsid w:val="00032B92"/>
    <w:rsid w:val="00032DB5"/>
    <w:rsid w:val="00033168"/>
    <w:rsid w:val="000355DC"/>
    <w:rsid w:val="000360D0"/>
    <w:rsid w:val="00037DE6"/>
    <w:rsid w:val="00037E3A"/>
    <w:rsid w:val="00043749"/>
    <w:rsid w:val="00044B29"/>
    <w:rsid w:val="00044DA7"/>
    <w:rsid w:val="00044E8D"/>
    <w:rsid w:val="00044FEE"/>
    <w:rsid w:val="00045447"/>
    <w:rsid w:val="0004749C"/>
    <w:rsid w:val="000538CF"/>
    <w:rsid w:val="00056D32"/>
    <w:rsid w:val="00057CAF"/>
    <w:rsid w:val="0006006D"/>
    <w:rsid w:val="0006331F"/>
    <w:rsid w:val="00063325"/>
    <w:rsid w:val="00063C51"/>
    <w:rsid w:val="00065D95"/>
    <w:rsid w:val="00067A85"/>
    <w:rsid w:val="000748F8"/>
    <w:rsid w:val="00083880"/>
    <w:rsid w:val="000841CF"/>
    <w:rsid w:val="00086A23"/>
    <w:rsid w:val="00087CBC"/>
    <w:rsid w:val="000901EC"/>
    <w:rsid w:val="00090D26"/>
    <w:rsid w:val="00090E9C"/>
    <w:rsid w:val="000914E7"/>
    <w:rsid w:val="0009416C"/>
    <w:rsid w:val="00097A32"/>
    <w:rsid w:val="000A1155"/>
    <w:rsid w:val="000A3282"/>
    <w:rsid w:val="000A4CE5"/>
    <w:rsid w:val="000A4DFA"/>
    <w:rsid w:val="000A548D"/>
    <w:rsid w:val="000A69A2"/>
    <w:rsid w:val="000A7A9B"/>
    <w:rsid w:val="000B02B0"/>
    <w:rsid w:val="000B0967"/>
    <w:rsid w:val="000B50D9"/>
    <w:rsid w:val="000C18F6"/>
    <w:rsid w:val="000C1F15"/>
    <w:rsid w:val="000C5DEE"/>
    <w:rsid w:val="000C6AE8"/>
    <w:rsid w:val="000C6D73"/>
    <w:rsid w:val="000C7278"/>
    <w:rsid w:val="000C79C8"/>
    <w:rsid w:val="000D011C"/>
    <w:rsid w:val="000D162D"/>
    <w:rsid w:val="000D18FE"/>
    <w:rsid w:val="000D1F96"/>
    <w:rsid w:val="000D3BAF"/>
    <w:rsid w:val="000D5E96"/>
    <w:rsid w:val="000E12A4"/>
    <w:rsid w:val="000E487E"/>
    <w:rsid w:val="000E49C6"/>
    <w:rsid w:val="000E6E60"/>
    <w:rsid w:val="000E7752"/>
    <w:rsid w:val="000F0D10"/>
    <w:rsid w:val="000F15E5"/>
    <w:rsid w:val="000F168B"/>
    <w:rsid w:val="000F2276"/>
    <w:rsid w:val="000F59CF"/>
    <w:rsid w:val="000F611A"/>
    <w:rsid w:val="000F6A3F"/>
    <w:rsid w:val="000F702C"/>
    <w:rsid w:val="000F7B1C"/>
    <w:rsid w:val="001017E4"/>
    <w:rsid w:val="00107EF3"/>
    <w:rsid w:val="001129A6"/>
    <w:rsid w:val="00113028"/>
    <w:rsid w:val="00113794"/>
    <w:rsid w:val="001145CA"/>
    <w:rsid w:val="00115FB2"/>
    <w:rsid w:val="001208A2"/>
    <w:rsid w:val="00124060"/>
    <w:rsid w:val="001246CD"/>
    <w:rsid w:val="00124C76"/>
    <w:rsid w:val="001268B7"/>
    <w:rsid w:val="00126FF5"/>
    <w:rsid w:val="00127143"/>
    <w:rsid w:val="00127668"/>
    <w:rsid w:val="00130D2A"/>
    <w:rsid w:val="00130F00"/>
    <w:rsid w:val="00132449"/>
    <w:rsid w:val="00140141"/>
    <w:rsid w:val="00140CB9"/>
    <w:rsid w:val="00141AE9"/>
    <w:rsid w:val="00146BB8"/>
    <w:rsid w:val="001506C0"/>
    <w:rsid w:val="00152CDF"/>
    <w:rsid w:val="001566F9"/>
    <w:rsid w:val="00156BC7"/>
    <w:rsid w:val="001571FD"/>
    <w:rsid w:val="001612A5"/>
    <w:rsid w:val="00161B93"/>
    <w:rsid w:val="00163D4E"/>
    <w:rsid w:val="00163DE3"/>
    <w:rsid w:val="001658C3"/>
    <w:rsid w:val="00170583"/>
    <w:rsid w:val="00171796"/>
    <w:rsid w:val="00172A65"/>
    <w:rsid w:val="0017505F"/>
    <w:rsid w:val="001762A5"/>
    <w:rsid w:val="0017739B"/>
    <w:rsid w:val="001818B3"/>
    <w:rsid w:val="00183656"/>
    <w:rsid w:val="00183CDE"/>
    <w:rsid w:val="00184814"/>
    <w:rsid w:val="001849D8"/>
    <w:rsid w:val="001851FC"/>
    <w:rsid w:val="00185759"/>
    <w:rsid w:val="00186147"/>
    <w:rsid w:val="00191360"/>
    <w:rsid w:val="0019302E"/>
    <w:rsid w:val="001962C5"/>
    <w:rsid w:val="001962DB"/>
    <w:rsid w:val="001A1CFD"/>
    <w:rsid w:val="001A3A62"/>
    <w:rsid w:val="001A4282"/>
    <w:rsid w:val="001A6B17"/>
    <w:rsid w:val="001B1AF0"/>
    <w:rsid w:val="001B1BB4"/>
    <w:rsid w:val="001B1F60"/>
    <w:rsid w:val="001B55B3"/>
    <w:rsid w:val="001B6C2E"/>
    <w:rsid w:val="001C0332"/>
    <w:rsid w:val="001C3125"/>
    <w:rsid w:val="001C3C35"/>
    <w:rsid w:val="001C488D"/>
    <w:rsid w:val="001C536E"/>
    <w:rsid w:val="001C7A53"/>
    <w:rsid w:val="001D007D"/>
    <w:rsid w:val="001D099A"/>
    <w:rsid w:val="001D19D8"/>
    <w:rsid w:val="001D26A3"/>
    <w:rsid w:val="001D5662"/>
    <w:rsid w:val="001D62D6"/>
    <w:rsid w:val="001D68C2"/>
    <w:rsid w:val="001D6AE7"/>
    <w:rsid w:val="001D7D0D"/>
    <w:rsid w:val="001E044E"/>
    <w:rsid w:val="001E3116"/>
    <w:rsid w:val="001E38C9"/>
    <w:rsid w:val="001E4A79"/>
    <w:rsid w:val="001E4B6B"/>
    <w:rsid w:val="001E507A"/>
    <w:rsid w:val="001E64A8"/>
    <w:rsid w:val="001E72AD"/>
    <w:rsid w:val="001F24E2"/>
    <w:rsid w:val="001F2BE4"/>
    <w:rsid w:val="001F3249"/>
    <w:rsid w:val="001F4451"/>
    <w:rsid w:val="001F5F5C"/>
    <w:rsid w:val="001F6109"/>
    <w:rsid w:val="002049DF"/>
    <w:rsid w:val="00204BDE"/>
    <w:rsid w:val="00204D68"/>
    <w:rsid w:val="00206110"/>
    <w:rsid w:val="00206518"/>
    <w:rsid w:val="00206F2C"/>
    <w:rsid w:val="00212FD6"/>
    <w:rsid w:val="00214C62"/>
    <w:rsid w:val="00216D13"/>
    <w:rsid w:val="0022082E"/>
    <w:rsid w:val="00220857"/>
    <w:rsid w:val="00220BFE"/>
    <w:rsid w:val="00221699"/>
    <w:rsid w:val="00221C67"/>
    <w:rsid w:val="00222650"/>
    <w:rsid w:val="00226064"/>
    <w:rsid w:val="00226791"/>
    <w:rsid w:val="00227B23"/>
    <w:rsid w:val="00227D53"/>
    <w:rsid w:val="002302AC"/>
    <w:rsid w:val="00232A2B"/>
    <w:rsid w:val="002355F6"/>
    <w:rsid w:val="002373A8"/>
    <w:rsid w:val="00237BFF"/>
    <w:rsid w:val="00240DF9"/>
    <w:rsid w:val="0024375F"/>
    <w:rsid w:val="002453D1"/>
    <w:rsid w:val="0025281F"/>
    <w:rsid w:val="0025303B"/>
    <w:rsid w:val="002540E7"/>
    <w:rsid w:val="00255ADD"/>
    <w:rsid w:val="002604EC"/>
    <w:rsid w:val="002606BA"/>
    <w:rsid w:val="00262486"/>
    <w:rsid w:val="002628E1"/>
    <w:rsid w:val="00263E52"/>
    <w:rsid w:val="00266140"/>
    <w:rsid w:val="00266E3E"/>
    <w:rsid w:val="00270C5D"/>
    <w:rsid w:val="00273571"/>
    <w:rsid w:val="00275950"/>
    <w:rsid w:val="002762A0"/>
    <w:rsid w:val="002764ED"/>
    <w:rsid w:val="00277D75"/>
    <w:rsid w:val="002809DF"/>
    <w:rsid w:val="002840C1"/>
    <w:rsid w:val="002864D9"/>
    <w:rsid w:val="0028755B"/>
    <w:rsid w:val="002878FC"/>
    <w:rsid w:val="00291787"/>
    <w:rsid w:val="00291991"/>
    <w:rsid w:val="002928C0"/>
    <w:rsid w:val="00293FAD"/>
    <w:rsid w:val="002958D6"/>
    <w:rsid w:val="002A1E75"/>
    <w:rsid w:val="002A4CB9"/>
    <w:rsid w:val="002A6112"/>
    <w:rsid w:val="002A6138"/>
    <w:rsid w:val="002A75DC"/>
    <w:rsid w:val="002B0387"/>
    <w:rsid w:val="002B18CF"/>
    <w:rsid w:val="002B2023"/>
    <w:rsid w:val="002B38A9"/>
    <w:rsid w:val="002B38C7"/>
    <w:rsid w:val="002B4182"/>
    <w:rsid w:val="002B4411"/>
    <w:rsid w:val="002B56D3"/>
    <w:rsid w:val="002B5CBB"/>
    <w:rsid w:val="002B6891"/>
    <w:rsid w:val="002C07D3"/>
    <w:rsid w:val="002C1B1C"/>
    <w:rsid w:val="002C1C66"/>
    <w:rsid w:val="002C1D2D"/>
    <w:rsid w:val="002C1D3F"/>
    <w:rsid w:val="002C629C"/>
    <w:rsid w:val="002C633D"/>
    <w:rsid w:val="002C7551"/>
    <w:rsid w:val="002D0CB6"/>
    <w:rsid w:val="002D0ED8"/>
    <w:rsid w:val="002D1600"/>
    <w:rsid w:val="002D1785"/>
    <w:rsid w:val="002D2F44"/>
    <w:rsid w:val="002D339C"/>
    <w:rsid w:val="002D33BE"/>
    <w:rsid w:val="002D4C7A"/>
    <w:rsid w:val="002D52BD"/>
    <w:rsid w:val="002D5CE7"/>
    <w:rsid w:val="002D7B3D"/>
    <w:rsid w:val="002E13F3"/>
    <w:rsid w:val="002E1F3A"/>
    <w:rsid w:val="002E2C59"/>
    <w:rsid w:val="002E4E5D"/>
    <w:rsid w:val="002E4E92"/>
    <w:rsid w:val="002E5539"/>
    <w:rsid w:val="002E5A2F"/>
    <w:rsid w:val="002E68B7"/>
    <w:rsid w:val="002F25FA"/>
    <w:rsid w:val="002F2EB9"/>
    <w:rsid w:val="002F3164"/>
    <w:rsid w:val="002F4DEC"/>
    <w:rsid w:val="002F7129"/>
    <w:rsid w:val="002F7B3B"/>
    <w:rsid w:val="003035D5"/>
    <w:rsid w:val="003036CB"/>
    <w:rsid w:val="00303E9D"/>
    <w:rsid w:val="00307EBB"/>
    <w:rsid w:val="003119FC"/>
    <w:rsid w:val="00312177"/>
    <w:rsid w:val="00316F36"/>
    <w:rsid w:val="003223EB"/>
    <w:rsid w:val="00322706"/>
    <w:rsid w:val="00324B79"/>
    <w:rsid w:val="00324D13"/>
    <w:rsid w:val="003302C0"/>
    <w:rsid w:val="00330D18"/>
    <w:rsid w:val="00330F9C"/>
    <w:rsid w:val="003331ED"/>
    <w:rsid w:val="0033575E"/>
    <w:rsid w:val="00340625"/>
    <w:rsid w:val="00340793"/>
    <w:rsid w:val="00340AAA"/>
    <w:rsid w:val="00340C2B"/>
    <w:rsid w:val="003417F5"/>
    <w:rsid w:val="003429ED"/>
    <w:rsid w:val="00343BD2"/>
    <w:rsid w:val="003446D0"/>
    <w:rsid w:val="003457D5"/>
    <w:rsid w:val="00345BF8"/>
    <w:rsid w:val="00352466"/>
    <w:rsid w:val="00355DDE"/>
    <w:rsid w:val="00355E59"/>
    <w:rsid w:val="00356C0E"/>
    <w:rsid w:val="003574B6"/>
    <w:rsid w:val="00357542"/>
    <w:rsid w:val="00357743"/>
    <w:rsid w:val="00357C2A"/>
    <w:rsid w:val="00360065"/>
    <w:rsid w:val="0036018A"/>
    <w:rsid w:val="003608B3"/>
    <w:rsid w:val="00360AB6"/>
    <w:rsid w:val="003620F1"/>
    <w:rsid w:val="00364120"/>
    <w:rsid w:val="00364562"/>
    <w:rsid w:val="003658DD"/>
    <w:rsid w:val="00365D91"/>
    <w:rsid w:val="0037224A"/>
    <w:rsid w:val="00372C9F"/>
    <w:rsid w:val="00373567"/>
    <w:rsid w:val="00373F11"/>
    <w:rsid w:val="00377CC9"/>
    <w:rsid w:val="003805A9"/>
    <w:rsid w:val="0038484F"/>
    <w:rsid w:val="003858E0"/>
    <w:rsid w:val="00385E99"/>
    <w:rsid w:val="003946D7"/>
    <w:rsid w:val="00394F86"/>
    <w:rsid w:val="0039657D"/>
    <w:rsid w:val="00396A41"/>
    <w:rsid w:val="0039703C"/>
    <w:rsid w:val="00397A6C"/>
    <w:rsid w:val="003A1523"/>
    <w:rsid w:val="003A1C04"/>
    <w:rsid w:val="003A1C7D"/>
    <w:rsid w:val="003A31DF"/>
    <w:rsid w:val="003A5044"/>
    <w:rsid w:val="003A6211"/>
    <w:rsid w:val="003A7632"/>
    <w:rsid w:val="003B1C61"/>
    <w:rsid w:val="003B36A0"/>
    <w:rsid w:val="003B3C5E"/>
    <w:rsid w:val="003B55BB"/>
    <w:rsid w:val="003B6007"/>
    <w:rsid w:val="003C199D"/>
    <w:rsid w:val="003C3B70"/>
    <w:rsid w:val="003C4A22"/>
    <w:rsid w:val="003C678F"/>
    <w:rsid w:val="003C6B0F"/>
    <w:rsid w:val="003C7093"/>
    <w:rsid w:val="003D08BF"/>
    <w:rsid w:val="003D0CD4"/>
    <w:rsid w:val="003D1821"/>
    <w:rsid w:val="003D3D64"/>
    <w:rsid w:val="003D4B97"/>
    <w:rsid w:val="003D51A5"/>
    <w:rsid w:val="003D57F6"/>
    <w:rsid w:val="003D5860"/>
    <w:rsid w:val="003D591C"/>
    <w:rsid w:val="003E06CA"/>
    <w:rsid w:val="003E370E"/>
    <w:rsid w:val="003E428F"/>
    <w:rsid w:val="003E44A2"/>
    <w:rsid w:val="003E4AB7"/>
    <w:rsid w:val="003E6D82"/>
    <w:rsid w:val="003E7777"/>
    <w:rsid w:val="003F0BC6"/>
    <w:rsid w:val="003F1044"/>
    <w:rsid w:val="003F2522"/>
    <w:rsid w:val="003F2E96"/>
    <w:rsid w:val="003F3876"/>
    <w:rsid w:val="003F3DB3"/>
    <w:rsid w:val="003F4355"/>
    <w:rsid w:val="003F5CB3"/>
    <w:rsid w:val="0040031D"/>
    <w:rsid w:val="00400CFF"/>
    <w:rsid w:val="00401A52"/>
    <w:rsid w:val="004029B2"/>
    <w:rsid w:val="00402D2F"/>
    <w:rsid w:val="00403C20"/>
    <w:rsid w:val="004077AC"/>
    <w:rsid w:val="004100D8"/>
    <w:rsid w:val="00411611"/>
    <w:rsid w:val="00415DC1"/>
    <w:rsid w:val="00420C46"/>
    <w:rsid w:val="00423D2C"/>
    <w:rsid w:val="00425B04"/>
    <w:rsid w:val="00426D22"/>
    <w:rsid w:val="00427EAF"/>
    <w:rsid w:val="00430F72"/>
    <w:rsid w:val="0043130C"/>
    <w:rsid w:val="00431ACB"/>
    <w:rsid w:val="00431FFF"/>
    <w:rsid w:val="0043314E"/>
    <w:rsid w:val="0043412F"/>
    <w:rsid w:val="00435CE9"/>
    <w:rsid w:val="00435CF2"/>
    <w:rsid w:val="00436CB5"/>
    <w:rsid w:val="0044007E"/>
    <w:rsid w:val="004403D6"/>
    <w:rsid w:val="00441EDD"/>
    <w:rsid w:val="004424B1"/>
    <w:rsid w:val="00444900"/>
    <w:rsid w:val="00446D15"/>
    <w:rsid w:val="00447427"/>
    <w:rsid w:val="0045515D"/>
    <w:rsid w:val="00455B5F"/>
    <w:rsid w:val="00456738"/>
    <w:rsid w:val="00462831"/>
    <w:rsid w:val="004648E8"/>
    <w:rsid w:val="00464CC9"/>
    <w:rsid w:val="004651B8"/>
    <w:rsid w:val="004658CF"/>
    <w:rsid w:val="00466C96"/>
    <w:rsid w:val="00472F21"/>
    <w:rsid w:val="004730B9"/>
    <w:rsid w:val="004734B3"/>
    <w:rsid w:val="0047386A"/>
    <w:rsid w:val="00476195"/>
    <w:rsid w:val="00477679"/>
    <w:rsid w:val="00480A7C"/>
    <w:rsid w:val="004828B5"/>
    <w:rsid w:val="00483F25"/>
    <w:rsid w:val="00485BB4"/>
    <w:rsid w:val="00485C74"/>
    <w:rsid w:val="0049036D"/>
    <w:rsid w:val="00490EBD"/>
    <w:rsid w:val="004911A3"/>
    <w:rsid w:val="00495548"/>
    <w:rsid w:val="004969D3"/>
    <w:rsid w:val="0049738E"/>
    <w:rsid w:val="00497F54"/>
    <w:rsid w:val="004A07E1"/>
    <w:rsid w:val="004A20B0"/>
    <w:rsid w:val="004A3C50"/>
    <w:rsid w:val="004A5158"/>
    <w:rsid w:val="004A6695"/>
    <w:rsid w:val="004B0992"/>
    <w:rsid w:val="004B0C25"/>
    <w:rsid w:val="004B22A6"/>
    <w:rsid w:val="004B2E25"/>
    <w:rsid w:val="004B3053"/>
    <w:rsid w:val="004B5C23"/>
    <w:rsid w:val="004B63D5"/>
    <w:rsid w:val="004B76AF"/>
    <w:rsid w:val="004C0388"/>
    <w:rsid w:val="004C26C6"/>
    <w:rsid w:val="004C342F"/>
    <w:rsid w:val="004C4710"/>
    <w:rsid w:val="004C55CE"/>
    <w:rsid w:val="004C596E"/>
    <w:rsid w:val="004C7F07"/>
    <w:rsid w:val="004D01AA"/>
    <w:rsid w:val="004D0DFF"/>
    <w:rsid w:val="004D0FEB"/>
    <w:rsid w:val="004D3200"/>
    <w:rsid w:val="004D5C0E"/>
    <w:rsid w:val="004D6FFB"/>
    <w:rsid w:val="004D7687"/>
    <w:rsid w:val="004E1A1A"/>
    <w:rsid w:val="004E3D65"/>
    <w:rsid w:val="004E50D9"/>
    <w:rsid w:val="004E6B59"/>
    <w:rsid w:val="004E715F"/>
    <w:rsid w:val="004F24BC"/>
    <w:rsid w:val="004F29E9"/>
    <w:rsid w:val="004F2DC7"/>
    <w:rsid w:val="004F4D70"/>
    <w:rsid w:val="004F4E53"/>
    <w:rsid w:val="004F5AEE"/>
    <w:rsid w:val="004F5BCC"/>
    <w:rsid w:val="004F6292"/>
    <w:rsid w:val="004F69A2"/>
    <w:rsid w:val="00506B7B"/>
    <w:rsid w:val="00506EAE"/>
    <w:rsid w:val="00512136"/>
    <w:rsid w:val="00513D2B"/>
    <w:rsid w:val="00516765"/>
    <w:rsid w:val="00520585"/>
    <w:rsid w:val="00521D6F"/>
    <w:rsid w:val="00524230"/>
    <w:rsid w:val="00527E9D"/>
    <w:rsid w:val="00531284"/>
    <w:rsid w:val="00532785"/>
    <w:rsid w:val="00532CB7"/>
    <w:rsid w:val="005355A1"/>
    <w:rsid w:val="00535950"/>
    <w:rsid w:val="005361BF"/>
    <w:rsid w:val="005379E0"/>
    <w:rsid w:val="00540F82"/>
    <w:rsid w:val="005411E2"/>
    <w:rsid w:val="005419DC"/>
    <w:rsid w:val="00541F0E"/>
    <w:rsid w:val="0054217C"/>
    <w:rsid w:val="00543957"/>
    <w:rsid w:val="00544165"/>
    <w:rsid w:val="00544CEF"/>
    <w:rsid w:val="005450E0"/>
    <w:rsid w:val="0054552F"/>
    <w:rsid w:val="00546375"/>
    <w:rsid w:val="005474E2"/>
    <w:rsid w:val="005476C7"/>
    <w:rsid w:val="0055159C"/>
    <w:rsid w:val="00552BA9"/>
    <w:rsid w:val="0055383E"/>
    <w:rsid w:val="00554F7F"/>
    <w:rsid w:val="00556379"/>
    <w:rsid w:val="00560BCE"/>
    <w:rsid w:val="00562A63"/>
    <w:rsid w:val="00563AB1"/>
    <w:rsid w:val="00563C7E"/>
    <w:rsid w:val="00563CA6"/>
    <w:rsid w:val="00564867"/>
    <w:rsid w:val="00570880"/>
    <w:rsid w:val="00570C8B"/>
    <w:rsid w:val="00571D2A"/>
    <w:rsid w:val="0057202A"/>
    <w:rsid w:val="005724E9"/>
    <w:rsid w:val="00572790"/>
    <w:rsid w:val="005738D3"/>
    <w:rsid w:val="00573FF8"/>
    <w:rsid w:val="00574491"/>
    <w:rsid w:val="005756AD"/>
    <w:rsid w:val="0057761A"/>
    <w:rsid w:val="00577775"/>
    <w:rsid w:val="00580A1B"/>
    <w:rsid w:val="00583DCD"/>
    <w:rsid w:val="00585413"/>
    <w:rsid w:val="00585521"/>
    <w:rsid w:val="00593548"/>
    <w:rsid w:val="0059405A"/>
    <w:rsid w:val="00594A93"/>
    <w:rsid w:val="00594CE9"/>
    <w:rsid w:val="0059520E"/>
    <w:rsid w:val="00596DC6"/>
    <w:rsid w:val="005A1B5B"/>
    <w:rsid w:val="005A1E44"/>
    <w:rsid w:val="005A3404"/>
    <w:rsid w:val="005A6797"/>
    <w:rsid w:val="005A765D"/>
    <w:rsid w:val="005B0FFB"/>
    <w:rsid w:val="005B164F"/>
    <w:rsid w:val="005B29F3"/>
    <w:rsid w:val="005B2BD0"/>
    <w:rsid w:val="005B3CAE"/>
    <w:rsid w:val="005B5186"/>
    <w:rsid w:val="005B7C2B"/>
    <w:rsid w:val="005C0E60"/>
    <w:rsid w:val="005C288A"/>
    <w:rsid w:val="005C2911"/>
    <w:rsid w:val="005C2FBC"/>
    <w:rsid w:val="005C3168"/>
    <w:rsid w:val="005C5852"/>
    <w:rsid w:val="005C615D"/>
    <w:rsid w:val="005D06E7"/>
    <w:rsid w:val="005D15CF"/>
    <w:rsid w:val="005D19E7"/>
    <w:rsid w:val="005D1A39"/>
    <w:rsid w:val="005D1EA1"/>
    <w:rsid w:val="005D2677"/>
    <w:rsid w:val="005D292F"/>
    <w:rsid w:val="005D329C"/>
    <w:rsid w:val="005D387E"/>
    <w:rsid w:val="005D3D4D"/>
    <w:rsid w:val="005D41A1"/>
    <w:rsid w:val="005D4948"/>
    <w:rsid w:val="005D60AB"/>
    <w:rsid w:val="005E1264"/>
    <w:rsid w:val="005E28B2"/>
    <w:rsid w:val="005E30AE"/>
    <w:rsid w:val="005F0465"/>
    <w:rsid w:val="005F08BF"/>
    <w:rsid w:val="005F1038"/>
    <w:rsid w:val="005F225E"/>
    <w:rsid w:val="005F39B5"/>
    <w:rsid w:val="005F44D1"/>
    <w:rsid w:val="005F732C"/>
    <w:rsid w:val="00600284"/>
    <w:rsid w:val="00603A69"/>
    <w:rsid w:val="006041C6"/>
    <w:rsid w:val="0060488E"/>
    <w:rsid w:val="00604985"/>
    <w:rsid w:val="00610A45"/>
    <w:rsid w:val="00611DD4"/>
    <w:rsid w:val="00612AB7"/>
    <w:rsid w:val="00613294"/>
    <w:rsid w:val="0061374B"/>
    <w:rsid w:val="00614EE0"/>
    <w:rsid w:val="00615664"/>
    <w:rsid w:val="00615EBF"/>
    <w:rsid w:val="006161EA"/>
    <w:rsid w:val="00616285"/>
    <w:rsid w:val="00616513"/>
    <w:rsid w:val="00621153"/>
    <w:rsid w:val="00621E36"/>
    <w:rsid w:val="006237CD"/>
    <w:rsid w:val="006301B5"/>
    <w:rsid w:val="00631591"/>
    <w:rsid w:val="006318D2"/>
    <w:rsid w:val="0063446D"/>
    <w:rsid w:val="0063696D"/>
    <w:rsid w:val="00636EF0"/>
    <w:rsid w:val="00640D1D"/>
    <w:rsid w:val="00641FED"/>
    <w:rsid w:val="00642C71"/>
    <w:rsid w:val="00643A20"/>
    <w:rsid w:val="006443FB"/>
    <w:rsid w:val="00644B1A"/>
    <w:rsid w:val="006451B8"/>
    <w:rsid w:val="00645EA5"/>
    <w:rsid w:val="006462A1"/>
    <w:rsid w:val="0064709F"/>
    <w:rsid w:val="0065219E"/>
    <w:rsid w:val="006524FF"/>
    <w:rsid w:val="0065286A"/>
    <w:rsid w:val="0065405D"/>
    <w:rsid w:val="0065422F"/>
    <w:rsid w:val="00654B0D"/>
    <w:rsid w:val="00656404"/>
    <w:rsid w:val="00657F3A"/>
    <w:rsid w:val="006609A1"/>
    <w:rsid w:val="00660CB1"/>
    <w:rsid w:val="00661C9C"/>
    <w:rsid w:val="00661F6B"/>
    <w:rsid w:val="006624DA"/>
    <w:rsid w:val="006632E5"/>
    <w:rsid w:val="00663F48"/>
    <w:rsid w:val="00664C54"/>
    <w:rsid w:val="00665EC5"/>
    <w:rsid w:val="00671B96"/>
    <w:rsid w:val="006732EB"/>
    <w:rsid w:val="006741E2"/>
    <w:rsid w:val="00675C06"/>
    <w:rsid w:val="00676C1F"/>
    <w:rsid w:val="00677199"/>
    <w:rsid w:val="00677A1B"/>
    <w:rsid w:val="006805B8"/>
    <w:rsid w:val="006809F6"/>
    <w:rsid w:val="00682518"/>
    <w:rsid w:val="00684875"/>
    <w:rsid w:val="00691ECB"/>
    <w:rsid w:val="0069351F"/>
    <w:rsid w:val="00693968"/>
    <w:rsid w:val="00693D55"/>
    <w:rsid w:val="0069518A"/>
    <w:rsid w:val="00697565"/>
    <w:rsid w:val="00697912"/>
    <w:rsid w:val="00697CCF"/>
    <w:rsid w:val="006A00B8"/>
    <w:rsid w:val="006A0A41"/>
    <w:rsid w:val="006A254F"/>
    <w:rsid w:val="006A3B2E"/>
    <w:rsid w:val="006A53F2"/>
    <w:rsid w:val="006A5A53"/>
    <w:rsid w:val="006A69C6"/>
    <w:rsid w:val="006A6E3F"/>
    <w:rsid w:val="006A7453"/>
    <w:rsid w:val="006A75A4"/>
    <w:rsid w:val="006A77FD"/>
    <w:rsid w:val="006B0972"/>
    <w:rsid w:val="006B1995"/>
    <w:rsid w:val="006B2118"/>
    <w:rsid w:val="006B273C"/>
    <w:rsid w:val="006B3E14"/>
    <w:rsid w:val="006B5D1D"/>
    <w:rsid w:val="006B6066"/>
    <w:rsid w:val="006B7B52"/>
    <w:rsid w:val="006B7F63"/>
    <w:rsid w:val="006C0013"/>
    <w:rsid w:val="006C1B62"/>
    <w:rsid w:val="006C3E83"/>
    <w:rsid w:val="006C5597"/>
    <w:rsid w:val="006C702F"/>
    <w:rsid w:val="006D3DE7"/>
    <w:rsid w:val="006D4F87"/>
    <w:rsid w:val="006D55E7"/>
    <w:rsid w:val="006D7466"/>
    <w:rsid w:val="006E0F19"/>
    <w:rsid w:val="006E2462"/>
    <w:rsid w:val="006E309C"/>
    <w:rsid w:val="006E76BB"/>
    <w:rsid w:val="006F145F"/>
    <w:rsid w:val="006F19A0"/>
    <w:rsid w:val="006F1AB5"/>
    <w:rsid w:val="006F3BCA"/>
    <w:rsid w:val="006F4BE5"/>
    <w:rsid w:val="006F5E5E"/>
    <w:rsid w:val="006F62A9"/>
    <w:rsid w:val="006F676B"/>
    <w:rsid w:val="00700E09"/>
    <w:rsid w:val="007025A2"/>
    <w:rsid w:val="0070347C"/>
    <w:rsid w:val="00706E50"/>
    <w:rsid w:val="00707112"/>
    <w:rsid w:val="0071291B"/>
    <w:rsid w:val="007137D1"/>
    <w:rsid w:val="00715024"/>
    <w:rsid w:val="00717E95"/>
    <w:rsid w:val="00721D70"/>
    <w:rsid w:val="00721E69"/>
    <w:rsid w:val="007227EC"/>
    <w:rsid w:val="007237A5"/>
    <w:rsid w:val="00724065"/>
    <w:rsid w:val="00730730"/>
    <w:rsid w:val="00731D74"/>
    <w:rsid w:val="0073424D"/>
    <w:rsid w:val="00734277"/>
    <w:rsid w:val="00735648"/>
    <w:rsid w:val="00737283"/>
    <w:rsid w:val="00740E01"/>
    <w:rsid w:val="00741B76"/>
    <w:rsid w:val="00741C4C"/>
    <w:rsid w:val="007433C2"/>
    <w:rsid w:val="007433FA"/>
    <w:rsid w:val="007434FD"/>
    <w:rsid w:val="00744C78"/>
    <w:rsid w:val="00745D33"/>
    <w:rsid w:val="00753943"/>
    <w:rsid w:val="00753A39"/>
    <w:rsid w:val="00754B1B"/>
    <w:rsid w:val="00754D2F"/>
    <w:rsid w:val="007552A1"/>
    <w:rsid w:val="00755396"/>
    <w:rsid w:val="00756D48"/>
    <w:rsid w:val="00757802"/>
    <w:rsid w:val="00757905"/>
    <w:rsid w:val="0075798B"/>
    <w:rsid w:val="007614C7"/>
    <w:rsid w:val="0077178B"/>
    <w:rsid w:val="0077244E"/>
    <w:rsid w:val="00777E43"/>
    <w:rsid w:val="00781C8F"/>
    <w:rsid w:val="00784A1B"/>
    <w:rsid w:val="00784A29"/>
    <w:rsid w:val="00786254"/>
    <w:rsid w:val="0078750A"/>
    <w:rsid w:val="007915DB"/>
    <w:rsid w:val="00792028"/>
    <w:rsid w:val="00793B0D"/>
    <w:rsid w:val="007959E0"/>
    <w:rsid w:val="0079729D"/>
    <w:rsid w:val="007A06AB"/>
    <w:rsid w:val="007A1CE0"/>
    <w:rsid w:val="007A600E"/>
    <w:rsid w:val="007A72C3"/>
    <w:rsid w:val="007A74A2"/>
    <w:rsid w:val="007B0A3E"/>
    <w:rsid w:val="007B11C0"/>
    <w:rsid w:val="007B18F8"/>
    <w:rsid w:val="007B2EEA"/>
    <w:rsid w:val="007B3769"/>
    <w:rsid w:val="007B5129"/>
    <w:rsid w:val="007B53E2"/>
    <w:rsid w:val="007B59A2"/>
    <w:rsid w:val="007B74ED"/>
    <w:rsid w:val="007B7FE7"/>
    <w:rsid w:val="007C10C6"/>
    <w:rsid w:val="007C67CD"/>
    <w:rsid w:val="007C7E73"/>
    <w:rsid w:val="007D004D"/>
    <w:rsid w:val="007D67DA"/>
    <w:rsid w:val="007D6C41"/>
    <w:rsid w:val="007E08B9"/>
    <w:rsid w:val="007E1FAA"/>
    <w:rsid w:val="007E414C"/>
    <w:rsid w:val="007E5ADB"/>
    <w:rsid w:val="007E5B3E"/>
    <w:rsid w:val="007E650D"/>
    <w:rsid w:val="007F0B7B"/>
    <w:rsid w:val="007F10DC"/>
    <w:rsid w:val="007F1246"/>
    <w:rsid w:val="007F193C"/>
    <w:rsid w:val="007F1E75"/>
    <w:rsid w:val="0080185B"/>
    <w:rsid w:val="00801D10"/>
    <w:rsid w:val="008021B4"/>
    <w:rsid w:val="00802C26"/>
    <w:rsid w:val="00804B74"/>
    <w:rsid w:val="008111C5"/>
    <w:rsid w:val="008114CE"/>
    <w:rsid w:val="00811C3F"/>
    <w:rsid w:val="00811DD4"/>
    <w:rsid w:val="0081313F"/>
    <w:rsid w:val="0081571B"/>
    <w:rsid w:val="008157B7"/>
    <w:rsid w:val="00816893"/>
    <w:rsid w:val="00817904"/>
    <w:rsid w:val="00820D01"/>
    <w:rsid w:val="00820FAD"/>
    <w:rsid w:val="008234A7"/>
    <w:rsid w:val="0082522B"/>
    <w:rsid w:val="008316EA"/>
    <w:rsid w:val="008332AC"/>
    <w:rsid w:val="00833B02"/>
    <w:rsid w:val="00837092"/>
    <w:rsid w:val="008404D2"/>
    <w:rsid w:val="008406B0"/>
    <w:rsid w:val="00841543"/>
    <w:rsid w:val="00842EAC"/>
    <w:rsid w:val="00843112"/>
    <w:rsid w:val="0084670E"/>
    <w:rsid w:val="0085046B"/>
    <w:rsid w:val="00851B3A"/>
    <w:rsid w:val="00851BC0"/>
    <w:rsid w:val="00851DE1"/>
    <w:rsid w:val="00853110"/>
    <w:rsid w:val="008557B0"/>
    <w:rsid w:val="008557B6"/>
    <w:rsid w:val="00856C5C"/>
    <w:rsid w:val="00857864"/>
    <w:rsid w:val="008608BE"/>
    <w:rsid w:val="00860E0D"/>
    <w:rsid w:val="00861350"/>
    <w:rsid w:val="00862FB7"/>
    <w:rsid w:val="008631F2"/>
    <w:rsid w:val="00864B6F"/>
    <w:rsid w:val="00865C01"/>
    <w:rsid w:val="008669CF"/>
    <w:rsid w:val="00867013"/>
    <w:rsid w:val="008676A4"/>
    <w:rsid w:val="0086791A"/>
    <w:rsid w:val="00870646"/>
    <w:rsid w:val="0087087C"/>
    <w:rsid w:val="00871384"/>
    <w:rsid w:val="0087373D"/>
    <w:rsid w:val="008747C8"/>
    <w:rsid w:val="00874DDC"/>
    <w:rsid w:val="00875FD6"/>
    <w:rsid w:val="00881C61"/>
    <w:rsid w:val="008846BA"/>
    <w:rsid w:val="008849C5"/>
    <w:rsid w:val="00884D8D"/>
    <w:rsid w:val="00887EA6"/>
    <w:rsid w:val="00890329"/>
    <w:rsid w:val="00891ECE"/>
    <w:rsid w:val="008931F1"/>
    <w:rsid w:val="0089363E"/>
    <w:rsid w:val="008949C3"/>
    <w:rsid w:val="00895244"/>
    <w:rsid w:val="00897C20"/>
    <w:rsid w:val="008A08A7"/>
    <w:rsid w:val="008A185F"/>
    <w:rsid w:val="008A2230"/>
    <w:rsid w:val="008A31E1"/>
    <w:rsid w:val="008A5C48"/>
    <w:rsid w:val="008A75E7"/>
    <w:rsid w:val="008B0FBD"/>
    <w:rsid w:val="008B1A50"/>
    <w:rsid w:val="008B1F58"/>
    <w:rsid w:val="008B23EC"/>
    <w:rsid w:val="008B414A"/>
    <w:rsid w:val="008B5F07"/>
    <w:rsid w:val="008B7978"/>
    <w:rsid w:val="008C224F"/>
    <w:rsid w:val="008C25F9"/>
    <w:rsid w:val="008C58B8"/>
    <w:rsid w:val="008C7E7B"/>
    <w:rsid w:val="008D108B"/>
    <w:rsid w:val="008D1155"/>
    <w:rsid w:val="008D303D"/>
    <w:rsid w:val="008D5BEF"/>
    <w:rsid w:val="008E0CE7"/>
    <w:rsid w:val="008E1F2A"/>
    <w:rsid w:val="008E3D09"/>
    <w:rsid w:val="008E66C7"/>
    <w:rsid w:val="008E6DBA"/>
    <w:rsid w:val="008F04CA"/>
    <w:rsid w:val="008F209A"/>
    <w:rsid w:val="008F6256"/>
    <w:rsid w:val="00902DC7"/>
    <w:rsid w:val="00904787"/>
    <w:rsid w:val="00905F4F"/>
    <w:rsid w:val="0090656F"/>
    <w:rsid w:val="00910589"/>
    <w:rsid w:val="00911C65"/>
    <w:rsid w:val="00914458"/>
    <w:rsid w:val="00915148"/>
    <w:rsid w:val="009166F7"/>
    <w:rsid w:val="00921D21"/>
    <w:rsid w:val="00923F57"/>
    <w:rsid w:val="009269BE"/>
    <w:rsid w:val="009279C6"/>
    <w:rsid w:val="00927EFA"/>
    <w:rsid w:val="009314EF"/>
    <w:rsid w:val="00931A85"/>
    <w:rsid w:val="00931C8C"/>
    <w:rsid w:val="00933189"/>
    <w:rsid w:val="009358E4"/>
    <w:rsid w:val="00936749"/>
    <w:rsid w:val="0093751B"/>
    <w:rsid w:val="0094006C"/>
    <w:rsid w:val="00940626"/>
    <w:rsid w:val="0094217C"/>
    <w:rsid w:val="00942415"/>
    <w:rsid w:val="00945157"/>
    <w:rsid w:val="00947E5E"/>
    <w:rsid w:val="00956E4E"/>
    <w:rsid w:val="009575EA"/>
    <w:rsid w:val="00962A1C"/>
    <w:rsid w:val="0096598B"/>
    <w:rsid w:val="00970E98"/>
    <w:rsid w:val="00972635"/>
    <w:rsid w:val="009729F7"/>
    <w:rsid w:val="00973139"/>
    <w:rsid w:val="00974499"/>
    <w:rsid w:val="00975BBC"/>
    <w:rsid w:val="0097685C"/>
    <w:rsid w:val="00976DF6"/>
    <w:rsid w:val="009806C0"/>
    <w:rsid w:val="0098152E"/>
    <w:rsid w:val="0098215D"/>
    <w:rsid w:val="00983592"/>
    <w:rsid w:val="009837D5"/>
    <w:rsid w:val="00984119"/>
    <w:rsid w:val="0099137B"/>
    <w:rsid w:val="009950AD"/>
    <w:rsid w:val="0099628C"/>
    <w:rsid w:val="00996970"/>
    <w:rsid w:val="009A2B3D"/>
    <w:rsid w:val="009A46E4"/>
    <w:rsid w:val="009A4E68"/>
    <w:rsid w:val="009B0FE6"/>
    <w:rsid w:val="009B21B6"/>
    <w:rsid w:val="009B2BE1"/>
    <w:rsid w:val="009B3412"/>
    <w:rsid w:val="009B3F1B"/>
    <w:rsid w:val="009B469B"/>
    <w:rsid w:val="009B47A0"/>
    <w:rsid w:val="009C1C24"/>
    <w:rsid w:val="009C1C46"/>
    <w:rsid w:val="009C3820"/>
    <w:rsid w:val="009C41BC"/>
    <w:rsid w:val="009C502C"/>
    <w:rsid w:val="009C7F09"/>
    <w:rsid w:val="009D07CA"/>
    <w:rsid w:val="009D1617"/>
    <w:rsid w:val="009D1623"/>
    <w:rsid w:val="009D21E1"/>
    <w:rsid w:val="009D24CC"/>
    <w:rsid w:val="009D2D96"/>
    <w:rsid w:val="009D2E02"/>
    <w:rsid w:val="009D3743"/>
    <w:rsid w:val="009D4E8D"/>
    <w:rsid w:val="009D61EF"/>
    <w:rsid w:val="009D7826"/>
    <w:rsid w:val="009E0316"/>
    <w:rsid w:val="009E09CC"/>
    <w:rsid w:val="009E0FB1"/>
    <w:rsid w:val="009E209D"/>
    <w:rsid w:val="009E519B"/>
    <w:rsid w:val="009E5C54"/>
    <w:rsid w:val="009F14B0"/>
    <w:rsid w:val="009F2415"/>
    <w:rsid w:val="009F3A4E"/>
    <w:rsid w:val="009F485D"/>
    <w:rsid w:val="009F49E7"/>
    <w:rsid w:val="009F4DA6"/>
    <w:rsid w:val="009F604C"/>
    <w:rsid w:val="009F6DC7"/>
    <w:rsid w:val="00A005D4"/>
    <w:rsid w:val="00A0118B"/>
    <w:rsid w:val="00A04535"/>
    <w:rsid w:val="00A0597C"/>
    <w:rsid w:val="00A05AA5"/>
    <w:rsid w:val="00A07F22"/>
    <w:rsid w:val="00A1136D"/>
    <w:rsid w:val="00A14C6A"/>
    <w:rsid w:val="00A154E3"/>
    <w:rsid w:val="00A159DC"/>
    <w:rsid w:val="00A16850"/>
    <w:rsid w:val="00A17F95"/>
    <w:rsid w:val="00A201C5"/>
    <w:rsid w:val="00A2260E"/>
    <w:rsid w:val="00A2506C"/>
    <w:rsid w:val="00A26522"/>
    <w:rsid w:val="00A2755C"/>
    <w:rsid w:val="00A275C1"/>
    <w:rsid w:val="00A30565"/>
    <w:rsid w:val="00A3062C"/>
    <w:rsid w:val="00A30BED"/>
    <w:rsid w:val="00A30FB9"/>
    <w:rsid w:val="00A33AD4"/>
    <w:rsid w:val="00A35E7D"/>
    <w:rsid w:val="00A40094"/>
    <w:rsid w:val="00A40360"/>
    <w:rsid w:val="00A42528"/>
    <w:rsid w:val="00A44BCA"/>
    <w:rsid w:val="00A4666F"/>
    <w:rsid w:val="00A468ED"/>
    <w:rsid w:val="00A46A02"/>
    <w:rsid w:val="00A479C5"/>
    <w:rsid w:val="00A502D7"/>
    <w:rsid w:val="00A514CA"/>
    <w:rsid w:val="00A53F03"/>
    <w:rsid w:val="00A547B6"/>
    <w:rsid w:val="00A55141"/>
    <w:rsid w:val="00A571DE"/>
    <w:rsid w:val="00A57B74"/>
    <w:rsid w:val="00A60B66"/>
    <w:rsid w:val="00A6284C"/>
    <w:rsid w:val="00A64506"/>
    <w:rsid w:val="00A664BC"/>
    <w:rsid w:val="00A6654A"/>
    <w:rsid w:val="00A665DD"/>
    <w:rsid w:val="00A6772D"/>
    <w:rsid w:val="00A701BD"/>
    <w:rsid w:val="00A73765"/>
    <w:rsid w:val="00A80D32"/>
    <w:rsid w:val="00A82088"/>
    <w:rsid w:val="00A83324"/>
    <w:rsid w:val="00A83518"/>
    <w:rsid w:val="00A83EDC"/>
    <w:rsid w:val="00A83F26"/>
    <w:rsid w:val="00A854E8"/>
    <w:rsid w:val="00A86897"/>
    <w:rsid w:val="00A875E7"/>
    <w:rsid w:val="00A912DC"/>
    <w:rsid w:val="00A916A9"/>
    <w:rsid w:val="00A91B50"/>
    <w:rsid w:val="00A92BD5"/>
    <w:rsid w:val="00A95E3B"/>
    <w:rsid w:val="00AA06F2"/>
    <w:rsid w:val="00AA0F5F"/>
    <w:rsid w:val="00AA1B45"/>
    <w:rsid w:val="00AA578E"/>
    <w:rsid w:val="00AA5B99"/>
    <w:rsid w:val="00AA7749"/>
    <w:rsid w:val="00AA7ED6"/>
    <w:rsid w:val="00AB18A0"/>
    <w:rsid w:val="00AB29A6"/>
    <w:rsid w:val="00AC36A4"/>
    <w:rsid w:val="00AC39F0"/>
    <w:rsid w:val="00AC52E9"/>
    <w:rsid w:val="00AC5AC2"/>
    <w:rsid w:val="00AD0C5A"/>
    <w:rsid w:val="00AD15D6"/>
    <w:rsid w:val="00AD239F"/>
    <w:rsid w:val="00AD3BDA"/>
    <w:rsid w:val="00AD402C"/>
    <w:rsid w:val="00AD7383"/>
    <w:rsid w:val="00AE08C0"/>
    <w:rsid w:val="00AE3403"/>
    <w:rsid w:val="00AE3872"/>
    <w:rsid w:val="00AE59F7"/>
    <w:rsid w:val="00AE6E40"/>
    <w:rsid w:val="00AF0177"/>
    <w:rsid w:val="00AF0737"/>
    <w:rsid w:val="00AF07EA"/>
    <w:rsid w:val="00AF2672"/>
    <w:rsid w:val="00AF3F1B"/>
    <w:rsid w:val="00AF6BA1"/>
    <w:rsid w:val="00AF7203"/>
    <w:rsid w:val="00B03531"/>
    <w:rsid w:val="00B03A93"/>
    <w:rsid w:val="00B044C8"/>
    <w:rsid w:val="00B044D6"/>
    <w:rsid w:val="00B04A00"/>
    <w:rsid w:val="00B0555F"/>
    <w:rsid w:val="00B063F6"/>
    <w:rsid w:val="00B065ED"/>
    <w:rsid w:val="00B06BAF"/>
    <w:rsid w:val="00B07B43"/>
    <w:rsid w:val="00B119FF"/>
    <w:rsid w:val="00B11C7F"/>
    <w:rsid w:val="00B12248"/>
    <w:rsid w:val="00B14EBB"/>
    <w:rsid w:val="00B17D8F"/>
    <w:rsid w:val="00B2014A"/>
    <w:rsid w:val="00B20EE1"/>
    <w:rsid w:val="00B2140E"/>
    <w:rsid w:val="00B2151A"/>
    <w:rsid w:val="00B217DB"/>
    <w:rsid w:val="00B24217"/>
    <w:rsid w:val="00B246E2"/>
    <w:rsid w:val="00B26EA8"/>
    <w:rsid w:val="00B27021"/>
    <w:rsid w:val="00B303D3"/>
    <w:rsid w:val="00B32E69"/>
    <w:rsid w:val="00B33AD0"/>
    <w:rsid w:val="00B33AD8"/>
    <w:rsid w:val="00B363FB"/>
    <w:rsid w:val="00B364BA"/>
    <w:rsid w:val="00B41000"/>
    <w:rsid w:val="00B42982"/>
    <w:rsid w:val="00B42F30"/>
    <w:rsid w:val="00B4426D"/>
    <w:rsid w:val="00B449CA"/>
    <w:rsid w:val="00B46E8D"/>
    <w:rsid w:val="00B47BF0"/>
    <w:rsid w:val="00B509D7"/>
    <w:rsid w:val="00B512F6"/>
    <w:rsid w:val="00B51B89"/>
    <w:rsid w:val="00B530A4"/>
    <w:rsid w:val="00B5445F"/>
    <w:rsid w:val="00B545A0"/>
    <w:rsid w:val="00B55EE5"/>
    <w:rsid w:val="00B563A7"/>
    <w:rsid w:val="00B5744B"/>
    <w:rsid w:val="00B60DA7"/>
    <w:rsid w:val="00B615B4"/>
    <w:rsid w:val="00B61C03"/>
    <w:rsid w:val="00B62AF8"/>
    <w:rsid w:val="00B664FC"/>
    <w:rsid w:val="00B667EA"/>
    <w:rsid w:val="00B67104"/>
    <w:rsid w:val="00B67127"/>
    <w:rsid w:val="00B67E5C"/>
    <w:rsid w:val="00B70B2D"/>
    <w:rsid w:val="00B70DA7"/>
    <w:rsid w:val="00B71972"/>
    <w:rsid w:val="00B72B94"/>
    <w:rsid w:val="00B740E2"/>
    <w:rsid w:val="00B74378"/>
    <w:rsid w:val="00B74637"/>
    <w:rsid w:val="00B76428"/>
    <w:rsid w:val="00B77365"/>
    <w:rsid w:val="00B80E77"/>
    <w:rsid w:val="00B8211A"/>
    <w:rsid w:val="00B90F98"/>
    <w:rsid w:val="00B932C9"/>
    <w:rsid w:val="00B938AD"/>
    <w:rsid w:val="00B93BAB"/>
    <w:rsid w:val="00B93E7E"/>
    <w:rsid w:val="00B96EDB"/>
    <w:rsid w:val="00B97159"/>
    <w:rsid w:val="00B97A21"/>
    <w:rsid w:val="00BA17FE"/>
    <w:rsid w:val="00BA2ED6"/>
    <w:rsid w:val="00BA4796"/>
    <w:rsid w:val="00BA49CC"/>
    <w:rsid w:val="00BA518D"/>
    <w:rsid w:val="00BA5FF5"/>
    <w:rsid w:val="00BA691D"/>
    <w:rsid w:val="00BA721F"/>
    <w:rsid w:val="00BA73DE"/>
    <w:rsid w:val="00BB114E"/>
    <w:rsid w:val="00BB2241"/>
    <w:rsid w:val="00BB2250"/>
    <w:rsid w:val="00BB2E56"/>
    <w:rsid w:val="00BB3F29"/>
    <w:rsid w:val="00BB3FC8"/>
    <w:rsid w:val="00BB60C1"/>
    <w:rsid w:val="00BB6D1F"/>
    <w:rsid w:val="00BB71C2"/>
    <w:rsid w:val="00BB7769"/>
    <w:rsid w:val="00BB797D"/>
    <w:rsid w:val="00BC0525"/>
    <w:rsid w:val="00BC51B0"/>
    <w:rsid w:val="00BC5816"/>
    <w:rsid w:val="00BC7192"/>
    <w:rsid w:val="00BC782C"/>
    <w:rsid w:val="00BD1786"/>
    <w:rsid w:val="00BD17E5"/>
    <w:rsid w:val="00BD2127"/>
    <w:rsid w:val="00BD6D45"/>
    <w:rsid w:val="00BD7CC9"/>
    <w:rsid w:val="00BE1C4C"/>
    <w:rsid w:val="00BE2132"/>
    <w:rsid w:val="00BE24AC"/>
    <w:rsid w:val="00BE28B2"/>
    <w:rsid w:val="00BE3853"/>
    <w:rsid w:val="00BE5B6F"/>
    <w:rsid w:val="00BE625C"/>
    <w:rsid w:val="00BE7B7A"/>
    <w:rsid w:val="00BF005C"/>
    <w:rsid w:val="00BF0A95"/>
    <w:rsid w:val="00BF19DB"/>
    <w:rsid w:val="00BF2C36"/>
    <w:rsid w:val="00BF3A84"/>
    <w:rsid w:val="00BF5B7B"/>
    <w:rsid w:val="00BF6565"/>
    <w:rsid w:val="00BF662D"/>
    <w:rsid w:val="00C00E46"/>
    <w:rsid w:val="00C014B3"/>
    <w:rsid w:val="00C01791"/>
    <w:rsid w:val="00C05451"/>
    <w:rsid w:val="00C07388"/>
    <w:rsid w:val="00C07B3A"/>
    <w:rsid w:val="00C102C3"/>
    <w:rsid w:val="00C10F62"/>
    <w:rsid w:val="00C11EA2"/>
    <w:rsid w:val="00C128E5"/>
    <w:rsid w:val="00C12EA5"/>
    <w:rsid w:val="00C16754"/>
    <w:rsid w:val="00C17164"/>
    <w:rsid w:val="00C17340"/>
    <w:rsid w:val="00C24F7A"/>
    <w:rsid w:val="00C260A4"/>
    <w:rsid w:val="00C26F5E"/>
    <w:rsid w:val="00C32F4D"/>
    <w:rsid w:val="00C33485"/>
    <w:rsid w:val="00C33DCC"/>
    <w:rsid w:val="00C340AE"/>
    <w:rsid w:val="00C35871"/>
    <w:rsid w:val="00C36B00"/>
    <w:rsid w:val="00C40847"/>
    <w:rsid w:val="00C42403"/>
    <w:rsid w:val="00C42E07"/>
    <w:rsid w:val="00C430F9"/>
    <w:rsid w:val="00C4407C"/>
    <w:rsid w:val="00C443AD"/>
    <w:rsid w:val="00C449A2"/>
    <w:rsid w:val="00C469EE"/>
    <w:rsid w:val="00C46EE7"/>
    <w:rsid w:val="00C50A21"/>
    <w:rsid w:val="00C52C58"/>
    <w:rsid w:val="00C54EC5"/>
    <w:rsid w:val="00C56412"/>
    <w:rsid w:val="00C60848"/>
    <w:rsid w:val="00C61251"/>
    <w:rsid w:val="00C61756"/>
    <w:rsid w:val="00C62315"/>
    <w:rsid w:val="00C62A4A"/>
    <w:rsid w:val="00C6331F"/>
    <w:rsid w:val="00C63ECF"/>
    <w:rsid w:val="00C65AC0"/>
    <w:rsid w:val="00C65C66"/>
    <w:rsid w:val="00C671CF"/>
    <w:rsid w:val="00C67E53"/>
    <w:rsid w:val="00C700E7"/>
    <w:rsid w:val="00C7252A"/>
    <w:rsid w:val="00C73247"/>
    <w:rsid w:val="00C73264"/>
    <w:rsid w:val="00C73402"/>
    <w:rsid w:val="00C738CF"/>
    <w:rsid w:val="00C73B70"/>
    <w:rsid w:val="00C74C61"/>
    <w:rsid w:val="00C75ED4"/>
    <w:rsid w:val="00C80D5E"/>
    <w:rsid w:val="00C82432"/>
    <w:rsid w:val="00C83A1C"/>
    <w:rsid w:val="00C85070"/>
    <w:rsid w:val="00C8530F"/>
    <w:rsid w:val="00C859D6"/>
    <w:rsid w:val="00C863F3"/>
    <w:rsid w:val="00C9182A"/>
    <w:rsid w:val="00C91C60"/>
    <w:rsid w:val="00C9399C"/>
    <w:rsid w:val="00CA17AD"/>
    <w:rsid w:val="00CA1A2C"/>
    <w:rsid w:val="00CA272F"/>
    <w:rsid w:val="00CA2918"/>
    <w:rsid w:val="00CA3001"/>
    <w:rsid w:val="00CA48F4"/>
    <w:rsid w:val="00CA6283"/>
    <w:rsid w:val="00CB0683"/>
    <w:rsid w:val="00CB0CDE"/>
    <w:rsid w:val="00CB110E"/>
    <w:rsid w:val="00CB1E7F"/>
    <w:rsid w:val="00CB2135"/>
    <w:rsid w:val="00CB4EC4"/>
    <w:rsid w:val="00CC0064"/>
    <w:rsid w:val="00CC15E9"/>
    <w:rsid w:val="00CC3DC9"/>
    <w:rsid w:val="00CC561A"/>
    <w:rsid w:val="00CC7939"/>
    <w:rsid w:val="00CC7DC9"/>
    <w:rsid w:val="00CD10EE"/>
    <w:rsid w:val="00CD1728"/>
    <w:rsid w:val="00CD45A8"/>
    <w:rsid w:val="00CD46D8"/>
    <w:rsid w:val="00CE1D20"/>
    <w:rsid w:val="00CE34FC"/>
    <w:rsid w:val="00CE4AFF"/>
    <w:rsid w:val="00CE5C72"/>
    <w:rsid w:val="00CE7240"/>
    <w:rsid w:val="00CE7CD9"/>
    <w:rsid w:val="00CF471C"/>
    <w:rsid w:val="00D033CA"/>
    <w:rsid w:val="00D0381A"/>
    <w:rsid w:val="00D05E6D"/>
    <w:rsid w:val="00D07FD2"/>
    <w:rsid w:val="00D10DAA"/>
    <w:rsid w:val="00D12AAC"/>
    <w:rsid w:val="00D130BB"/>
    <w:rsid w:val="00D14C21"/>
    <w:rsid w:val="00D1676C"/>
    <w:rsid w:val="00D24143"/>
    <w:rsid w:val="00D255E3"/>
    <w:rsid w:val="00D262AC"/>
    <w:rsid w:val="00D30C74"/>
    <w:rsid w:val="00D32AB7"/>
    <w:rsid w:val="00D32B9A"/>
    <w:rsid w:val="00D33F03"/>
    <w:rsid w:val="00D350E2"/>
    <w:rsid w:val="00D36383"/>
    <w:rsid w:val="00D44854"/>
    <w:rsid w:val="00D460AB"/>
    <w:rsid w:val="00D5007D"/>
    <w:rsid w:val="00D506E1"/>
    <w:rsid w:val="00D508FA"/>
    <w:rsid w:val="00D51394"/>
    <w:rsid w:val="00D51919"/>
    <w:rsid w:val="00D54719"/>
    <w:rsid w:val="00D5728D"/>
    <w:rsid w:val="00D62666"/>
    <w:rsid w:val="00D67318"/>
    <w:rsid w:val="00D67608"/>
    <w:rsid w:val="00D67C16"/>
    <w:rsid w:val="00D67DE0"/>
    <w:rsid w:val="00D71D75"/>
    <w:rsid w:val="00D71EEB"/>
    <w:rsid w:val="00D73875"/>
    <w:rsid w:val="00D7411D"/>
    <w:rsid w:val="00D75D85"/>
    <w:rsid w:val="00D76E40"/>
    <w:rsid w:val="00D83926"/>
    <w:rsid w:val="00D854AE"/>
    <w:rsid w:val="00D92A01"/>
    <w:rsid w:val="00D94825"/>
    <w:rsid w:val="00D954DD"/>
    <w:rsid w:val="00D95B2D"/>
    <w:rsid w:val="00D963D3"/>
    <w:rsid w:val="00D96E2E"/>
    <w:rsid w:val="00D9782F"/>
    <w:rsid w:val="00DA1FAA"/>
    <w:rsid w:val="00DA2E44"/>
    <w:rsid w:val="00DA559F"/>
    <w:rsid w:val="00DA5A9D"/>
    <w:rsid w:val="00DB08BC"/>
    <w:rsid w:val="00DB0A42"/>
    <w:rsid w:val="00DB0CD3"/>
    <w:rsid w:val="00DB2271"/>
    <w:rsid w:val="00DB2BAB"/>
    <w:rsid w:val="00DB39F5"/>
    <w:rsid w:val="00DB424D"/>
    <w:rsid w:val="00DB468C"/>
    <w:rsid w:val="00DB53BA"/>
    <w:rsid w:val="00DB71C9"/>
    <w:rsid w:val="00DB79B0"/>
    <w:rsid w:val="00DC1ABE"/>
    <w:rsid w:val="00DC1BFD"/>
    <w:rsid w:val="00DC6459"/>
    <w:rsid w:val="00DC6775"/>
    <w:rsid w:val="00DD2117"/>
    <w:rsid w:val="00DD3F30"/>
    <w:rsid w:val="00DD65FD"/>
    <w:rsid w:val="00DD6DEE"/>
    <w:rsid w:val="00DE115C"/>
    <w:rsid w:val="00DE3E63"/>
    <w:rsid w:val="00DE3FE1"/>
    <w:rsid w:val="00DE415D"/>
    <w:rsid w:val="00DE4354"/>
    <w:rsid w:val="00DE5994"/>
    <w:rsid w:val="00DE5C0E"/>
    <w:rsid w:val="00DE68A7"/>
    <w:rsid w:val="00DE6C62"/>
    <w:rsid w:val="00DF0EF2"/>
    <w:rsid w:val="00DF19B0"/>
    <w:rsid w:val="00DF3C19"/>
    <w:rsid w:val="00DF432A"/>
    <w:rsid w:val="00DF4348"/>
    <w:rsid w:val="00E0101A"/>
    <w:rsid w:val="00E01530"/>
    <w:rsid w:val="00E0262F"/>
    <w:rsid w:val="00E03E3D"/>
    <w:rsid w:val="00E045BF"/>
    <w:rsid w:val="00E04923"/>
    <w:rsid w:val="00E10626"/>
    <w:rsid w:val="00E1101F"/>
    <w:rsid w:val="00E12759"/>
    <w:rsid w:val="00E12CFB"/>
    <w:rsid w:val="00E1371F"/>
    <w:rsid w:val="00E14A7F"/>
    <w:rsid w:val="00E14BF1"/>
    <w:rsid w:val="00E15EF2"/>
    <w:rsid w:val="00E16D98"/>
    <w:rsid w:val="00E2009E"/>
    <w:rsid w:val="00E206AC"/>
    <w:rsid w:val="00E2119C"/>
    <w:rsid w:val="00E224A6"/>
    <w:rsid w:val="00E234F0"/>
    <w:rsid w:val="00E251C0"/>
    <w:rsid w:val="00E2525F"/>
    <w:rsid w:val="00E2630E"/>
    <w:rsid w:val="00E30510"/>
    <w:rsid w:val="00E30E64"/>
    <w:rsid w:val="00E322DA"/>
    <w:rsid w:val="00E32458"/>
    <w:rsid w:val="00E32BBC"/>
    <w:rsid w:val="00E403EA"/>
    <w:rsid w:val="00E411BB"/>
    <w:rsid w:val="00E413A3"/>
    <w:rsid w:val="00E4146A"/>
    <w:rsid w:val="00E43380"/>
    <w:rsid w:val="00E445A0"/>
    <w:rsid w:val="00E4591C"/>
    <w:rsid w:val="00E50F69"/>
    <w:rsid w:val="00E53E95"/>
    <w:rsid w:val="00E55B18"/>
    <w:rsid w:val="00E561F6"/>
    <w:rsid w:val="00E56C4B"/>
    <w:rsid w:val="00E575C5"/>
    <w:rsid w:val="00E63A76"/>
    <w:rsid w:val="00E667E1"/>
    <w:rsid w:val="00E66DA4"/>
    <w:rsid w:val="00E71C16"/>
    <w:rsid w:val="00E71CFE"/>
    <w:rsid w:val="00E73061"/>
    <w:rsid w:val="00E73F21"/>
    <w:rsid w:val="00E74D74"/>
    <w:rsid w:val="00E75854"/>
    <w:rsid w:val="00E758AF"/>
    <w:rsid w:val="00E761BE"/>
    <w:rsid w:val="00E816FC"/>
    <w:rsid w:val="00E82278"/>
    <w:rsid w:val="00E83411"/>
    <w:rsid w:val="00E879CE"/>
    <w:rsid w:val="00E920C7"/>
    <w:rsid w:val="00E93063"/>
    <w:rsid w:val="00E9545A"/>
    <w:rsid w:val="00E96691"/>
    <w:rsid w:val="00E97632"/>
    <w:rsid w:val="00EA0406"/>
    <w:rsid w:val="00EA1CBB"/>
    <w:rsid w:val="00EA277E"/>
    <w:rsid w:val="00EA3E85"/>
    <w:rsid w:val="00EA4AB4"/>
    <w:rsid w:val="00EA5C31"/>
    <w:rsid w:val="00EB0EB5"/>
    <w:rsid w:val="00EB4204"/>
    <w:rsid w:val="00EB50DF"/>
    <w:rsid w:val="00EB5536"/>
    <w:rsid w:val="00EB6A8A"/>
    <w:rsid w:val="00EB71C3"/>
    <w:rsid w:val="00EB7BCF"/>
    <w:rsid w:val="00EC09CF"/>
    <w:rsid w:val="00EC0D97"/>
    <w:rsid w:val="00EC3612"/>
    <w:rsid w:val="00EC3F25"/>
    <w:rsid w:val="00EC3FEB"/>
    <w:rsid w:val="00EC43E7"/>
    <w:rsid w:val="00EC46F0"/>
    <w:rsid w:val="00EC54A9"/>
    <w:rsid w:val="00ED124D"/>
    <w:rsid w:val="00ED2380"/>
    <w:rsid w:val="00ED3311"/>
    <w:rsid w:val="00ED4FEA"/>
    <w:rsid w:val="00ED61CE"/>
    <w:rsid w:val="00ED7B97"/>
    <w:rsid w:val="00ED7F3A"/>
    <w:rsid w:val="00EE1459"/>
    <w:rsid w:val="00EE2F93"/>
    <w:rsid w:val="00EE4029"/>
    <w:rsid w:val="00EE624D"/>
    <w:rsid w:val="00EF0239"/>
    <w:rsid w:val="00EF0C17"/>
    <w:rsid w:val="00EF0CF9"/>
    <w:rsid w:val="00EF10C7"/>
    <w:rsid w:val="00EF2AF5"/>
    <w:rsid w:val="00EF3D7D"/>
    <w:rsid w:val="00EF533F"/>
    <w:rsid w:val="00EF5B14"/>
    <w:rsid w:val="00EF5B44"/>
    <w:rsid w:val="00EF676D"/>
    <w:rsid w:val="00F00181"/>
    <w:rsid w:val="00F0070A"/>
    <w:rsid w:val="00F01A79"/>
    <w:rsid w:val="00F04DFD"/>
    <w:rsid w:val="00F04F7C"/>
    <w:rsid w:val="00F05114"/>
    <w:rsid w:val="00F075B7"/>
    <w:rsid w:val="00F10BA5"/>
    <w:rsid w:val="00F10C19"/>
    <w:rsid w:val="00F11113"/>
    <w:rsid w:val="00F11565"/>
    <w:rsid w:val="00F1231D"/>
    <w:rsid w:val="00F14DAB"/>
    <w:rsid w:val="00F16835"/>
    <w:rsid w:val="00F17E92"/>
    <w:rsid w:val="00F214F7"/>
    <w:rsid w:val="00F22E76"/>
    <w:rsid w:val="00F22E9B"/>
    <w:rsid w:val="00F242AB"/>
    <w:rsid w:val="00F26805"/>
    <w:rsid w:val="00F274EC"/>
    <w:rsid w:val="00F277C8"/>
    <w:rsid w:val="00F27B6C"/>
    <w:rsid w:val="00F3048E"/>
    <w:rsid w:val="00F3097E"/>
    <w:rsid w:val="00F323E2"/>
    <w:rsid w:val="00F347F8"/>
    <w:rsid w:val="00F35ABC"/>
    <w:rsid w:val="00F367D6"/>
    <w:rsid w:val="00F369AE"/>
    <w:rsid w:val="00F36D4D"/>
    <w:rsid w:val="00F36DF6"/>
    <w:rsid w:val="00F37302"/>
    <w:rsid w:val="00F40DC0"/>
    <w:rsid w:val="00F41BF3"/>
    <w:rsid w:val="00F4249D"/>
    <w:rsid w:val="00F43D00"/>
    <w:rsid w:val="00F44A1D"/>
    <w:rsid w:val="00F46127"/>
    <w:rsid w:val="00F464CF"/>
    <w:rsid w:val="00F5057A"/>
    <w:rsid w:val="00F51B1C"/>
    <w:rsid w:val="00F51F9E"/>
    <w:rsid w:val="00F53D10"/>
    <w:rsid w:val="00F54CD5"/>
    <w:rsid w:val="00F57E27"/>
    <w:rsid w:val="00F60139"/>
    <w:rsid w:val="00F62115"/>
    <w:rsid w:val="00F62E08"/>
    <w:rsid w:val="00F63F60"/>
    <w:rsid w:val="00F66EF2"/>
    <w:rsid w:val="00F73131"/>
    <w:rsid w:val="00F740A5"/>
    <w:rsid w:val="00F752A1"/>
    <w:rsid w:val="00F776AA"/>
    <w:rsid w:val="00F77EBB"/>
    <w:rsid w:val="00F815EB"/>
    <w:rsid w:val="00F834C3"/>
    <w:rsid w:val="00F839A3"/>
    <w:rsid w:val="00F83A96"/>
    <w:rsid w:val="00F842C6"/>
    <w:rsid w:val="00F84A59"/>
    <w:rsid w:val="00F86595"/>
    <w:rsid w:val="00F866A7"/>
    <w:rsid w:val="00F87212"/>
    <w:rsid w:val="00F92064"/>
    <w:rsid w:val="00F922B3"/>
    <w:rsid w:val="00F9268F"/>
    <w:rsid w:val="00F94EC8"/>
    <w:rsid w:val="00F96BA3"/>
    <w:rsid w:val="00F97981"/>
    <w:rsid w:val="00FA1C69"/>
    <w:rsid w:val="00FA3212"/>
    <w:rsid w:val="00FA5A86"/>
    <w:rsid w:val="00FA67EC"/>
    <w:rsid w:val="00FA681E"/>
    <w:rsid w:val="00FB1D35"/>
    <w:rsid w:val="00FB20AC"/>
    <w:rsid w:val="00FB20E7"/>
    <w:rsid w:val="00FB292F"/>
    <w:rsid w:val="00FB2B12"/>
    <w:rsid w:val="00FB47E7"/>
    <w:rsid w:val="00FB50DE"/>
    <w:rsid w:val="00FB513B"/>
    <w:rsid w:val="00FB6CB3"/>
    <w:rsid w:val="00FB7D68"/>
    <w:rsid w:val="00FC0238"/>
    <w:rsid w:val="00FC054F"/>
    <w:rsid w:val="00FC10A7"/>
    <w:rsid w:val="00FC3B21"/>
    <w:rsid w:val="00FC4ABD"/>
    <w:rsid w:val="00FC56F1"/>
    <w:rsid w:val="00FC57B3"/>
    <w:rsid w:val="00FC66D9"/>
    <w:rsid w:val="00FC7C1C"/>
    <w:rsid w:val="00FD1375"/>
    <w:rsid w:val="00FD25CE"/>
    <w:rsid w:val="00FD2A25"/>
    <w:rsid w:val="00FD32AB"/>
    <w:rsid w:val="00FD61F5"/>
    <w:rsid w:val="00FE0B07"/>
    <w:rsid w:val="00FE1049"/>
    <w:rsid w:val="00FE175E"/>
    <w:rsid w:val="00FE2E03"/>
    <w:rsid w:val="00FE31CE"/>
    <w:rsid w:val="00FE4455"/>
    <w:rsid w:val="00FE532E"/>
    <w:rsid w:val="00FE6833"/>
    <w:rsid w:val="00FE6B91"/>
    <w:rsid w:val="00FE6E36"/>
    <w:rsid w:val="00FF19CF"/>
    <w:rsid w:val="00FF240E"/>
    <w:rsid w:val="00FF2DE1"/>
    <w:rsid w:val="00FF3498"/>
    <w:rsid w:val="00FF67B1"/>
    <w:rsid w:val="00FF7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ffefef,#f7ffff,#fffefb,#fffbef"/>
    </o:shapedefaults>
    <o:shapelayout v:ext="edit">
      <o:idmap v:ext="edit" data="2"/>
    </o:shapelayout>
  </w:shapeDefaults>
  <w:decimalSymbol w:val="."/>
  <w:listSeparator w:val=","/>
  <w14:docId w14:val="0D0E1567"/>
  <w15:chartTrackingRefBased/>
  <w15:docId w15:val="{5F99B061-E50B-4F61-820C-137F9ED6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ECB"/>
    <w:rPr>
      <w:rFonts w:cs="Calibri"/>
      <w:sz w:val="22"/>
      <w:szCs w:val="22"/>
    </w:rPr>
  </w:style>
  <w:style w:type="paragraph" w:styleId="Heading2">
    <w:name w:val="heading 2"/>
    <w:basedOn w:val="BodyText"/>
    <w:next w:val="Normal"/>
    <w:link w:val="Heading2Char"/>
    <w:uiPriority w:val="9"/>
    <w:unhideWhenUsed/>
    <w:qFormat/>
    <w:rsid w:val="001962DB"/>
    <w:pPr>
      <w:keepNext/>
      <w:spacing w:before="240" w:after="230"/>
      <w:outlineLvl w:val="1"/>
    </w:pPr>
    <w:rPr>
      <w:b/>
      <w:bCs/>
      <w:u w:val="single"/>
    </w:rPr>
  </w:style>
  <w:style w:type="paragraph" w:styleId="Heading3">
    <w:name w:val="heading 3"/>
    <w:basedOn w:val="Normal"/>
    <w:next w:val="Normal"/>
    <w:link w:val="Heading3Char"/>
    <w:uiPriority w:val="9"/>
    <w:unhideWhenUsed/>
    <w:qFormat/>
    <w:rsid w:val="001962DB"/>
    <w:pPr>
      <w:keepNext/>
      <w:widowControl w:val="0"/>
      <w:spacing w:before="240" w:after="230"/>
      <w:outlineLvl w:val="2"/>
    </w:pPr>
    <w:rPr>
      <w:u w:val="single"/>
    </w:rPr>
  </w:style>
  <w:style w:type="paragraph" w:styleId="Heading5">
    <w:name w:val="heading 5"/>
    <w:basedOn w:val="Normal"/>
    <w:next w:val="Normal"/>
    <w:link w:val="Heading5Char"/>
    <w:uiPriority w:val="9"/>
    <w:unhideWhenUsed/>
    <w:qFormat/>
    <w:rsid w:val="000E487E"/>
    <w:pPr>
      <w:keepNext/>
      <w:keepLines/>
      <w:spacing w:before="200" w:after="200"/>
      <w:outlineLvl w:val="4"/>
    </w:pPr>
    <w:rPr>
      <w:rFonts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379E0"/>
    <w:rPr>
      <w:color w:val="0000FF"/>
      <w:u w:val="single"/>
    </w:rPr>
  </w:style>
  <w:style w:type="numbering" w:customStyle="1" w:styleId="Style1">
    <w:name w:val="Style1"/>
    <w:basedOn w:val="NoList"/>
    <w:uiPriority w:val="99"/>
    <w:rsid w:val="000E487E"/>
    <w:pPr>
      <w:numPr>
        <w:numId w:val="1"/>
      </w:numPr>
    </w:pPr>
  </w:style>
  <w:style w:type="numbering" w:customStyle="1" w:styleId="List025">
    <w:name w:val="List025"/>
    <w:basedOn w:val="Style1"/>
    <w:uiPriority w:val="99"/>
    <w:rsid w:val="000E487E"/>
    <w:pPr>
      <w:numPr>
        <w:numId w:val="2"/>
      </w:numPr>
    </w:pPr>
  </w:style>
  <w:style w:type="character" w:customStyle="1" w:styleId="Heading5Char">
    <w:name w:val="Heading 5 Char"/>
    <w:link w:val="Heading5"/>
    <w:uiPriority w:val="9"/>
    <w:rsid w:val="000E487E"/>
    <w:rPr>
      <w:rFonts w:eastAsia="Times New Roman" w:cs="Times New Roman"/>
      <w:b/>
      <w:sz w:val="24"/>
      <w:szCs w:val="24"/>
    </w:rPr>
  </w:style>
  <w:style w:type="character" w:customStyle="1" w:styleId="Heading2Char">
    <w:name w:val="Heading 2 Char"/>
    <w:link w:val="Heading2"/>
    <w:uiPriority w:val="9"/>
    <w:rsid w:val="001962DB"/>
    <w:rPr>
      <w:rFonts w:cs="Calibri"/>
      <w:b/>
      <w:bCs/>
      <w:sz w:val="22"/>
      <w:szCs w:val="22"/>
      <w:u w:val="single"/>
    </w:rPr>
  </w:style>
  <w:style w:type="character" w:customStyle="1" w:styleId="Heading3Char">
    <w:name w:val="Heading 3 Char"/>
    <w:link w:val="Heading3"/>
    <w:uiPriority w:val="9"/>
    <w:rsid w:val="001962DB"/>
    <w:rPr>
      <w:rFonts w:cs="Calibri"/>
      <w:sz w:val="22"/>
      <w:szCs w:val="22"/>
      <w:u w:val="single"/>
    </w:rPr>
  </w:style>
  <w:style w:type="paragraph" w:styleId="ListParagraph">
    <w:name w:val="List Paragraph"/>
    <w:basedOn w:val="BodyText"/>
    <w:uiPriority w:val="34"/>
    <w:qFormat/>
    <w:rsid w:val="00613294"/>
    <w:pPr>
      <w:ind w:left="720"/>
    </w:pPr>
  </w:style>
  <w:style w:type="paragraph" w:styleId="FootnoteText">
    <w:name w:val="footnote text"/>
    <w:basedOn w:val="Normal"/>
    <w:link w:val="FootnoteTextChar"/>
    <w:uiPriority w:val="99"/>
    <w:unhideWhenUsed/>
    <w:rsid w:val="00275950"/>
    <w:pPr>
      <w:spacing w:before="70" w:after="70" w:line="221" w:lineRule="auto"/>
    </w:pPr>
    <w:rPr>
      <w:rFonts w:cs="Times New Roman"/>
      <w:sz w:val="16"/>
      <w:szCs w:val="20"/>
    </w:rPr>
  </w:style>
  <w:style w:type="character" w:customStyle="1" w:styleId="FootnoteTextChar">
    <w:name w:val="Footnote Text Char"/>
    <w:link w:val="FootnoteText"/>
    <w:uiPriority w:val="99"/>
    <w:rsid w:val="00275950"/>
    <w:rPr>
      <w:sz w:val="16"/>
    </w:rPr>
  </w:style>
  <w:style w:type="character" w:styleId="FootnoteReference">
    <w:name w:val="footnote reference"/>
    <w:uiPriority w:val="99"/>
    <w:unhideWhenUsed/>
    <w:rsid w:val="00613294"/>
    <w:rPr>
      <w:vertAlign w:val="superscript"/>
    </w:rPr>
  </w:style>
  <w:style w:type="paragraph" w:styleId="Footer">
    <w:name w:val="footer"/>
    <w:basedOn w:val="Normal"/>
    <w:link w:val="FooterChar"/>
    <w:uiPriority w:val="99"/>
    <w:unhideWhenUsed/>
    <w:rsid w:val="00613294"/>
    <w:pPr>
      <w:tabs>
        <w:tab w:val="center" w:pos="4680"/>
        <w:tab w:val="right" w:pos="9360"/>
      </w:tabs>
    </w:pPr>
  </w:style>
  <w:style w:type="character" w:customStyle="1" w:styleId="FooterChar">
    <w:name w:val="Footer Char"/>
    <w:link w:val="Footer"/>
    <w:uiPriority w:val="99"/>
    <w:rsid w:val="00613294"/>
    <w:rPr>
      <w:rFonts w:ascii="Times New Roman" w:eastAsia="Times New Roman" w:hAnsi="Times New Roman" w:cs="Calibri"/>
    </w:rPr>
  </w:style>
  <w:style w:type="paragraph" w:styleId="EndnoteText">
    <w:name w:val="endnote text"/>
    <w:basedOn w:val="FootnoteText"/>
    <w:link w:val="EndnoteTextChar"/>
    <w:uiPriority w:val="99"/>
    <w:unhideWhenUsed/>
    <w:rsid w:val="007959E0"/>
    <w:rPr>
      <w:spacing w:val="-1"/>
    </w:rPr>
  </w:style>
  <w:style w:type="character" w:customStyle="1" w:styleId="EndnoteTextChar">
    <w:name w:val="Endnote Text Char"/>
    <w:link w:val="EndnoteText"/>
    <w:uiPriority w:val="99"/>
    <w:rsid w:val="007959E0"/>
    <w:rPr>
      <w:spacing w:val="-1"/>
      <w:sz w:val="16"/>
    </w:rPr>
  </w:style>
  <w:style w:type="character" w:styleId="EndnoteReference">
    <w:name w:val="endnote reference"/>
    <w:uiPriority w:val="99"/>
    <w:semiHidden/>
    <w:unhideWhenUsed/>
    <w:rsid w:val="00613294"/>
    <w:rPr>
      <w:vertAlign w:val="superscript"/>
    </w:rPr>
  </w:style>
  <w:style w:type="paragraph" w:styleId="BodyText">
    <w:name w:val="Body Text"/>
    <w:basedOn w:val="Normal"/>
    <w:link w:val="BodyTextChar"/>
    <w:uiPriority w:val="99"/>
    <w:unhideWhenUsed/>
    <w:rsid w:val="00F62115"/>
    <w:pPr>
      <w:keepLines/>
      <w:spacing w:after="210" w:line="238" w:lineRule="auto"/>
    </w:pPr>
  </w:style>
  <w:style w:type="character" w:customStyle="1" w:styleId="BodyTextChar">
    <w:name w:val="Body Text Char"/>
    <w:link w:val="BodyText"/>
    <w:uiPriority w:val="99"/>
    <w:rsid w:val="00F62115"/>
    <w:rPr>
      <w:rFonts w:cs="Calibri"/>
      <w:sz w:val="22"/>
      <w:szCs w:val="22"/>
    </w:rPr>
  </w:style>
  <w:style w:type="character" w:styleId="UnresolvedMention">
    <w:name w:val="Unresolved Mention"/>
    <w:uiPriority w:val="99"/>
    <w:semiHidden/>
    <w:unhideWhenUsed/>
    <w:rsid w:val="00E53E95"/>
    <w:rPr>
      <w:color w:val="605E5C"/>
      <w:shd w:val="clear" w:color="auto" w:fill="E1DFDD"/>
    </w:rPr>
  </w:style>
  <w:style w:type="paragraph" w:styleId="Header">
    <w:name w:val="header"/>
    <w:basedOn w:val="Normal"/>
    <w:link w:val="HeaderChar"/>
    <w:uiPriority w:val="99"/>
    <w:unhideWhenUsed/>
    <w:rsid w:val="00867013"/>
    <w:pPr>
      <w:tabs>
        <w:tab w:val="center" w:pos="4680"/>
        <w:tab w:val="right" w:pos="9360"/>
      </w:tabs>
    </w:pPr>
  </w:style>
  <w:style w:type="character" w:customStyle="1" w:styleId="HeaderChar">
    <w:name w:val="Header Char"/>
    <w:link w:val="Header"/>
    <w:uiPriority w:val="99"/>
    <w:rsid w:val="00867013"/>
    <w:rPr>
      <w:rFonts w:cs="Calibri"/>
    </w:rPr>
  </w:style>
  <w:style w:type="character" w:styleId="FollowedHyperlink">
    <w:name w:val="FollowedHyperlink"/>
    <w:uiPriority w:val="99"/>
    <w:semiHidden/>
    <w:unhideWhenUsed/>
    <w:rsid w:val="00127668"/>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32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andrew.janca@fema.dhs.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_rels/endnotes.xml.rels><?xml version="1.0" encoding="UTF-8" standalone="yes"?>
<Relationships xmlns="http://schemas.openxmlformats.org/package/2006/relationships"><Relationship Id="rId3" Type="http://schemas.openxmlformats.org/officeDocument/2006/relationships/hyperlink" Target="https://www.fema.gov/emergency-managers/risk-management/risk-capability-assessment" TargetMode="External"/><Relationship Id="rId2" Type="http://schemas.openxmlformats.org/officeDocument/2006/relationships/hyperlink" Target="https://www.fema.gov/sites/default/files/documents/fema_2024-npr.pdf" TargetMode="External"/><Relationship Id="rId1" Type="http://schemas.openxmlformats.org/officeDocument/2006/relationships/hyperlink" Target="https://www.hsdl.org/?view&amp;did=873847"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5usc2302.github.io/risk/2017-FEFO-00165/" TargetMode="External"/><Relationship Id="rId3" Type="http://schemas.openxmlformats.org/officeDocument/2006/relationships/hyperlink" Target="https://5usc2302.github.io/risk/short/Press%20letters%202021-22.pdf" TargetMode="External"/><Relationship Id="rId7" Type="http://schemas.openxmlformats.org/officeDocument/2006/relationships/hyperlink" Target="https://web.archive.org/web/20221211021435/https:/5usc2302.github.io/risk/5_U.S.C._2302_justification/What's_missing_for_OSC.pdf" TargetMode="External"/><Relationship Id="rId2" Type="http://schemas.openxmlformats.org/officeDocument/2006/relationships/hyperlink" Target="https://www.fema.gov/pdf/prepared/npg.pdf" TargetMode="External"/><Relationship Id="rId1" Type="http://schemas.openxmlformats.org/officeDocument/2006/relationships/hyperlink" Target="https://www.fema.gov/sites/default/files/2020-06/national_preparedness_goal_2nd_edition.pdf" TargetMode="External"/><Relationship Id="rId6" Type="http://schemas.openxmlformats.org/officeDocument/2006/relationships/hyperlink" Target="https://5usc2302.github.io/risk/2017-FEFO-00165/" TargetMode="External"/><Relationship Id="rId11" Type="http://schemas.openxmlformats.org/officeDocument/2006/relationships/hyperlink" Target="https://www.courtlistener.com/docket/6284501/33/public-employees-for-environmental-responsibility-v-united-states/" TargetMode="External"/><Relationship Id="rId5" Type="http://schemas.openxmlformats.org/officeDocument/2006/relationships/hyperlink" Target="https://www.fema.gov/sites/default/files/documents/fema_gpd-fy-24-preparedness-grants-manual.pdf" TargetMode="External"/><Relationship Id="rId10" Type="http://schemas.openxmlformats.org/officeDocument/2006/relationships/hyperlink" Target="https://www.courtlistener.com/docket/6284501/public-employees-for-environmental-responsibility-v-united-states/" TargetMode="External"/><Relationship Id="rId4" Type="http://schemas.openxmlformats.org/officeDocument/2006/relationships/hyperlink" Target="https://www.fema.gov/sites/default/files/2020-06/national_preparedness_goal_2nd_edition.pdf" TargetMode="External"/><Relationship Id="rId9" Type="http://schemas.openxmlformats.org/officeDocument/2006/relationships/hyperlink" Target="https://www.courtlistener.com/docket/6284501/28/1/public-employees-for-environmental-responsibility-v-united-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04E83-7D8D-4BC3-94E2-B2EDA67D1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CharactersWithSpaces>
  <SharedDoc>false</SharedDoc>
  <HLinks>
    <vt:vector size="84" baseType="variant">
      <vt:variant>
        <vt:i4>7077960</vt:i4>
      </vt:variant>
      <vt:variant>
        <vt:i4>3</vt:i4>
      </vt:variant>
      <vt:variant>
        <vt:i4>0</vt:i4>
      </vt:variant>
      <vt:variant>
        <vt:i4>5</vt:i4>
      </vt:variant>
      <vt:variant>
        <vt:lpwstr>mailto:andrew.janca@fema.dhs.gov</vt:lpwstr>
      </vt:variant>
      <vt:variant>
        <vt:lpwstr/>
      </vt:variant>
      <vt:variant>
        <vt:i4>7536755</vt:i4>
      </vt:variant>
      <vt:variant>
        <vt:i4>45</vt:i4>
      </vt:variant>
      <vt:variant>
        <vt:i4>0</vt:i4>
      </vt:variant>
      <vt:variant>
        <vt:i4>5</vt:i4>
      </vt:variant>
      <vt:variant>
        <vt:lpwstr>https://www.courtlistener.com/docket/6284501/33/public-employees-for-environmental-responsibility-v-united-states/</vt:lpwstr>
      </vt:variant>
      <vt:variant>
        <vt:lpwstr/>
      </vt:variant>
      <vt:variant>
        <vt:i4>6750311</vt:i4>
      </vt:variant>
      <vt:variant>
        <vt:i4>42</vt:i4>
      </vt:variant>
      <vt:variant>
        <vt:i4>0</vt:i4>
      </vt:variant>
      <vt:variant>
        <vt:i4>5</vt:i4>
      </vt:variant>
      <vt:variant>
        <vt:lpwstr>https://www.courtlistener.com/docket/6284501/public-employees-for-environmental-responsibility-v-united-states/</vt:lpwstr>
      </vt:variant>
      <vt:variant>
        <vt:lpwstr/>
      </vt:variant>
      <vt:variant>
        <vt:i4>6094921</vt:i4>
      </vt:variant>
      <vt:variant>
        <vt:i4>39</vt:i4>
      </vt:variant>
      <vt:variant>
        <vt:i4>0</vt:i4>
      </vt:variant>
      <vt:variant>
        <vt:i4>5</vt:i4>
      </vt:variant>
      <vt:variant>
        <vt:lpwstr>https://www.courtlistener.com/docket/6284501/28/1/public-employees-for-environmental-responsibility-v-united-states/</vt:lpwstr>
      </vt:variant>
      <vt:variant>
        <vt:lpwstr/>
      </vt:variant>
      <vt:variant>
        <vt:i4>786461</vt:i4>
      </vt:variant>
      <vt:variant>
        <vt:i4>36</vt:i4>
      </vt:variant>
      <vt:variant>
        <vt:i4>0</vt:i4>
      </vt:variant>
      <vt:variant>
        <vt:i4>5</vt:i4>
      </vt:variant>
      <vt:variant>
        <vt:lpwstr>https://5usc2302.github.io/risk/2017-FEFO-00165/</vt:lpwstr>
      </vt:variant>
      <vt:variant>
        <vt:lpwstr/>
      </vt:variant>
      <vt:variant>
        <vt:i4>917525</vt:i4>
      </vt:variant>
      <vt:variant>
        <vt:i4>30</vt:i4>
      </vt:variant>
      <vt:variant>
        <vt:i4>0</vt:i4>
      </vt:variant>
      <vt:variant>
        <vt:i4>5</vt:i4>
      </vt:variant>
      <vt:variant>
        <vt:lpwstr>https://web.archive.org/web/20221211021435/https:/5usc2302.github.io/risk/5_U.S.C._2302_justification/What's_missing_for_OSC.pdf</vt:lpwstr>
      </vt:variant>
      <vt:variant>
        <vt:lpwstr/>
      </vt:variant>
      <vt:variant>
        <vt:i4>786461</vt:i4>
      </vt:variant>
      <vt:variant>
        <vt:i4>21</vt:i4>
      </vt:variant>
      <vt:variant>
        <vt:i4>0</vt:i4>
      </vt:variant>
      <vt:variant>
        <vt:i4>5</vt:i4>
      </vt:variant>
      <vt:variant>
        <vt:lpwstr>https://5usc2302.github.io/risk/2017-FEFO-00165/</vt:lpwstr>
      </vt:variant>
      <vt:variant>
        <vt:lpwstr/>
      </vt:variant>
      <vt:variant>
        <vt:i4>7864408</vt:i4>
      </vt:variant>
      <vt:variant>
        <vt:i4>12</vt:i4>
      </vt:variant>
      <vt:variant>
        <vt:i4>0</vt:i4>
      </vt:variant>
      <vt:variant>
        <vt:i4>5</vt:i4>
      </vt:variant>
      <vt:variant>
        <vt:lpwstr>https://www.fema.gov/sites/default/files/documents/fema_gpd-fy-24-preparedness-grants-manual.pdf</vt:lpwstr>
      </vt:variant>
      <vt:variant>
        <vt:lpwstr/>
      </vt:variant>
      <vt:variant>
        <vt:i4>6029322</vt:i4>
      </vt:variant>
      <vt:variant>
        <vt:i4>9</vt:i4>
      </vt:variant>
      <vt:variant>
        <vt:i4>0</vt:i4>
      </vt:variant>
      <vt:variant>
        <vt:i4>5</vt:i4>
      </vt:variant>
      <vt:variant>
        <vt:lpwstr>https://www.fema.gov/sites/default/files/2020-06/national_preparedness_goal_2nd_edition.pdf</vt:lpwstr>
      </vt:variant>
      <vt:variant>
        <vt:lpwstr/>
      </vt:variant>
      <vt:variant>
        <vt:i4>2162786</vt:i4>
      </vt:variant>
      <vt:variant>
        <vt:i4>6</vt:i4>
      </vt:variant>
      <vt:variant>
        <vt:i4>0</vt:i4>
      </vt:variant>
      <vt:variant>
        <vt:i4>5</vt:i4>
      </vt:variant>
      <vt:variant>
        <vt:lpwstr>https://5usc2302.github.io/risk/short/Press letters 2021-22.pdf</vt:lpwstr>
      </vt:variant>
      <vt:variant>
        <vt:lpwstr/>
      </vt:variant>
      <vt:variant>
        <vt:i4>5177347</vt:i4>
      </vt:variant>
      <vt:variant>
        <vt:i4>3</vt:i4>
      </vt:variant>
      <vt:variant>
        <vt:i4>0</vt:i4>
      </vt:variant>
      <vt:variant>
        <vt:i4>5</vt:i4>
      </vt:variant>
      <vt:variant>
        <vt:lpwstr>https://www.fema.gov/pdf/prepared/npg.pdf</vt:lpwstr>
      </vt:variant>
      <vt:variant>
        <vt:lpwstr/>
      </vt:variant>
      <vt:variant>
        <vt:i4>6029322</vt:i4>
      </vt:variant>
      <vt:variant>
        <vt:i4>0</vt:i4>
      </vt:variant>
      <vt:variant>
        <vt:i4>0</vt:i4>
      </vt:variant>
      <vt:variant>
        <vt:i4>5</vt:i4>
      </vt:variant>
      <vt:variant>
        <vt:lpwstr>https://www.fema.gov/sites/default/files/2020-06/national_preparedness_goal_2nd_edition.pdf</vt:lpwstr>
      </vt:variant>
      <vt:variant>
        <vt:lpwstr/>
      </vt:variant>
      <vt:variant>
        <vt:i4>7077992</vt:i4>
      </vt:variant>
      <vt:variant>
        <vt:i4>3</vt:i4>
      </vt:variant>
      <vt:variant>
        <vt:i4>0</vt:i4>
      </vt:variant>
      <vt:variant>
        <vt:i4>5</vt:i4>
      </vt:variant>
      <vt:variant>
        <vt:lpwstr>https://www.fema.gov/emergency-managers/risk-management/risk-capability-assessment</vt:lpwstr>
      </vt:variant>
      <vt:variant>
        <vt:lpwstr/>
      </vt:variant>
      <vt:variant>
        <vt:i4>4259921</vt:i4>
      </vt:variant>
      <vt:variant>
        <vt:i4>0</vt:i4>
      </vt:variant>
      <vt:variant>
        <vt:i4>0</vt:i4>
      </vt:variant>
      <vt:variant>
        <vt:i4>5</vt:i4>
      </vt:variant>
      <vt:variant>
        <vt:lpwstr>https://www.hsdl.org/?view&amp;did=873847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Janca</dc:creator>
  <cp:keywords/>
  <dc:description/>
  <cp:lastModifiedBy>Andrew Janca</cp:lastModifiedBy>
  <cp:revision>2</cp:revision>
  <cp:lastPrinted>2024-12-27T23:20:00Z</cp:lastPrinted>
  <dcterms:created xsi:type="dcterms:W3CDTF">2025-03-01T22:21:00Z</dcterms:created>
  <dcterms:modified xsi:type="dcterms:W3CDTF">2025-03-01T22:21:00Z</dcterms:modified>
</cp:coreProperties>
</file>