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PC端员工列表—录入员工 在职状态可以选择“离职、调出”，应不可选择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eastAsia="zh-CN"/>
        </w:rPr>
        <w:t>，</w:t>
      </w:r>
      <w:r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在职状态应默认为在职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 w:firstLine="420" w:firstLineChars="0"/>
        <w:jc w:val="left"/>
      </w:pPr>
      <w:r>
        <w:drawing>
          <wp:inline distT="0" distB="0" distL="114300" distR="114300">
            <wp:extent cx="5270500" cy="44602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2，新增员工时，员工工号自动生成，应取消工号输入框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454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eastAsia"/>
          <w:lang w:val="en-US" w:eastAsia="zh-CN"/>
        </w:rPr>
        <w:t>新增员工时，员工性别是反选（例如选择男，存到数据库中是女），应修改</w:t>
      </w:r>
      <w:r>
        <w:drawing>
          <wp:inline distT="0" distB="0" distL="114300" distR="114300">
            <wp:extent cx="5269230" cy="33870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PC端员工列表—修改员工信息 在职状态应不可修改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68595" cy="42799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u w:val="none"/>
        </w:rPr>
        <w:t>PC端考核管理，前台页面应修改，添加考题时应有岗位和分类。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2880" cy="2588260"/>
            <wp:effectExtent l="0" t="0" r="139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不在职员工列表离职日期为空，没有向前台传递离职日期参数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69230" cy="1824990"/>
            <wp:effectExtent l="0" t="0" r="7620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绩效考核，类别可以选择“请选择”，应去掉“请选择”，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</w:pPr>
      <w:r>
        <w:drawing>
          <wp:inline distT="0" distB="0" distL="114300" distR="114300">
            <wp:extent cx="5272405" cy="2784475"/>
            <wp:effectExtent l="0" t="0" r="4445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考核管理——考题列表，修改考题时应该从数据库把考题内容带到前台页面展示出来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06650"/>
            <wp:effectExtent l="0" t="0" r="508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考核管理_考题列表不能拼音查询，应修改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70480"/>
            <wp:effectExtent l="0" t="0" r="6985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Pc端考核管理，成绩列表不能拼音查询，应修改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3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450975"/>
            <wp:effectExtent l="0" t="0" r="13335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94ACAD"/>
    <w:multiLevelType w:val="singleLevel"/>
    <w:tmpl w:val="CB94ACA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F4FF2"/>
    <w:rsid w:val="222C7969"/>
    <w:rsid w:val="28B65197"/>
    <w:rsid w:val="575D0615"/>
    <w:rsid w:val="7A072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周威威</dc:creator>
  <cp:lastModifiedBy>￥</cp:lastModifiedBy>
  <dcterms:modified xsi:type="dcterms:W3CDTF">2018-08-18T03:42:36Z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