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Teststrategie:</w:t>
      </w:r>
    </w:p>
    <w:p>
      <w:r>
        <w:t>- Functioneel</w:t>
      </w:r>
    </w:p>
    <w:p>
      <w:r>
        <w:t>- Performance</w:t>
      </w:r>
    </w:p>
    <w:p>
      <w:r>
        <w:t>- Security</w:t>
      </w:r>
    </w:p>
    <w:p>
      <w:r>
        <w:t>- Acceptatie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2631EF150B21479F952B65304BF59F" ma:contentTypeVersion="12" ma:contentTypeDescription="Een nieuw document maken." ma:contentTypeScope="" ma:versionID="112a7bdbc9efa5ac40fbbfd1c0f4350c">
  <xsd:schema xmlns:xsd="http://www.w3.org/2001/XMLSchema" xmlns:xs="http://www.w3.org/2001/XMLSchema" xmlns:p="http://schemas.microsoft.com/office/2006/metadata/properties" xmlns:ns2="6096bdf3-977d-48cf-bb38-232c595608e0" xmlns:ns3="5f689bbe-bf10-4970-92b7-24f92027325a" targetNamespace="http://schemas.microsoft.com/office/2006/metadata/properties" ma:root="true" ma:fieldsID="589419b6d9aafeaea1b28a47eead8899" ns2:_="" ns3:_="">
    <xsd:import namespace="6096bdf3-977d-48cf-bb38-232c595608e0"/>
    <xsd:import namespace="5f689bbe-bf10-4970-92b7-24f9202732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96bdf3-977d-48cf-bb38-232c595608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404342e7-1616-4809-a937-c92f0fcb0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689bbe-bf10-4970-92b7-24f92027325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02f7127-01a7-4d20-b0ff-58df5c59b357}" ma:internalName="TaxCatchAll" ma:showField="CatchAllData" ma:web="5f689bbe-bf10-4970-92b7-24f9202732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f689bbe-bf10-4970-92b7-24f92027325a" xsi:nil="true"/>
    <lcf76f155ced4ddcb4097134ff3c332f xmlns="6096bdf3-977d-48cf-bb38-232c595608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2ED14C-E22A-4ACD-AFD7-9D32EAB5F7C8}"/>
</file>

<file path=customXml/itemProps3.xml><?xml version="1.0" encoding="utf-8"?>
<ds:datastoreItem xmlns:ds="http://schemas.openxmlformats.org/officeDocument/2006/customXml" ds:itemID="{8528DD43-4CBC-4EAC-8BFE-A4DB7DC42225}"/>
</file>

<file path=customXml/itemProps4.xml><?xml version="1.0" encoding="utf-8"?>
<ds:datastoreItem xmlns:ds="http://schemas.openxmlformats.org/officeDocument/2006/customXml" ds:itemID="{D8EDC467-7955-4FE2-AF72-4D74E6F16C7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0x0101007F2631EF150B21479F952B65304BF59F</vt:lpwstr>
  </property>
</Properties>
</file>