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3568"/>
          <w:sz w:val="52"/>
          <w:szCs w:val="52"/>
        </w:rPr>
        <w:t xml:space="preserve">スイングトレード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568"/>
          <w:sz w:val="52"/>
          <w:szCs w:val="52"/>
        </w:rPr>
        <w:t xml:space="preserve">自動スクリーニングシステム</w:t>
      </w:r>
    </w:p>
    <w:p>
      <w:pPr>
        <w:spacing w:after="80"/>
        <w:jc w:val="center"/>
      </w:pPr>
      <w:r>
        <w:rPr>
          <w:rFonts w:ascii="Arial" w:cs="Arial" w:eastAsia="Arial" w:hAnsi="Arial"/>
          <w:color w:val="007A7C"/>
          <w:sz w:val="28"/>
          <w:szCs w:val="28"/>
        </w:rPr>
        <w:t xml:space="preserve">Claude Code 開発引き継ぎ資料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2026年5月作成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1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568"/>
                <w:sz w:val="22"/>
                <w:szCs w:val="22"/>
              </w:rPr>
              <w:t xml:space="preserve">本書の目的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東証プライム上場銘柄（約1,570銘柄）を対象に、バックテストで有効性を検証した2つのスイングトレード戦略（順張り・逆張り）を毎日自動スクリーニングするシステムをClaude Codeで開発するための引き継ぎ資料です。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3568"/>
                <w:sz w:val="20"/>
                <w:szCs w:val="20"/>
              </w:rPr>
              <w:t xml:space="preserve">バックテスト概要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3568"/>
                <w:sz w:val="19"/>
                <w:szCs w:val="19"/>
              </w:rPr>
              <w:t xml:space="preserve">検証銘柄数：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東証プライム 1,570銘柄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3568"/>
                <w:sz w:val="19"/>
                <w:szCs w:val="19"/>
              </w:rPr>
              <w:t xml:space="preserve">検証期間：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2025年1月6日 〜 2026年5月15日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3568"/>
                <w:sz w:val="19"/>
                <w:szCs w:val="19"/>
              </w:rPr>
              <w:t xml:space="preserve">データソース（本番）：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yfinance（Yahoo Finance API）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3568"/>
                <w:sz w:val="19"/>
                <w:szCs w:val="19"/>
              </w:rPr>
              <w:t xml:space="preserve">エントリータイミング：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両戦略ともDay2寄付き始値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68"/>
          <w:sz w:val="32"/>
          <w:szCs w:val="32"/>
        </w:rPr>
        <w:t xml:space="preserve">1. 戦略概要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2つの戦略を同時運用します。市場の局面によって住み分けが発生するため、分散効果が期待できます。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3568" w:sz="4"/>
        </w:pBdr>
        <w:spacing w:after="120" w:before="240"/>
      </w:pPr>
      <w:r>
        <w:rPr>
          <w:rFonts w:ascii="Arial" w:cs="Arial" w:eastAsia="Arial" w:hAnsi="Arial"/>
          <w:b/>
          <w:bCs/>
          <w:color w:val="1A3568"/>
          <w:sz w:val="26"/>
          <w:szCs w:val="26"/>
        </w:rPr>
        <w:t xml:space="preserve">同時運用の総合成績（148件）</w:t>
      </w:r>
    </w:p>
    <w:p>
      <w:pPr>
        <w:spacing w:after="0" w:before="60"/>
      </w:pPr>
      <w:r>
        <w:t xml:space="preserve"/>
      </w:r>
    </w:p>
    <w:tbl>
      <w:tblPr>
        <w:tblW w:type="dxa" w:w="10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900"/>
        <w:gridCol w:w="900"/>
        <w:gridCol w:w="1100"/>
        <w:gridCol w:w="1700"/>
        <w:gridCol w:w="1200"/>
        <w:gridCol w:w="1200"/>
        <w:gridCol w:w="1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保有期間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件数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勝ち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負け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勝率(%)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平均リターン(%)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平均利益(%)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平均損失(%)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2日後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146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57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17"/>
                <w:szCs w:val="17"/>
              </w:rPr>
              <w:t xml:space="preserve">61.0%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+1.18%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+2.67%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-1.54%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2.20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3日後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145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17"/>
                <w:szCs w:val="17"/>
              </w:rPr>
              <w:t xml:space="preserve">68.3%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+1.87%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+3.44%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-1.70%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2.92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5日後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144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53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17"/>
                <w:szCs w:val="17"/>
              </w:rPr>
              <w:t xml:space="preserve">63.2%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+2.47%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+4.94%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-2.04%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3.15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8日後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F0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17"/>
                <w:szCs w:val="17"/>
              </w:rPr>
              <w:t xml:space="preserve">70.4%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+4.23%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+7.36%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-2.76%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17"/>
                <w:szCs w:val="17"/>
              </w:rPr>
              <w:t xml:space="preserve">5.21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10日後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F0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17"/>
                <w:szCs w:val="17"/>
              </w:rPr>
              <w:t xml:space="preserve">71.6%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+4.68%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+7.97%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-2.26%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17"/>
                <w:szCs w:val="17"/>
              </w:rPr>
              <w:t xml:space="preserve">5.33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※ PF（プロフィットファクター）= 全勝ちトレードの利益合計 ÷ 全負けトレードの損失合計。2.0以上で優良、3.0以上で非常に優秀。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※ 最適保有期間の目安：順張り戦略は8日前後、逆張り戦略は10日前後。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68"/>
          <w:sz w:val="32"/>
          <w:szCs w:val="32"/>
        </w:rPr>
        <w:t xml:space="preserve">2. 順張り戦略（大陽線ブレイク戦略）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戦略コンセプト：MA完全上位配列 × 大陽線ブレイク × 下髭確認 × MACDモメンタム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上昇トレンドが確立した銘柄で大陽線が出現し、かつ勢いの継続を複数指標で確認してからエントリーします。「本物のブレイクアウト」と「ダマシ」を区別することが核心です。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B3C" w:sz="4"/>
        </w:pBdr>
        <w:spacing w:after="120" w:before="24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Day 0 — シグナル日の条件（全8条件 AND）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条件項目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値・範囲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意図・根拠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MA配列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Close &gt; MA5 &gt; MA25 &gt; MA75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3本すべて上位配列。確立した上昇トレンドのみを対象とする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陽線実体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4〜8%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大陽線。短期間で大きく上昇した勢いの強さを確認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上髭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&lt; 2%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上髭が短い＝高値圏でも売り圧力が弱く買いが継続している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下髭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&gt; 0.5%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わずかでも下髭あり＝安値引きでなく底堅さが確認できる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出来高比(25MA)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1.5〜4.0倍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通常より多い出来高でブレイク＝信頼性が高い動き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25MA乖離率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+2〜+7%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過熱しすぎない適切な乖離。+7%超の過熱銘柄は除外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RSI14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52〜70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上昇モメンタムゾーン。買われすぎ（70超）は除外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MACDヒスト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プラス圏 かつ 前日比改善中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ゴールデンクロス後の加速フェーズ。モメンタムを確認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B3C" w:sz="4"/>
        </w:pBdr>
        <w:spacing w:after="120" w:before="24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Day 1 — 確認日の条件（全3条件 AND）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条件項目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値・範囲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意図・根拠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安値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≥ Day0安値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押し目が浅い。Day0の安値を割り込まない強さを確認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出来高比(25MA)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&gt; 1.2倍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買い継続の出来高を確認（勢いが1日で終わっていない）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上髭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&lt; 3%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高値圏でも売り圧力が限定的。需給の強さが継続している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B3C" w:sz="4"/>
        </w:pBdr>
        <w:spacing w:after="120" w:before="24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エントリー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Day2（確認日の翌朝）寄付き始値で成行エントリー。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Gap-downリスクを回避できる反面、Gap-up時は高値買いになる点に注意。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B3C" w:sz="4"/>
        </w:pBdr>
        <w:spacing w:after="120" w:before="24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パフォーマンス（40件）</w:t>
      </w:r>
    </w:p>
    <w:p>
      <w:pPr>
        <w:spacing w:after="0" w:before="60"/>
      </w:pPr>
      <w:r>
        <w:t xml:space="preserve"/>
      </w:r>
    </w:p>
    <w:tbl>
      <w:tblPr>
        <w:tblW w:type="dxa" w:w="10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900"/>
        <w:gridCol w:w="900"/>
        <w:gridCol w:w="1100"/>
        <w:gridCol w:w="1700"/>
        <w:gridCol w:w="1200"/>
        <w:gridCol w:w="1200"/>
        <w:gridCol w:w="1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保有期間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件数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勝ち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負け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勝率(%)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平均リターン(%)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平均利益(%)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平均損失(%)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2日後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55.3%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+0.70%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+2.60%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-1.56%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1.78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3日後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F0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17"/>
                <w:szCs w:val="17"/>
              </w:rPr>
              <w:t xml:space="preserve">71.1%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+2.13%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+4.16%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-2.31%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3.38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5日後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17"/>
                <w:szCs w:val="17"/>
              </w:rPr>
              <w:t xml:space="preserve">67.6%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+2.52%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+5.08%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-1.54%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3.38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8日後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17"/>
                <w:szCs w:val="17"/>
              </w:rPr>
              <w:t xml:space="preserve">63.9%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+4.05%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+8.77%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-3.61%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17"/>
                <w:szCs w:val="17"/>
              </w:rPr>
              <w:t xml:space="preserve">4.33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10日後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17"/>
                <w:szCs w:val="17"/>
              </w:rPr>
              <w:t xml:space="preserve">62.9%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+4.33%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+9.08%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-3.18%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3.89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推奨保有期間：3〜8日（3日後71.1%/PF3.38、8日後PF4.33がピーク）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推奨損切りライン：エントリー価格から −5〜6%（最大損失が小さく、タイトなストップが置きやすい）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68"/>
          <w:sz w:val="32"/>
          <w:szCs w:val="32"/>
        </w:rPr>
        <w:t xml:space="preserve">3. 逆張り戦略（売られすぎリバウンド戦略）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F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🔄 戦略コンセプト：大幅売られすぎ × 底打ちサイン × 翌日陽線確認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市場全体が下落する中で、個別株が底値圏で底打ちサインを出した瞬間を狙います。市場の悲観が最大化した局面でのリバウンドは、エネルギーが大きく勝率も安定する傾向があります。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E4FA0" w:sz="4"/>
        </w:pBdr>
        <w:spacing w:after="120" w:before="24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Day 0 — シグナル日の条件（全6条件 AND）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条件項目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値・範囲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意図・根拠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25MA乖離率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&lt; −10%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25日移動平均から10%以上下方乖離（大幅売られすぎ）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RSI14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&lt; 40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売られすぎゾーン。反発エネルギーが蓄積されている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下髭の長さ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&gt; 1%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底値圏で買い勢力の抵抗を示すロウソク足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出来高比(25MA)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&gt; 1.2倍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通常より多い出来高＝セリングクライマックスを示唆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MACDヒスト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前日比で改善中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底打ちモメンタムの転換を確認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日経平均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当日下落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市場全体が下げる中での個別株の底打ちサイン（逆行強さ）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E4FA0" w:sz="4"/>
        </w:pBdr>
        <w:spacing w:after="120" w:before="24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Day 1 — 確認日の条件（陽線のみ）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条件項目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値・範囲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意図・根拠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213D"/>
                <w:sz w:val="17"/>
                <w:szCs w:val="17"/>
              </w:rPr>
              <w:t xml:space="preserve">ローソク足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陽線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リバウンド開始を確認してからエントリー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E4FA0" w:sz="4"/>
        </w:pBdr>
        <w:spacing w:after="120" w:before="24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エントリー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Day2（陽線確認日の翌朝）寄付き始値で成行エントリー。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Gap-downリスクを回避できる反面、Gap-up時は高値買いになる点に注意。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E4FA0" w:sz="4"/>
        </w:pBdr>
        <w:spacing w:after="120" w:before="240"/>
      </w:pPr>
      <w:r>
        <w:rPr>
          <w:rFonts w:ascii="Arial" w:cs="Arial" w:eastAsia="Arial" w:hAnsi="Arial"/>
          <w:b/>
          <w:bCs/>
          <w:color w:val="1E4FA0"/>
          <w:sz w:val="26"/>
          <w:szCs w:val="26"/>
        </w:rPr>
        <w:t xml:space="preserve">パフォーマンス（108件）</w:t>
      </w:r>
    </w:p>
    <w:p>
      <w:pPr>
        <w:spacing w:after="0" w:before="60"/>
      </w:pPr>
      <w:r>
        <w:t xml:space="preserve"/>
      </w:r>
    </w:p>
    <w:tbl>
      <w:tblPr>
        <w:tblW w:type="dxa" w:w="10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900"/>
        <w:gridCol w:w="900"/>
        <w:gridCol w:w="1100"/>
        <w:gridCol w:w="1700"/>
        <w:gridCol w:w="1200"/>
        <w:gridCol w:w="1200"/>
        <w:gridCol w:w="1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保有期間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件数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勝ち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負け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勝率(%)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平均リターン(%)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平均利益(%)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平均損失(%)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2日後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17"/>
                <w:szCs w:val="17"/>
              </w:rPr>
              <w:t xml:space="preserve">63.0%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+1.35%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+2.91%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-1.02%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2.33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3日後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17"/>
                <w:szCs w:val="17"/>
              </w:rPr>
              <w:t xml:space="preserve">67.3%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+1.78%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+3.31%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-1.21%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2.78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5日後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41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17"/>
                <w:szCs w:val="17"/>
              </w:rPr>
              <w:t xml:space="preserve">61.7%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+2.45%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+5.39%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-1.92%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3.08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8日後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F0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17"/>
                <w:szCs w:val="17"/>
              </w:rPr>
              <w:t xml:space="preserve">72.6%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+4.30%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+7.16%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-2.09%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17"/>
                <w:szCs w:val="17"/>
              </w:rPr>
              <w:t xml:space="preserve">5.60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10日後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F0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17"/>
                <w:szCs w:val="17"/>
              </w:rPr>
              <w:t xml:space="preserve">74.5%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+4.79%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+7.62%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-1.52%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5"/>
                <w:sz w:val="17"/>
                <w:szCs w:val="17"/>
              </w:rPr>
              <w:t xml:space="preserve">6.08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推奨保有期間：8〜10日（勝率72〜74%、PF5.6〜6.1と最も優秀）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推奨損切りライン：エントリー価格から −7%（最大損失が−10〜12%台のため）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68"/>
          <w:sz w:val="32"/>
          <w:szCs w:val="32"/>
        </w:rPr>
        <w:t xml:space="preserve">4. システム設計</w:t>
      </w:r>
    </w:p>
    <w:p>
      <w:pPr>
        <w:pStyle w:val="Heading2"/>
        <w:pBdr>
          <w:bottom w:val="single" w:color="1A3568" w:sz="4"/>
        </w:pBdr>
        <w:spacing w:after="120" w:before="240"/>
      </w:pPr>
      <w:r>
        <w:rPr>
          <w:rFonts w:ascii="Arial" w:cs="Arial" w:eastAsia="Arial" w:hAnsi="Arial"/>
          <w:b/>
          <w:bCs/>
          <w:color w:val="1A3568"/>
          <w:sz w:val="26"/>
          <w:szCs w:val="26"/>
        </w:rPr>
        <w:t xml:space="preserve">4-1. 全体アーキテクチャ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コンポーネント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役割・内容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daily_update.py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毎日引け後に実行。yfinanceで全銘柄データ取得→指標計算→screening.dbに保存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screening.py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screening.dbを参照し、両戦略の条件を評価してsignalsテーブルに結果を書き込む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app.py (Streamlit)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ブラウザで動くダッシュボード。買い推奨・監視中・履歴を表示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screening.db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SQLite。日足データ・指標・スクリーニング結果を管理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3568" w:sz="4"/>
        </w:pBdr>
        <w:spacing w:after="120" w:before="240"/>
      </w:pPr>
      <w:r>
        <w:rPr>
          <w:rFonts w:ascii="Arial" w:cs="Arial" w:eastAsia="Arial" w:hAnsi="Arial"/>
          <w:b/>
          <w:bCs/>
          <w:color w:val="1A3568"/>
          <w:sz w:val="26"/>
          <w:szCs w:val="26"/>
        </w:rPr>
        <w:t xml:space="preserve">4-2. データベース設計（screening.db）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既存DBを流用せず、スクリーニング専用のSQLiteを新規作成します（軽量・高速・メンテ容易）。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4213D"/>
          <w:sz w:val="22"/>
          <w:szCs w:val="22"/>
        </w:rPr>
        <w:t xml:space="preserve">テーブル構成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テーブル名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更新頻度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主要カラム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watchlist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初回のみ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ticker, name, market_code（東証プライム全銘柄マスタ）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prices_raw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毎営業日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ticker, date, open, high, low, close, volume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indicators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毎営業日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ticker, date, ma5/25/75, rsi14, macd, macd_signal, macd_hist, volume_ratio25, kairi25, body_pct, upper_shadow, lower_shadow, n225_close, n225_chg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signals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毎営業日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ticker, date, strategy('trend'/'contra'), signal_type('watch'/'buy'), entry_date, entry_price, notes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4213D"/>
          <w:sz w:val="22"/>
          <w:szCs w:val="22"/>
        </w:rPr>
        <w:t xml:space="preserve">インデックス設定（速度最適化）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CREATE INDEX idx_prices_ticker_date ON prices_raw(ticker, date DESC);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CREATE INDEX idx_indicators_ticker_date ON indicators(ticker, date DESC);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CREATE INDEX idx_signals_date ON signals(date DESC);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3568" w:sz="4"/>
        </w:pBdr>
        <w:spacing w:after="120" w:before="240"/>
      </w:pPr>
      <w:r>
        <w:rPr>
          <w:rFonts w:ascii="Arial" w:cs="Arial" w:eastAsia="Arial" w:hAnsi="Arial"/>
          <w:b/>
          <w:bCs/>
          <w:color w:val="1A3568"/>
          <w:sz w:val="26"/>
          <w:szCs w:val="26"/>
        </w:rPr>
        <w:t xml:space="preserve">4-3. yfinanceデータ取得仕様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ティッカー形式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「7203.T」形式（.T サフィックス）で東証銘柄を指定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取得期間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初回：過去2年分。以降：直近5営業日分（差分更新）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一括取得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yf.download() で複数銘柄を一括取得（効率化）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レート制限対策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100銘柄ずつ分割してsleep(1)を挟む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日経平均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"^N225"で取得。逆張り条件の市場フィルターに使用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実行タイミング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平日15:30以降（東証引け後）にcronまたは手動実行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3568" w:sz="4"/>
        </w:pBdr>
        <w:spacing w:after="120" w:before="240"/>
      </w:pPr>
      <w:r>
        <w:rPr>
          <w:rFonts w:ascii="Arial" w:cs="Arial" w:eastAsia="Arial" w:hAnsi="Arial"/>
          <w:b/>
          <w:bCs/>
          <w:color w:val="1A3568"/>
          <w:sz w:val="26"/>
          <w:szCs w:val="26"/>
        </w:rPr>
        <w:t xml:space="preserve">4-4. スクリーニング判定ロジック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各戦略の条件を判定し、signalsテーブルに以下の2種類で記録します：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ステータス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判定条件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表示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860A"/>
                <w:sz w:val="17"/>
                <w:szCs w:val="17"/>
              </w:rPr>
              <w:t xml:space="preserve">watch（監視中）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Day0の全条件をクリア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翌日の値動きを確認。Day1条件を満たせばbuyに昇格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buy（買い推奨）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Day0 + Day1の全条件をクリア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Day2寄付きエントリー推奨。最重要シグナル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3568" w:sz="4"/>
        </w:pBdr>
        <w:spacing w:after="120" w:before="240"/>
      </w:pPr>
      <w:r>
        <w:rPr>
          <w:rFonts w:ascii="Arial" w:cs="Arial" w:eastAsia="Arial" w:hAnsi="Arial"/>
          <w:b/>
          <w:bCs/>
          <w:color w:val="1A3568"/>
          <w:sz w:val="26"/>
          <w:szCs w:val="26"/>
        </w:rPr>
        <w:t xml:space="preserve">4-5. ダッシュボード表示項目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Streamlitで以下の画面を実装します：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📋 本日の買い推奨（buy）一覧：ティッカー・銘柄名・戦略種別・エントリー価格目安・各指標値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👁 監視中（watch）一覧：前日Day0条件通過銘柄。本日の値動き次第でbuyへ昇格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📊 シグナル履歴：過去シグナルと実際の値動き（リターン）を確認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⚙️ 設定画面：各条件の閾値を調整可能にする（任意）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68"/>
          <w:sz w:val="32"/>
          <w:szCs w:val="32"/>
        </w:rPr>
        <w:t xml:space="preserve">5. Claude Codeでの開発手順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タスク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環境構築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pip install yfinance pandas streamlit sqlalchemy / screening.db 作成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初期データ取得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東証プライム全銘柄リストを取得し watchlist テーブルへ投入。yfinanceで過去2年分の株価・指標を一括取得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daily_update.py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毎日引け後に実行するデータ更新・指標計算スクリプトを作成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screening.py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両戦略の条件判定ロジックを実装。watch/buy をsignalsテーブルに書き込み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app.py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Streamlitダッシュボードを実装。買い推奨・監視中・履歴の3タブ構成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動作確認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既存DBのバックテストデータと照合して判定ロジックの整合性を検証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3568" w:sz="4"/>
        </w:pBdr>
        <w:spacing w:after="120" w:before="240"/>
      </w:pPr>
      <w:r>
        <w:rPr>
          <w:rFonts w:ascii="Arial" w:cs="Arial" w:eastAsia="Arial" w:hAnsi="Arial"/>
          <w:b/>
          <w:bCs/>
          <w:color w:val="1A3568"/>
          <w:sz w:val="26"/>
          <w:szCs w:val="26"/>
        </w:rPr>
        <w:t xml:space="preserve">参考：指標の計算方法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指標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計算式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MA5/25/75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終値の単純移動平均（pandas: df['close'].rolling(N).mean()）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RSI14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14日RSI（pandas_ta または ta-lib。上昇幅/下落幅の比率）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MACDヒスト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MACD(12,26,9) のヒストグラム = MACD線 − シグナル線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出来高比(25MA)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当日出来高 ÷ 過去25日出来高の平均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25MA乖離率(%)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(終値 − MA25) ÷ MA25 × 100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実体(%)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(終値 − 始値) ÷ 始値 × 100（プラス＝陽線）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上髭(%)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(高値 − max(始値,終値)) ÷ 始値 × 100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下髭(%)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(min(始値,終値) − 安値) ÷ 始値 × 100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68"/>
                <w:sz w:val="17"/>
                <w:szCs w:val="17"/>
              </w:rPr>
              <w:t xml:space="preserve">日経平均騰落(%)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13D"/>
                <w:sz w:val="17"/>
                <w:szCs w:val="17"/>
              </w:rPr>
              <w:t xml:space="preserve">(当日N225終値 − 前日N225終値) ÷ 前日N225終値 × 100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3568" w:sz="4"/>
        </w:pBdr>
        <w:spacing w:after="120" w:before="240"/>
      </w:pPr>
      <w:r>
        <w:rPr>
          <w:rFonts w:ascii="Arial" w:cs="Arial" w:eastAsia="Arial" w:hAnsi="Arial"/>
          <w:b/>
          <w:bCs/>
          <w:color w:val="1A3568"/>
          <w:sz w:val="26"/>
          <w:szCs w:val="26"/>
        </w:rPr>
        <w:t xml:space="preserve">注意事項・留意点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バックテストは2025/01〜2026/05のデータで検証。市場環境が大きく変わった場合は条件の再検証を推奨。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yfinanceは非公式APIのため、仕様変更でデータ取得が失敗する可能性がある。エラーハンドリングを必ず実装すること。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逆張り戦略の「日経平均当日下落」フィルターは、前日の日経終値との比較で判定する。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シグナル数が少ない月（1〜3件）は統計的信頼性が低い。参考値として扱うこと。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損切りラインは順張り −5〜6%、逆張り −7% を目安とするが、あくまで統計的目安であり、実際の運用は自己判断で行うこと。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以上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-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568" w:sz="4"/>
      </w:pBdr>
      <w:spacing w:after="80"/>
      <w:jc w:val="right"/>
    </w:pPr>
    <w:r>
      <w:rPr>
        <w:rFonts w:ascii="Arial" w:cs="Arial" w:eastAsia="Arial" w:hAnsi="Arial"/>
        <w:color w:val="1A3568"/>
        <w:sz w:val="16"/>
        <w:szCs w:val="16"/>
      </w:rPr>
      <w:t xml:space="preserve">スイングトレード スクリーニングシステム 引き継ぎ資料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56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56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2026-05-17T02:15:03.527Z</dcterms:created>
  <dcterms:modified xsi:type="dcterms:W3CDTF">2026-05-17T02:15:03.528Z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