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footer6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МИНОБРНАУКИ РОССИИ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Федеральное государственное бюджетное образовательное учреждение 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высшего образования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«Ярославский государственный университет им. П.Г. Демидова»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(ЯрГУ)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Cs w:val="18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Математический факультет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vertAlign w:val="baseline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vertAlign w:val="baseline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vertAlign w:val="baseline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vertAlign w:val="baseline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  <w:t>ДНЕВНИК ПРАКТИКИ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Студент</w:t>
      </w:r>
      <w:r>
        <w:rPr>
          <w:sz w:val="24"/>
          <w:szCs w:val="24"/>
        </w:rPr>
        <w:t>а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  <w:t xml:space="preserve">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single"/>
          <w:vertAlign w:val="baseline"/>
        </w:rPr>
        <w:t xml:space="preserve">  Шестакова Владислава Дмитриевича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курс: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single"/>
          <w:shd w:fill="auto" w:val="clear"/>
          <w:vertAlign w:val="baseline"/>
        </w:rPr>
        <w:t>4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 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форма обучения: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single"/>
          <w:shd w:fill="auto" w:val="clear"/>
          <w:vertAlign w:val="baseline"/>
        </w:rPr>
        <w:t>очная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 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Cs w:val="18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учебная группа: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single"/>
          <w:shd w:fill="auto" w:val="clear"/>
          <w:vertAlign w:val="baseline"/>
        </w:rPr>
        <w:t xml:space="preserve">ПМИ - </w:t>
      </w:r>
      <w:r>
        <w:rPr>
          <w:sz w:val="24"/>
          <w:szCs w:val="24"/>
          <w:u w:val="single"/>
        </w:rPr>
        <w:t>41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single"/>
          <w:shd w:fill="auto" w:val="clear"/>
          <w:vertAlign w:val="baseline"/>
        </w:rPr>
        <w:t xml:space="preserve"> БО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Cs w:val="18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Cs w:val="18"/>
          <w:u w:val="none"/>
          <w:vertAlign w:val="baseline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Направление подготовки: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single"/>
          <w:shd w:fill="auto" w:val="clear"/>
          <w:vertAlign w:val="baseline"/>
        </w:rPr>
        <w:t xml:space="preserve">01.03.02 Прикладная математика и информатика 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firstLine="142" w:start="-142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Направленность (профиль)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single"/>
          <w:shd w:fill="auto" w:val="clear"/>
          <w:vertAlign w:val="baseline"/>
        </w:rPr>
        <w:t>"Прикладное программирование и информационные технологии"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Вид практики: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single"/>
          <w:shd w:fill="auto" w:val="clear"/>
          <w:vertAlign w:val="baseline"/>
        </w:rPr>
        <w:t xml:space="preserve">Преддипломная 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Сроки практики: с 30.05.2026 по 14.06.2026 (2 нед, 3 з.е., 108 часов)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Cs w:val="18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База практики: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single"/>
          <w:shd w:fill="auto" w:val="clear"/>
          <w:vertAlign w:val="baseline"/>
        </w:rPr>
        <w:t>Ярославский государственный университет им. П.Г. Демидова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singl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Руководитель практики от факультета: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Cs w:val="18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single"/>
          <w:shd w:fill="auto" w:val="clear"/>
          <w:vertAlign w:val="baseline"/>
        </w:rPr>
        <w:t xml:space="preserve">Бережной Евгений Иванович, д.ф.-м.н., профессор, заведующий кафедрой дифференциальных уравнений ЯрГУ  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singl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Индивидуальный руководитель: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Савинов Дмитрий Александрович, старший преподаватель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Cs w:val="16"/>
          <w:u w:val="none"/>
          <w:shd w:fill="auto" w:val="clear"/>
          <w:vertAlign w:val="baseline"/>
        </w:rPr>
        <w:tab/>
        <w:tab/>
        <w:tab/>
        <w:tab/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18"/>
          <w:szCs w:val="18"/>
          <w:u w:val="none"/>
          <w:shd w:fill="auto" w:val="clear"/>
          <w:vertAlign w:val="baseline"/>
        </w:rPr>
        <w:t>ФИО, ученая степень, ученое звание, должность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Cs w:val="18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Кафедра  </w:t>
      </w:r>
      <w:r>
        <w:rPr>
          <w:sz w:val="24"/>
          <w:szCs w:val="24"/>
          <w:u w:val="single"/>
        </w:rPr>
        <w:t>математического моделирования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18"/>
          <w:szCs w:val="18"/>
          <w:u w:val="none"/>
          <w:shd w:fill="auto" w:val="clear"/>
          <w:vertAlign w:val="baseline"/>
        </w:rPr>
        <w:t>Наименование выпускающей  кафедры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418" w:right="851" w:gutter="0" w:header="0" w:top="1134" w:footer="709" w:bottom="1134"/>
          <w:pgNumType w:start="1" w:fmt="decimal"/>
          <w:formProt w:val="false"/>
          <w:textDirection w:val="lrTb"/>
          <w:docGrid w:type="default" w:linePitch="100" w:charSpace="8192"/>
        </w:sect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Ярославль 2026 г</w:t>
      </w:r>
    </w:p>
    <w:p>
      <w:pPr>
        <w:pStyle w:val="LO-normal"/>
        <w:keepNext w:val="false"/>
        <w:keepLines w:val="false"/>
        <w:widowControl/>
        <w:shd w:val="clear" w:fill="auto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Cs w:val="18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3"/>
          <w:szCs w:val="23"/>
          <w:u w:val="none"/>
          <w:shd w:fill="auto" w:val="clear"/>
          <w:vertAlign w:val="baseline"/>
        </w:rPr>
        <w:t>1. Календарно-тематический план-график практики, сведения о выполняемой работе:</w:t>
      </w:r>
    </w:p>
    <w:tbl>
      <w:tblPr>
        <w:tblStyle w:val="Table1"/>
        <w:tblW w:w="9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416"/>
        <w:gridCol w:w="1532"/>
        <w:gridCol w:w="1396"/>
        <w:gridCol w:w="1291"/>
        <w:gridCol w:w="1802"/>
        <w:gridCol w:w="991"/>
        <w:gridCol w:w="1079"/>
        <w:gridCol w:w="1213"/>
      </w:tblGrid>
      <w:tr>
        <w:trPr>
          <w:trHeight w:val="1270" w:hRule="atLeast"/>
        </w:trPr>
        <w:tc>
          <w:tcPr>
            <w:tcW w:w="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-24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№</w:t>
            </w:r>
          </w:p>
          <w:p>
            <w:pPr>
              <w:pStyle w:val="LO-normal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-24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п/п</w:t>
            </w:r>
          </w:p>
        </w:tc>
        <w:tc>
          <w:tcPr>
            <w:tcW w:w="1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Вид деятельности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Календарный срок предполагаемого выполнения, в т.ч. кол-во часов</w:t>
            </w:r>
          </w:p>
        </w:tc>
        <w:tc>
          <w:tcPr>
            <w:tcW w:w="12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Дата (число</w:t>
            </w:r>
          </w:p>
          <w:p>
            <w:pPr>
              <w:pStyle w:val="LO-normal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месяц</w:t>
            </w:r>
          </w:p>
          <w:p>
            <w:pPr>
              <w:pStyle w:val="LO-normal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год)</w:t>
            </w:r>
          </w:p>
        </w:tc>
        <w:tc>
          <w:tcPr>
            <w:tcW w:w="1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Наименование</w:t>
            </w:r>
          </w:p>
          <w:p>
            <w:pPr>
              <w:pStyle w:val="LO-normal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работы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Кол-во отработанных часов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Оценка по итогам выполнения работы</w:t>
            </w:r>
          </w:p>
        </w:tc>
        <w:tc>
          <w:tcPr>
            <w:tcW w:w="1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O-normal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Подпись руководителя практики </w:t>
            </w:r>
          </w:p>
        </w:tc>
      </w:tr>
      <w:tr>
        <w:trPr>
          <w:trHeight w:val="261" w:hRule="atLeast"/>
        </w:trPr>
        <w:tc>
          <w:tcPr>
            <w:tcW w:w="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-24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12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1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1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O-normal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8</w:t>
            </w:r>
          </w:p>
        </w:tc>
      </w:tr>
      <w:tr>
        <w:trPr>
          <w:trHeight w:val="261" w:hRule="atLeast"/>
        </w:trPr>
        <w:tc>
          <w:tcPr>
            <w:tcW w:w="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rPr/>
            </w:pPr>
            <w:r>
              <w:rPr>
                <w:sz w:val="22"/>
              </w:rPr>
              <w:t>1</w:t>
            </w:r>
          </w:p>
        </w:tc>
        <w:tc>
          <w:tcPr>
            <w:tcW w:w="1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rPr/>
            </w:pPr>
            <w:r>
              <w:rPr>
                <w:sz w:val="22"/>
              </w:rPr>
              <w:t>Установочная конференция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rPr/>
            </w:pPr>
            <w:r>
              <w:rPr>
                <w:sz w:val="22"/>
              </w:rPr>
              <w:t>30.05.2026 (2)</w:t>
            </w:r>
          </w:p>
        </w:tc>
        <w:tc>
          <w:tcPr>
            <w:tcW w:w="12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rPr/>
            </w:pPr>
            <w:r>
              <w:rPr>
                <w:sz w:val="22"/>
              </w:rPr>
              <w:t>30.05.2026</w:t>
            </w:r>
          </w:p>
        </w:tc>
        <w:tc>
          <w:tcPr>
            <w:tcW w:w="1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rPr/>
            </w:pPr>
            <w:r>
              <w:rPr>
                <w:sz w:val="22"/>
              </w:rPr>
              <w:t>Участие в установочной конференции. Ознакомление с нормативными документами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rPr/>
            </w:pPr>
            <w:r>
              <w:rPr>
                <w:b/>
                <w:sz w:val="22"/>
              </w:rPr>
              <w:t>2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rPr/>
            </w:pPr>
            <w:r>
              <w:rPr>
                <w:b/>
                <w:sz w:val="22"/>
              </w:rPr>
              <w:t>Вып</w:t>
            </w:r>
          </w:p>
        </w:tc>
        <w:tc>
          <w:tcPr>
            <w:tcW w:w="1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O-normal"/>
              <w:rPr/>
            </w:pPr>
            <w:r>
              <w:rPr/>
            </w:r>
          </w:p>
        </w:tc>
      </w:tr>
      <w:tr>
        <w:trPr>
          <w:trHeight w:val="261" w:hRule="atLeast"/>
          <w:cantSplit/>
        </w:trPr>
        <w:tc>
          <w:tcPr>
            <w:tcW w:w="41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-normal"/>
              <w:rPr/>
            </w:pPr>
            <w:r>
              <w:rPr>
                <w:sz w:val="22"/>
              </w:rPr>
              <w:t>10</w:t>
            </w:r>
          </w:p>
        </w:tc>
        <w:tc>
          <w:tcPr>
            <w:tcW w:w="153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-normal"/>
              <w:rPr/>
            </w:pPr>
            <w:r>
              <w:rPr>
                <w:sz w:val="22"/>
              </w:rPr>
              <w:t>Выполнение программы практики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31.05-01.06 (16)</w:t>
            </w:r>
          </w:p>
        </w:tc>
        <w:tc>
          <w:tcPr>
            <w:tcW w:w="12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31.05-01.06</w:t>
            </w:r>
          </w:p>
        </w:tc>
        <w:tc>
          <w:tcPr>
            <w:tcW w:w="1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Изучение литературы по физическим источникам энтропии и стандартам генерации случайных чисел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jc w:val="both"/>
              <w:rPr>
                <w:rFonts w:ascii="Times New Roman" w:hAnsi="Times New Roman" w:eastAsia="Noto Serif CJK SC" w:cs="Lohit Devanagari"/>
                <w:b/>
                <w:bCs/>
                <w:color w:val="auto"/>
                <w:kern w:val="0"/>
                <w:sz w:val="20"/>
                <w:szCs w:val="20"/>
                <w:lang w:val="ru-RU" w:eastAsia="zh-CN" w:bidi="hi-IN"/>
              </w:rPr>
            </w:pPr>
            <w:r>
              <w:rPr>
                <w:rFonts w:eastAsia="Noto Serif CJK SC" w:cs="Lohit Devanagari"/>
                <w:b/>
                <w:bCs/>
                <w:color w:val="auto"/>
                <w:kern w:val="0"/>
                <w:sz w:val="20"/>
                <w:szCs w:val="20"/>
                <w:lang w:val="ru-RU" w:eastAsia="zh-CN" w:bidi="hi-IN"/>
              </w:rPr>
              <w:t>16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rPr/>
            </w:pPr>
            <w:r>
              <w:rPr>
                <w:b/>
                <w:sz w:val="22"/>
              </w:rPr>
              <w:t>Вып</w:t>
            </w:r>
          </w:p>
        </w:tc>
        <w:tc>
          <w:tcPr>
            <w:tcW w:w="1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rPr/>
            </w:pPr>
            <w:r>
              <w:rPr/>
            </w:r>
          </w:p>
        </w:tc>
      </w:tr>
      <w:tr>
        <w:trPr>
          <w:trHeight w:val="2105" w:hRule="atLeast"/>
          <w:cantSplit/>
        </w:trPr>
        <w:tc>
          <w:tcPr>
            <w:tcW w:w="41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highlight w:val="yellow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highlight w:val="yellow"/>
                <w:u w:val="none"/>
                <w:vertAlign w:val="baseline"/>
              </w:rPr>
            </w:r>
          </w:p>
        </w:tc>
        <w:tc>
          <w:tcPr>
            <w:tcW w:w="153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highlight w:val="yellow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highlight w:val="yellow"/>
                <w:u w:val="none"/>
                <w:vertAlign w:val="baseline"/>
              </w:rPr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02.06 (8)</w:t>
            </w:r>
          </w:p>
        </w:tc>
        <w:tc>
          <w:tcPr>
            <w:tcW w:w="12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02.06</w:t>
            </w:r>
          </w:p>
        </w:tc>
        <w:tc>
          <w:tcPr>
            <w:tcW w:w="1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Изучение схемотехники малошумящих усилителей на ОУ и теории лавинного пробоя BE-перехода BJT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jc w:val="both"/>
              <w:rPr>
                <w:rFonts w:ascii="Times New Roman" w:hAnsi="Times New Roman" w:eastAsia="Times New Roman" w:cs="Lohit Devanagari"/>
                <w:b/>
                <w:bCs/>
                <w:color w:val="auto"/>
                <w:kern w:val="0"/>
                <w:sz w:val="22"/>
                <w:szCs w:val="22"/>
                <w:lang w:val="ru-RU" w:eastAsia="zh-CN" w:bidi="hi-IN"/>
              </w:rPr>
            </w:pPr>
            <w:r>
              <w:rPr>
                <w:rFonts w:eastAsia="Times New Roman" w:cs="Lohit Devanagari"/>
                <w:b/>
                <w:bCs/>
                <w:color w:val="auto"/>
                <w:kern w:val="0"/>
                <w:sz w:val="22"/>
                <w:szCs w:val="22"/>
                <w:lang w:val="ru-RU" w:eastAsia="zh-CN" w:bidi="hi-IN"/>
              </w:rPr>
              <w:t>8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rPr/>
            </w:pPr>
            <w:r>
              <w:rPr>
                <w:b/>
                <w:sz w:val="22"/>
              </w:rPr>
              <w:t>Вып</w:t>
            </w:r>
          </w:p>
        </w:tc>
        <w:tc>
          <w:tcPr>
            <w:tcW w:w="1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rPr/>
            </w:pPr>
            <w:r>
              <w:rPr/>
            </w:r>
          </w:p>
        </w:tc>
      </w:tr>
      <w:tr>
        <w:trPr>
          <w:trHeight w:val="1213" w:hRule="atLeast"/>
          <w:cantSplit/>
        </w:trPr>
        <w:tc>
          <w:tcPr>
            <w:tcW w:w="41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highlight w:val="yellow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highlight w:val="yellow"/>
                <w:u w:val="none"/>
                <w:vertAlign w:val="baseline"/>
              </w:rPr>
            </w:r>
          </w:p>
        </w:tc>
        <w:tc>
          <w:tcPr>
            <w:tcW w:w="153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highlight w:val="yellow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highlight w:val="yellow"/>
                <w:u w:val="none"/>
                <w:vertAlign w:val="baseline"/>
              </w:rPr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03.06-04.06 (16)</w:t>
            </w:r>
          </w:p>
        </w:tc>
        <w:tc>
          <w:tcPr>
            <w:tcW w:w="12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03.06-04.06</w:t>
            </w:r>
          </w:p>
        </w:tc>
        <w:tc>
          <w:tcPr>
            <w:tcW w:w="1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Сборка экспериментального стенда на универсальной макетной плате: источник лавинного шума на биполярном транзисторе, двухкаскадный усилитель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jc w:val="both"/>
              <w:rPr>
                <w:rFonts w:ascii="Times New Roman" w:hAnsi="Times New Roman" w:eastAsia="Times New Roman" w:cs="Lohit Devanagari"/>
                <w:b/>
                <w:bCs/>
                <w:color w:val="auto"/>
                <w:kern w:val="0"/>
                <w:sz w:val="22"/>
                <w:szCs w:val="22"/>
                <w:lang w:val="ru-RU" w:eastAsia="zh-CN" w:bidi="hi-IN"/>
              </w:rPr>
            </w:pPr>
            <w:r>
              <w:rPr>
                <w:rFonts w:eastAsia="Times New Roman" w:cs="Lohit Devanagari"/>
                <w:b/>
                <w:bCs/>
                <w:color w:val="auto"/>
                <w:kern w:val="0"/>
                <w:sz w:val="22"/>
                <w:szCs w:val="22"/>
                <w:lang w:val="ru-RU" w:eastAsia="zh-CN" w:bidi="hi-IN"/>
              </w:rPr>
              <w:t>16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rPr/>
            </w:pPr>
            <w:r>
              <w:rPr>
                <w:b/>
                <w:sz w:val="22"/>
              </w:rPr>
              <w:t>Вып</w:t>
            </w:r>
          </w:p>
        </w:tc>
        <w:tc>
          <w:tcPr>
            <w:tcW w:w="1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rPr/>
            </w:pPr>
            <w:r>
              <w:rPr/>
            </w:r>
          </w:p>
        </w:tc>
      </w:tr>
      <w:tr>
        <w:trPr>
          <w:trHeight w:val="261" w:hRule="atLeast"/>
          <w:cantSplit/>
        </w:trPr>
        <w:tc>
          <w:tcPr>
            <w:tcW w:w="41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highlight w:val="yellow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highlight w:val="yellow"/>
                <w:u w:val="none"/>
                <w:vertAlign w:val="baseline"/>
              </w:rPr>
            </w:r>
          </w:p>
        </w:tc>
        <w:tc>
          <w:tcPr>
            <w:tcW w:w="153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highlight w:val="yellow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highlight w:val="yellow"/>
                <w:u w:val="none"/>
                <w:vertAlign w:val="baseline"/>
              </w:rPr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05.06 (8)</w:t>
            </w:r>
          </w:p>
        </w:tc>
        <w:tc>
          <w:tcPr>
            <w:tcW w:w="12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05.06</w:t>
            </w:r>
          </w:p>
        </w:tc>
        <w:tc>
          <w:tcPr>
            <w:tcW w:w="1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Разработка прошивок Arduino Nano и реализация передачи отсчётов АЦП по USB-CDC на ПК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jc w:val="both"/>
              <w:rPr>
                <w:rFonts w:ascii="Times New Roman" w:hAnsi="Times New Roman" w:eastAsia="Times New Roman" w:cs="Lohit Devanagari"/>
                <w:b/>
                <w:bCs/>
                <w:color w:val="auto"/>
                <w:kern w:val="0"/>
                <w:sz w:val="22"/>
                <w:szCs w:val="22"/>
                <w:lang w:val="ru-RU" w:eastAsia="zh-CN" w:bidi="hi-IN"/>
              </w:rPr>
            </w:pPr>
            <w:r>
              <w:rPr>
                <w:rFonts w:eastAsia="Times New Roman" w:cs="Lohit Devanagari"/>
                <w:b/>
                <w:bCs/>
                <w:color w:val="auto"/>
                <w:kern w:val="0"/>
                <w:sz w:val="22"/>
                <w:szCs w:val="22"/>
                <w:lang w:val="ru-RU" w:eastAsia="zh-CN" w:bidi="hi-IN"/>
              </w:rPr>
              <w:t>8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rPr/>
            </w:pPr>
            <w:r>
              <w:rPr>
                <w:b/>
                <w:sz w:val="22"/>
              </w:rPr>
              <w:t>Вып</w:t>
            </w:r>
          </w:p>
        </w:tc>
        <w:tc>
          <w:tcPr>
            <w:tcW w:w="1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rPr/>
            </w:pPr>
            <w:r>
              <w:rPr/>
            </w:r>
          </w:p>
        </w:tc>
      </w:tr>
      <w:tr>
        <w:trPr>
          <w:trHeight w:val="261" w:hRule="atLeast"/>
          <w:cantSplit/>
        </w:trPr>
        <w:tc>
          <w:tcPr>
            <w:tcW w:w="41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highlight w:val="yellow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highlight w:val="yellow"/>
                <w:u w:val="none"/>
                <w:vertAlign w:val="baseline"/>
              </w:rPr>
            </w:r>
          </w:p>
        </w:tc>
        <w:tc>
          <w:tcPr>
            <w:tcW w:w="153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highlight w:val="yellow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highlight w:val="yellow"/>
                <w:u w:val="none"/>
                <w:vertAlign w:val="baseline"/>
              </w:rPr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06.06-07.06 (16)</w:t>
            </w:r>
          </w:p>
        </w:tc>
        <w:tc>
          <w:tcPr>
            <w:tcW w:w="12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06.06-07.06</w:t>
            </w:r>
          </w:p>
        </w:tc>
        <w:tc>
          <w:tcPr>
            <w:tcW w:w="1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Ре</w:t>
            </w:r>
            <w:r>
              <w:rPr>
                <w:rFonts w:eastAsia="Times New Roman"/>
                <w:sz w:val="22"/>
                <w:szCs w:val="22"/>
              </w:rPr>
              <w:t xml:space="preserve">ализация Python-конвейера: </w:t>
            </w:r>
            <w:r>
              <w:rPr>
                <w:rFonts w:eastAsia="Times New Roman"/>
                <w:sz w:val="22"/>
                <w:szCs w:val="22"/>
              </w:rPr>
              <w:t>получение данных,</w:t>
            </w:r>
            <w:r>
              <w:rPr>
                <w:rFonts w:eastAsia="Times New Roman"/>
                <w:sz w:val="22"/>
                <w:szCs w:val="22"/>
              </w:rPr>
              <w:t xml:space="preserve"> извлечение МЗР, постобработка по схеме фон Неймана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jc w:val="both"/>
              <w:rPr>
                <w:rFonts w:ascii="Times New Roman" w:hAnsi="Times New Roman" w:eastAsia="Times New Roman" w:cs="Lohit Devanagari"/>
                <w:b/>
                <w:bCs/>
                <w:color w:val="auto"/>
                <w:kern w:val="0"/>
                <w:sz w:val="22"/>
                <w:szCs w:val="22"/>
                <w:lang w:val="ru-RU" w:eastAsia="zh-CN" w:bidi="hi-IN"/>
              </w:rPr>
            </w:pPr>
            <w:r>
              <w:rPr>
                <w:rFonts w:eastAsia="Times New Roman" w:cs="Lohit Devanagari"/>
                <w:b/>
                <w:bCs/>
                <w:color w:val="auto"/>
                <w:kern w:val="0"/>
                <w:sz w:val="22"/>
                <w:szCs w:val="22"/>
                <w:lang w:val="ru-RU" w:eastAsia="zh-CN" w:bidi="hi-IN"/>
              </w:rPr>
              <w:t>16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rPr/>
            </w:pPr>
            <w:r>
              <w:rPr>
                <w:b/>
                <w:sz w:val="22"/>
              </w:rPr>
              <w:t>Вып</w:t>
            </w:r>
          </w:p>
        </w:tc>
        <w:tc>
          <w:tcPr>
            <w:tcW w:w="1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rPr/>
            </w:pPr>
            <w:r>
              <w:rPr/>
            </w:r>
          </w:p>
        </w:tc>
      </w:tr>
      <w:tr>
        <w:trPr>
          <w:trHeight w:val="1050" w:hRule="atLeast"/>
          <w:cantSplit/>
        </w:trPr>
        <w:tc>
          <w:tcPr>
            <w:tcW w:w="41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highlight w:val="yellow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highlight w:val="yellow"/>
                <w:u w:val="none"/>
                <w:vertAlign w:val="baseline"/>
              </w:rPr>
            </w:r>
          </w:p>
        </w:tc>
        <w:tc>
          <w:tcPr>
            <w:tcW w:w="153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highlight w:val="yellow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highlight w:val="yellow"/>
                <w:u w:val="none"/>
                <w:vertAlign w:val="baseline"/>
              </w:rPr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08.06 (8)</w:t>
            </w:r>
          </w:p>
        </w:tc>
        <w:tc>
          <w:tcPr>
            <w:tcW w:w="12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08.06</w:t>
            </w:r>
          </w:p>
        </w:tc>
        <w:tc>
          <w:tcPr>
            <w:tcW w:w="1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Реализация альтернативных алгоритмов постобработки (XOR с задержкой, XOR-децимация, побайтовая XOR-свёртка) и интеграция пакета NIST Statistical Test Suite 2.1.2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jc w:val="both"/>
              <w:rPr>
                <w:rFonts w:ascii="Times New Roman" w:hAnsi="Times New Roman" w:eastAsia="Times New Roman" w:cs="Lohit Devanagari"/>
                <w:b/>
                <w:bCs/>
                <w:color w:val="auto"/>
                <w:kern w:val="0"/>
                <w:sz w:val="22"/>
                <w:szCs w:val="22"/>
                <w:lang w:val="ru-RU" w:eastAsia="zh-CN" w:bidi="hi-IN"/>
              </w:rPr>
            </w:pPr>
            <w:r>
              <w:rPr>
                <w:rFonts w:eastAsia="Times New Roman" w:cs="Lohit Devanagari"/>
                <w:b/>
                <w:bCs/>
                <w:color w:val="auto"/>
                <w:kern w:val="0"/>
                <w:sz w:val="22"/>
                <w:szCs w:val="22"/>
                <w:lang w:val="ru-RU" w:eastAsia="zh-CN" w:bidi="hi-IN"/>
              </w:rPr>
              <w:t>8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rPr/>
            </w:pPr>
            <w:r>
              <w:rPr>
                <w:b/>
                <w:sz w:val="22"/>
              </w:rPr>
              <w:t>Вып</w:t>
            </w:r>
          </w:p>
        </w:tc>
        <w:tc>
          <w:tcPr>
            <w:tcW w:w="1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rPr/>
            </w:pPr>
            <w:r>
              <w:rPr/>
            </w:r>
          </w:p>
        </w:tc>
      </w:tr>
      <w:tr>
        <w:trPr>
          <w:trHeight w:val="587" w:hRule="atLeast"/>
          <w:cantSplit/>
        </w:trPr>
        <w:tc>
          <w:tcPr>
            <w:tcW w:w="41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highlight w:val="yellow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highlight w:val="yellow"/>
                <w:u w:val="none"/>
                <w:vertAlign w:val="baseline"/>
              </w:rPr>
            </w:r>
          </w:p>
        </w:tc>
        <w:tc>
          <w:tcPr>
            <w:tcW w:w="153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highlight w:val="yellow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highlight w:val="yellow"/>
                <w:u w:val="none"/>
                <w:vertAlign w:val="baseline"/>
              </w:rPr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09.06 (2)</w:t>
            </w:r>
          </w:p>
        </w:tc>
        <w:tc>
          <w:tcPr>
            <w:tcW w:w="12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09.06</w:t>
            </w:r>
          </w:p>
        </w:tc>
        <w:tc>
          <w:tcPr>
            <w:tcW w:w="1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Предзащита ВКР на кафедре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jc w:val="both"/>
              <w:rPr>
                <w:rFonts w:ascii="Times New Roman" w:hAnsi="Times New Roman" w:eastAsia="Times New Roman" w:cs="Lohit Devanagari"/>
                <w:b/>
                <w:bCs/>
                <w:color w:val="auto"/>
                <w:kern w:val="0"/>
                <w:sz w:val="22"/>
                <w:szCs w:val="22"/>
                <w:lang w:val="ru-RU" w:eastAsia="zh-CN" w:bidi="hi-IN"/>
              </w:rPr>
            </w:pPr>
            <w:r>
              <w:rPr>
                <w:rFonts w:eastAsia="Times New Roman" w:cs="Lohit Devanagari"/>
                <w:b/>
                <w:bCs/>
                <w:color w:val="auto"/>
                <w:kern w:val="0"/>
                <w:sz w:val="22"/>
                <w:szCs w:val="22"/>
                <w:lang w:val="ru-RU" w:eastAsia="zh-CN" w:bidi="hi-IN"/>
              </w:rPr>
              <w:t>2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rPr/>
            </w:pPr>
            <w:r>
              <w:rPr/>
            </w:r>
          </w:p>
        </w:tc>
        <w:tc>
          <w:tcPr>
            <w:tcW w:w="1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rPr/>
            </w:pPr>
            <w:r>
              <w:rPr/>
            </w:r>
          </w:p>
        </w:tc>
      </w:tr>
      <w:tr>
        <w:trPr>
          <w:trHeight w:val="261" w:hRule="atLeast"/>
          <w:cantSplit/>
        </w:trPr>
        <w:tc>
          <w:tcPr>
            <w:tcW w:w="41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vertAlign w:val="baseline"/>
              </w:rPr>
            </w:r>
          </w:p>
        </w:tc>
        <w:tc>
          <w:tcPr>
            <w:tcW w:w="153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vertAlign w:val="baseline"/>
              </w:rPr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10.06-11.06 (16)</w:t>
            </w:r>
          </w:p>
        </w:tc>
        <w:tc>
          <w:tcPr>
            <w:tcW w:w="12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10.06-11.06</w:t>
            </w:r>
          </w:p>
        </w:tc>
        <w:tc>
          <w:tcPr>
            <w:tcW w:w="1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Сери</w:t>
            </w:r>
            <w:r>
              <w:rPr>
                <w:rFonts w:eastAsia="Times New Roman"/>
                <w:sz w:val="22"/>
                <w:szCs w:val="22"/>
              </w:rPr>
              <w:t>я</w:t>
            </w:r>
            <w:r>
              <w:rPr>
                <w:rFonts w:eastAsia="Times New Roman"/>
                <w:sz w:val="22"/>
                <w:szCs w:val="22"/>
              </w:rPr>
              <w:t xml:space="preserve"> измерений в текст ВКР по итогам предзащиты —  </w:t>
            </w:r>
            <w:r>
              <w:rPr>
                <w:rFonts w:eastAsia="Times New Roman"/>
                <w:sz w:val="22"/>
                <w:szCs w:val="22"/>
              </w:rPr>
              <w:t>наибольшее раскрытие производимых тестов и алгоритмов постобработки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jc w:val="both"/>
              <w:rPr>
                <w:rFonts w:ascii="Times New Roman" w:hAnsi="Times New Roman" w:eastAsia="Times New Roman" w:cs="Lohit Devanagari"/>
                <w:b/>
                <w:bCs/>
                <w:color w:val="auto"/>
                <w:kern w:val="0"/>
                <w:sz w:val="22"/>
                <w:szCs w:val="22"/>
                <w:lang w:val="ru-RU" w:eastAsia="zh-CN" w:bidi="hi-IN"/>
              </w:rPr>
            </w:pPr>
            <w:r>
              <w:rPr>
                <w:rFonts w:eastAsia="Times New Roman" w:cs="Lohit Devanagari"/>
                <w:b/>
                <w:bCs/>
                <w:color w:val="auto"/>
                <w:kern w:val="0"/>
                <w:sz w:val="22"/>
                <w:szCs w:val="22"/>
                <w:lang w:val="ru-RU" w:eastAsia="zh-CN" w:bidi="hi-IN"/>
              </w:rPr>
              <w:t>16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rPr>
                <w:b/>
                <w:sz w:val="22"/>
              </w:rPr>
            </w:pPr>
            <w:r>
              <w:rPr>
                <w:b/>
                <w:sz w:val="22"/>
              </w:rPr>
              <w:t>Вып</w:t>
            </w:r>
          </w:p>
        </w:tc>
        <w:tc>
          <w:tcPr>
            <w:tcW w:w="1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rPr/>
            </w:pPr>
            <w:r>
              <w:rPr/>
            </w:r>
          </w:p>
        </w:tc>
      </w:tr>
      <w:tr>
        <w:trPr>
          <w:trHeight w:val="261" w:hRule="atLeast"/>
          <w:cantSplit/>
        </w:trPr>
        <w:tc>
          <w:tcPr>
            <w:tcW w:w="41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vertAlign w:val="baseline"/>
              </w:rPr>
            </w:r>
          </w:p>
        </w:tc>
        <w:tc>
          <w:tcPr>
            <w:tcW w:w="153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vertAlign w:val="baseline"/>
              </w:rPr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12.06 (8)</w:t>
            </w:r>
          </w:p>
        </w:tc>
        <w:tc>
          <w:tcPr>
            <w:tcW w:w="12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12.06</w:t>
            </w:r>
          </w:p>
        </w:tc>
        <w:tc>
          <w:tcPr>
            <w:tcW w:w="1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Финальные правки ВКР,</w:t>
            </w:r>
            <w:r>
              <w:rPr>
                <w:rFonts w:eastAsia="Times New Roman"/>
                <w:sz w:val="22"/>
                <w:szCs w:val="22"/>
              </w:rPr>
              <w:t xml:space="preserve"> текста выступления</w:t>
            </w:r>
            <w:r>
              <w:rPr>
                <w:rFonts w:eastAsia="Times New Roman"/>
                <w:sz w:val="22"/>
                <w:szCs w:val="22"/>
              </w:rPr>
              <w:t xml:space="preserve"> и подготовка к итоговой защите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jc w:val="both"/>
              <w:rPr>
                <w:rFonts w:ascii="Times New Roman" w:hAnsi="Times New Roman" w:eastAsia="Times New Roman" w:cs="Lohit Devanagari"/>
                <w:b/>
                <w:bCs/>
                <w:color w:val="auto"/>
                <w:kern w:val="0"/>
                <w:sz w:val="22"/>
                <w:szCs w:val="22"/>
                <w:lang w:val="ru-RU" w:eastAsia="zh-CN" w:bidi="hi-IN"/>
              </w:rPr>
            </w:pPr>
            <w:r>
              <w:rPr>
                <w:rFonts w:eastAsia="Times New Roman" w:cs="Lohit Devanagari"/>
                <w:b/>
                <w:bCs/>
                <w:color w:val="auto"/>
                <w:kern w:val="0"/>
                <w:sz w:val="22"/>
                <w:szCs w:val="22"/>
                <w:lang w:val="ru-RU" w:eastAsia="zh-CN" w:bidi="hi-IN"/>
              </w:rPr>
              <w:t>8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rPr/>
            </w:pPr>
            <w:r>
              <w:rPr>
                <w:b/>
                <w:sz w:val="22"/>
              </w:rPr>
              <w:t>Вып</w:t>
            </w:r>
          </w:p>
        </w:tc>
        <w:tc>
          <w:tcPr>
            <w:tcW w:w="1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rPr/>
            </w:pPr>
            <w:r>
              <w:rPr/>
            </w:r>
          </w:p>
        </w:tc>
      </w:tr>
      <w:tr>
        <w:trPr>
          <w:trHeight w:val="261" w:hRule="atLeast"/>
          <w:cantSplit/>
        </w:trPr>
        <w:tc>
          <w:tcPr>
            <w:tcW w:w="416" w:type="dxa"/>
            <w:tcBorders>
              <w:star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vertAlign w:val="baseline"/>
              </w:rPr>
            </w:r>
          </w:p>
        </w:tc>
        <w:tc>
          <w:tcPr>
            <w:tcW w:w="153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vertAlign w:val="baseline"/>
              </w:rPr>
            </w:r>
          </w:p>
        </w:tc>
        <w:tc>
          <w:tcPr>
            <w:tcW w:w="1396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13.06 (6)</w:t>
            </w:r>
          </w:p>
        </w:tc>
        <w:tc>
          <w:tcPr>
            <w:tcW w:w="1291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13.06</w:t>
            </w:r>
          </w:p>
        </w:tc>
        <w:tc>
          <w:tcPr>
            <w:tcW w:w="1802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Оформление отчёта о прохождении практики</w:t>
            </w:r>
          </w:p>
        </w:tc>
        <w:tc>
          <w:tcPr>
            <w:tcW w:w="991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jc w:val="both"/>
              <w:rPr>
                <w:rFonts w:ascii="Times New Roman" w:hAnsi="Times New Roman" w:eastAsia="Times New Roman" w:cs="Lohit Devanagari"/>
                <w:b/>
                <w:bCs/>
                <w:color w:val="auto"/>
                <w:kern w:val="0"/>
                <w:sz w:val="22"/>
                <w:szCs w:val="22"/>
                <w:lang w:val="ru-RU" w:eastAsia="zh-CN" w:bidi="hi-IN"/>
              </w:rPr>
            </w:pPr>
            <w:r>
              <w:rPr>
                <w:rFonts w:eastAsia="Times New Roman" w:cs="Lohit Devanagari"/>
                <w:b/>
                <w:bCs/>
                <w:color w:val="auto"/>
                <w:kern w:val="0"/>
                <w:sz w:val="22"/>
                <w:szCs w:val="22"/>
                <w:lang w:val="ru-RU" w:eastAsia="zh-CN" w:bidi="hi-IN"/>
              </w:rPr>
              <w:t>6</w:t>
            </w:r>
          </w:p>
        </w:tc>
        <w:tc>
          <w:tcPr>
            <w:tcW w:w="1079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rPr/>
            </w:pPr>
            <w:r>
              <w:rPr>
                <w:b/>
                <w:sz w:val="22"/>
              </w:rPr>
              <w:t>Вып</w:t>
            </w:r>
          </w:p>
        </w:tc>
        <w:tc>
          <w:tcPr>
            <w:tcW w:w="1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LO-normal"/>
              <w:rPr/>
            </w:pPr>
            <w:r>
              <w:rPr/>
            </w:r>
          </w:p>
        </w:tc>
      </w:tr>
      <w:tr>
        <w:trPr>
          <w:trHeight w:val="840" w:hRule="atLeast"/>
        </w:trPr>
        <w:tc>
          <w:tcPr>
            <w:tcW w:w="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rPr/>
            </w:pPr>
            <w:r>
              <w:rPr>
                <w:sz w:val="22"/>
              </w:rPr>
              <w:t>3.</w:t>
            </w:r>
          </w:p>
        </w:tc>
        <w:tc>
          <w:tcPr>
            <w:tcW w:w="1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rPr/>
            </w:pPr>
            <w:r>
              <w:rPr>
                <w:sz w:val="22"/>
              </w:rPr>
              <w:t>Итоговая конференция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rPr/>
            </w:pPr>
            <w:r>
              <w:rPr>
                <w:sz w:val="22"/>
              </w:rPr>
              <w:t>14.06.2026</w:t>
            </w:r>
          </w:p>
        </w:tc>
        <w:tc>
          <w:tcPr>
            <w:tcW w:w="12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rPr/>
            </w:pPr>
            <w:r>
              <w:rPr>
                <w:sz w:val="22"/>
              </w:rPr>
              <w:t>14.06.2026</w:t>
            </w:r>
          </w:p>
        </w:tc>
        <w:tc>
          <w:tcPr>
            <w:tcW w:w="1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rPr/>
            </w:pPr>
            <w:r>
              <w:rPr>
                <w:sz w:val="22"/>
              </w:rPr>
              <w:t>Утверждение отчёта о прохождении практики, предоставление документов руководителю практики от факультета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rPr/>
            </w:pPr>
            <w:r>
              <w:rPr>
                <w:b/>
                <w:sz w:val="22"/>
              </w:rPr>
              <w:t>2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rPr/>
            </w:pPr>
            <w:r>
              <w:rPr/>
            </w:r>
          </w:p>
        </w:tc>
        <w:tc>
          <w:tcPr>
            <w:tcW w:w="1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O-normal"/>
              <w:rPr/>
            </w:pPr>
            <w:r>
              <w:rPr/>
            </w:r>
          </w:p>
        </w:tc>
      </w:tr>
    </w:tbl>
    <w:p>
      <w:pPr>
        <w:pStyle w:val="LO-normal"/>
        <w:keepNext w:val="false"/>
        <w:keepLines w:val="false"/>
        <w:widowControl/>
        <w:shd w:val="clear" w:fill="auto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3"/>
          <w:szCs w:val="23"/>
          <w:u w:val="none"/>
          <w:vertAlign w:val="baseline"/>
        </w:rPr>
      </w:pPr>
      <w:r>
        <w:br w:type="page"/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3"/>
          <w:szCs w:val="23"/>
          <w:u w:val="none"/>
          <w:shd w:fill="auto" w:val="clear"/>
          <w:vertAlign w:val="baseline"/>
        </w:rPr>
        <w:t>2. Оценка работы студента по практике с краткой характеристикой руководителя.</w:t>
      </w:r>
    </w:p>
    <w:p>
      <w:pPr>
        <w:pStyle w:val="LO-normal"/>
        <w:spacing w:lineRule="auto" w:line="276" w:before="0" w:after="0"/>
        <w:ind w:firstLine="425"/>
        <w:jc w:val="both"/>
        <w:rPr/>
      </w:pPr>
      <w:r>
        <w:rPr>
          <w:sz w:val="23"/>
        </w:rPr>
        <w:t>В период прохождения преддипломной практики студент Шестаков Владислав Дмитриевич выполнял работы по теме ВКР «Разработка концепции физического генератора случайных чисел». Студент изучил необходимую литературу по физическим источникам энтропии и стандартам генерации случайных чисел (NIST SP 800-90B, ГОСТ Р 34.10-2012), самостоятельно собрал экспериментальный стенд на универсальной макетной плате (источник лавинного шума на BC337 с двухкаскадным усилителем LM358), разработал прошивку Arduino Nano и конвейер обработки данных на Python, реализовал пять алгоритмов постобработки битового потока и провёл сравнительный анализ шести независимых источников энтропии с прогоном пакета NIST Statistical Test Suite.</w:t>
      </w:r>
    </w:p>
    <w:p>
      <w:pPr>
        <w:pStyle w:val="LO-normal"/>
        <w:spacing w:lineRule="auto" w:line="276" w:before="0" w:after="0"/>
        <w:ind w:firstLine="425"/>
        <w:jc w:val="both"/>
        <w:rPr>
          <w:sz w:val="24"/>
          <w:szCs w:val="24"/>
        </w:rPr>
      </w:pPr>
      <w:r>
        <w:rPr>
          <w:sz w:val="23"/>
          <w:szCs w:val="24"/>
        </w:rPr>
        <w:t>Программа преддипломной практики выполнена в полном объеме. Индивидуальное задание выполнено качественно и в установленные сроки.</w:t>
        <w:br/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Предлагаемая оценка – «_______». 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8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8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8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8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8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8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8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8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8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Индивидуальный руководитель:</w:t>
      </w:r>
    </w:p>
    <w:p>
      <w:pPr>
        <w:pStyle w:val="LO-normal"/>
        <w:widowControl/>
        <w:shd w:val="clear" w:fill="auto"/>
        <w:spacing w:lineRule="auto" w:line="240" w:before="0" w:after="0"/>
        <w:ind w:firstLine="708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8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 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8" w:start="0" w:end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старший преподаватель </w:t>
        <w:br/>
        <w:tab/>
        <w:t>кафедры математического моделирования         _____________ Д.А. Савинов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8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</w:pPr>
      <w:r>
        <w:rPr/>
        <w:t xml:space="preserve">                                                                           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8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vertAlign w:val="baseline"/>
        </w:rPr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133" w:right="1133" w:gutter="0" w:header="0" w:top="1417" w:footer="709" w:bottom="85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hanging="0" w:start="0" w:end="0"/>
      <w:jc w:val="center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hanging="0" w:start="0" w:end="0"/>
      <w:jc w:val="center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hanging="0" w:start="0" w:end="0"/>
      <w:jc w:val="center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hanging="0" w:start="0" w:end="0"/>
      <w:jc w:val="center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r>
  </w:p>
</w:ft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ru-RU" w:eastAsia="zh-CN" w:bidi="hi-IN"/>
    </w:rPr>
  </w:style>
  <w:style w:type="paragraph" w:styleId="Heading1">
    <w:name w:val="heading 1"/>
    <w:basedOn w:val="LO-normal"/>
    <w:next w:val="LO-normal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LO-normal"/>
    <w:next w:val="LO-normal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LO-normal"/>
    <w:next w:val="LO-normal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LO-normal"/>
    <w:next w:val="LO-normal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LO-normal"/>
    <w:next w:val="LO-normal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LO-normal"/>
    <w:next w:val="LO-normal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Lohit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ohit Devanagari"/>
    </w:rPr>
  </w:style>
  <w:style w:type="paragraph" w:styleId="LO-normal" w:default="1">
    <w:name w:val="LO-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ru-RU" w:eastAsia="zh-CN" w:bidi="hi-IN"/>
    </w:rPr>
  </w:style>
  <w:style w:type="paragraph" w:styleId="Title">
    <w:name w:val="Title"/>
    <w:basedOn w:val="LO-normal"/>
    <w:next w:val="LO-normal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LO-normal"/>
    <w:next w:val="LO-normal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Style10">
    <w:name w:val="Верхний и нижний колонтитулы"/>
    <w:basedOn w:val="Normal"/>
    <w:qFormat/>
    <w:pPr/>
    <w:rPr/>
  </w:style>
  <w:style w:type="paragraph" w:styleId="user2">
    <w:name w:val="Колонтитулы (user)"/>
    <w:basedOn w:val="Normal"/>
    <w:qFormat/>
    <w:pPr/>
    <w:rPr/>
  </w:style>
  <w:style w:type="paragraph" w:styleId="Style11">
    <w:name w:val="Колонтитулы"/>
    <w:basedOn w:val="Normal"/>
    <w:qFormat/>
    <w:pPr/>
    <w:rPr/>
  </w:style>
  <w:style w:type="paragraph" w:styleId="Footer">
    <w:name w:val="footer"/>
    <w:basedOn w:val="Style10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560</TotalTime>
  <Application>LibreOffice/26.2.3.2$Linux_X86_64 LibreOffice_project/d4d5ed47b6084125f28d269a5650105d54dde034</Application>
  <AppVersion>15.0000</AppVersion>
  <Pages>4</Pages>
  <Words>478</Words>
  <Characters>3421</Characters>
  <CharactersWithSpaces>3891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2026-06-10T22:15:38Z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Application">
    <vt:lpwstr>Microsoft Azure Information Protection</vt:lpwstr>
  </property>
  <property fmtid="{D5CDD505-2E9C-101B-9397-08002B2CF9AE}" pid="3" name="MSIP_Label_f42aa342-8706-4288-bd11-ebb85995028c_Enabled">
    <vt:lpwstr>True</vt:lpwstr>
  </property>
  <property fmtid="{D5CDD505-2E9C-101B-9397-08002B2CF9AE}" pid="4" name="MSIP_Label_f42aa342-8706-4288-bd11-ebb85995028c_Extended_MSFT_Method">
    <vt:lpwstr>Automatic</vt:lpwstr>
  </property>
  <property fmtid="{D5CDD505-2E9C-101B-9397-08002B2CF9AE}" pid="5" name="MSIP_Label_f42aa342-8706-4288-bd11-ebb85995028c_Name">
    <vt:lpwstr>General</vt:lpwstr>
  </property>
  <property fmtid="{D5CDD505-2E9C-101B-9397-08002B2CF9AE}" pid="6" name="MSIP_Label_f42aa342-8706-4288-bd11-ebb85995028c_Owner">
    <vt:lpwstr>v-alkho@microsoft.com</vt:lpwstr>
  </property>
  <property fmtid="{D5CDD505-2E9C-101B-9397-08002B2CF9AE}" pid="7" name="MSIP_Label_f42aa342-8706-4288-bd11-ebb85995028c_SetDate">
    <vt:lpwstr>2018-11-22T10:46:23.9336502Z</vt:lpwstr>
  </property>
  <property fmtid="{D5CDD505-2E9C-101B-9397-08002B2CF9AE}" pid="8" name="MSIP_Label_f42aa342-8706-4288-bd11-ebb85995028c_SiteId">
    <vt:lpwstr>72f988bf-86f1-41af-91ab-2d7cd011db47</vt:lpwstr>
  </property>
  <property fmtid="{D5CDD505-2E9C-101B-9397-08002B2CF9AE}" pid="9" name="Sensitivity">
    <vt:lpwstr>General</vt:lpwstr>
  </property>
</Properties>
</file>