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683C57"/>
          <w:sz w:val="18"/>
        </w:rPr>
        <w:t>Brindlewythe Biosciences Ltd</w:t>
      </w:r>
    </w:p>
    <w:p>
      <w:pPr>
        <w:pStyle w:val="Title"/>
      </w:pPr>
      <w:r>
        <w:t>Biology handover notes</w:t>
      </w:r>
    </w:p>
    <w:p>
      <w:r>
        <w:rPr>
          <w:i/>
          <w:sz w:val="26"/>
        </w:rPr>
        <w:t>Draft v3, not for circulation</w:t>
      </w:r>
    </w:p>
    <w:p>
      <w:r>
        <w:t>Author: Dr M. Ellerscombe, Senior In Vitro Biologist</w:t>
      </w:r>
    </w:p>
    <w:p>
      <w:r>
        <w:t>Date: 18 Jul 2019</w:t>
      </w:r>
    </w:p>
    <w:p>
      <w:r>
        <w:t>Status: draft, open items marked [TBC]</w:t>
      </w:r>
    </w:p>
    <w:p>
      <w:pPr>
        <w:pStyle w:val="Heading1"/>
        <w:keepNext/>
      </w:pPr>
      <w:r>
        <w:t>1 Purpose</w:t>
      </w:r>
    </w:p>
    <w:p>
      <w:r>
        <w:t>This note hands over the biology items I am carrying on the hERG channel screen and the control-lot checks before my last week. Items I have not closed are listed in section 5. Where a decision is still open I have left the placeholder rather than guess at it.</w:t>
      </w:r>
    </w:p>
    <w:p>
      <w:r>
        <w:rPr>
          <w:i/>
          <w:sz w:val="18"/>
        </w:rPr>
        <w:t>The note is for Leila and Ravi. Anika has seen the first version only.</w:t>
      </w:r>
    </w:p>
    <w:p>
      <w:pPr>
        <w:pStyle w:val="Heading1"/>
        <w:keepNext/>
      </w:pPr>
      <w:r>
        <w:t>2 hERG channel screen repeat rules</w:t>
      </w:r>
    </w:p>
    <w:p>
      <w:r>
        <w:t>A compound is repeated when its control response falls outside the window on the day it was run. The repeat is run on a fresh sample card, not on the original test lot.</w:t>
      </w:r>
    </w:p>
    <w:p>
      <w:pPr>
        <w:pStyle w:val="ListBullet"/>
        <w:keepNext/>
        <w:keepLines/>
      </w:pPr>
      <w:r>
        <w:t>Repeat the whole compound set when the E-4031 reference is outside its window</w:t>
      </w:r>
    </w:p>
    <w:p>
      <w:pPr>
        <w:pStyle w:val="ListBullet2"/>
        <w:keepNext/>
        <w:keepLines/>
      </w:pPr>
      <w:r>
        <w:t>Do not repeat single compounds that fall in a flagged cell; flag them instead</w:t>
      </w:r>
    </w:p>
    <w:p>
      <w:pPr>
        <w:pStyle w:val="ListBullet"/>
        <w:keepNext/>
        <w:keepLines/>
      </w:pPr>
      <w:r>
        <w:t>Repeats are run at the same concentrations as the first run</w:t>
      </w:r>
    </w:p>
    <w:p>
      <w:pPr>
        <w:pStyle w:val="ListBullet"/>
        <w:keepLines/>
      </w:pPr>
      <w:commentRangeStart w:id="0"/>
      <w:r>
        <w:t>Repeat count per compound: [TBC] (I have not agreed this with Gerda and Nikos)</w:t>
      </w:r>
      <w:commentRangeEnd w:id="0"/>
      <w:r>
        <w:rPr>
          <w:rStyle w:val="CommentReference"/>
        </w:rPr>
        <w:commentReference w:id="0"/>
      </w:r>
    </w:p>
    <w:p>
      <w:r>
        <w:rPr>
          <w:sz w:val="17"/>
        </w:rPr>
        <w:t>Where a compound gives a reproducible result in the repeat, the repeat is the one reported. Where the two runs disagree, both are kept on the record and the study director decides.</w:t>
      </w:r>
    </w:p>
    <w:p>
      <w:pPr>
        <w:pStyle w:val="Heading1"/>
        <w:keepNext/>
      </w:pPr>
      <w:r>
        <w:t>3 Control-lot checks</w:t>
      </w:r>
    </w:p>
    <w:p>
      <w:r>
        <w:t>The reference lot change in June needs a bridging check before the screening sets from that month are released. I have not finished the bridging comparison.</w:t>
      </w:r>
    </w:p>
    <w:p>
      <w:pPr>
        <w:pStyle w:val="ListNumber"/>
        <w:keepNext/>
        <w:keepLines/>
      </w:pPr>
      <w:r>
        <w:t>Bridging run on the old and new reference lot, same plate layout</w:t>
      </w:r>
    </w:p>
    <w:p>
      <w:pPr>
        <w:pStyle w:val="ListNumber"/>
        <w:keepNext/>
        <w:keepLines/>
      </w:pPr>
      <w:r>
        <w:t>Compare the control IC50 on both lots against the acceptance record</w:t>
      </w:r>
    </w:p>
    <w:p>
      <w:pPr>
        <w:pStyle w:val="ListNumber2"/>
        <w:keepNext/>
        <w:keepLines/>
      </w:pPr>
      <w:commentRangeStart w:id="1"/>
      <w:r>
        <w:t>Bridging result: [TBC]</w:t>
      </w:r>
      <w:commentRangeEnd w:id="1"/>
      <w:r>
        <w:rPr>
          <w:rStyle w:val="CommentReference"/>
        </w:rPr>
        <w:commentReference w:id="1"/>
      </w:r>
    </w:p>
    <w:p>
      <w:pPr>
        <w:pStyle w:val="ListNumber"/>
        <w:keepLines/>
      </w:pPr>
      <w:r>
        <w:t>Check whether the June screening sets need a note in the biology memo</w:t>
      </w:r>
    </w:p>
    <w:p>
      <w:r>
        <w:rPr>
          <w:i/>
          <w:sz w:val="18"/>
        </w:rPr>
        <w:t>DRAFT. The comparison table will go in here once the plate data are back.</w:t>
      </w:r>
    </w:p>
    <w:p>
      <w:pPr>
        <w:pStyle w:val="Heading1"/>
        <w:keepNext/>
      </w:pPr>
      <w:r>
        <w:t>4 Bench responsibilities</w:t>
      </w:r>
    </w:p>
    <w:p>
      <w:r>
        <w:t>Action column is incomplete. Items marked [TBC] still need an owner or a date.</w:t>
      </w:r>
    </w:p>
    <w:p>
      <w:pPr>
        <w:keepNext/>
      </w:pPr>
      <w:r>
        <w:rPr>
          <w:b/>
          <w:sz w:val="18"/>
        </w:rPr>
        <w:t>Table 1 Bench responsibilities at handover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683C57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2353"/>
            <w:shd w:val="clear" w:color="auto" w:fill="683C57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Owner</w:t>
            </w:r>
          </w:p>
        </w:tc>
        <w:tc>
          <w:tcPr>
            <w:tcW w:type="dxa" w:w="2353"/>
            <w:shd w:val="clear" w:color="auto" w:fill="683C57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2353"/>
            <w:shd w:val="clear" w:color="auto" w:fill="683C57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2353"/>
          </w:tcPr>
          <w:p>
            <w:pPr>
              <w:keepNext/>
            </w:pPr>
            <w:r>
              <w:rPr>
                <w:sz w:val="18"/>
              </w:rPr>
              <w:t>hERG repeats</w:t>
            </w:r>
          </w:p>
        </w:tc>
        <w:tc>
          <w:tcPr>
            <w:tcW w:type="dxa" w:w="2353"/>
          </w:tcPr>
          <w:p>
            <w:pPr>
              <w:keepNext/>
            </w:pPr>
            <w:r>
              <w:rPr>
                <w:sz w:val="18"/>
              </w:rPr>
              <w:t>Gerda Gude</w:t>
            </w:r>
          </w:p>
        </w:tc>
        <w:tc>
          <w:tcPr>
            <w:tcW w:type="dxa" w:w="2353"/>
          </w:tcPr>
          <w:p>
            <w:pPr>
              <w:keepNext/>
            </w:pPr>
            <w:r>
              <w:rPr>
                <w:sz w:val="18"/>
              </w:rPr>
              <w:t>Confirm repeat count per compound</w:t>
            </w:r>
          </w:p>
        </w:tc>
        <w:tc>
          <w:tcPr>
            <w:tcW w:type="dxa" w:w="2353"/>
          </w:tcPr>
          <w:p>
            <w:pPr>
              <w:keepNext/>
            </w:pPr>
            <w:r>
              <w:rPr>
                <w:sz w:val="18"/>
              </w:rPr>
              <w:t>[TBC]</w:t>
            </w:r>
          </w:p>
        </w:tc>
      </w:tr>
      <w:tr>
        <w:tc>
          <w:tcPr>
            <w:tcW w:type="dxa" w:w="2353"/>
          </w:tcPr>
          <w:p>
            <w:pPr>
              <w:keepNext/>
            </w:pPr>
            <w:r>
              <w:rPr>
                <w:sz w:val="18"/>
              </w:rPr>
              <w:t>Reference lot bridging</w:t>
            </w:r>
          </w:p>
        </w:tc>
        <w:tc>
          <w:tcPr>
            <w:tcW w:type="dxa" w:w="2353"/>
          </w:tcPr>
          <w:p>
            <w:pPr>
              <w:keepNext/>
            </w:pPr>
            <w:r>
              <w:rPr>
                <w:sz w:val="18"/>
              </w:rPr>
              <w:t>Ravi Deshmukh</w:t>
            </w:r>
          </w:p>
        </w:tc>
        <w:tc>
          <w:tcPr>
            <w:tcW w:type="dxa" w:w="2353"/>
          </w:tcPr>
          <w:p>
            <w:pPr>
              <w:keepNext/>
            </w:pPr>
            <w:r>
              <w:rPr>
                <w:sz w:val="18"/>
              </w:rPr>
              <w:t>Run old and new lot on one plate</w:t>
            </w:r>
          </w:p>
        </w:tc>
        <w:tc>
          <w:tcPr>
            <w:tcW w:type="dxa" w:w="2353"/>
          </w:tcPr>
          <w:p>
            <w:pPr>
              <w:keepNext/>
            </w:pPr>
            <w:r>
              <w:rPr>
                <w:sz w:val="18"/>
              </w:rPr>
              <w:t>In progress</w:t>
            </w:r>
          </w:p>
        </w:tc>
      </w:tr>
      <w:tr>
        <w:tc>
          <w:tcPr>
            <w:tcW w:type="dxa" w:w="2353"/>
          </w:tcPr>
          <w:p>
            <w:pPr>
              <w:keepNext/>
            </w:pPr>
            <w:r>
              <w:rPr>
                <w:sz w:val="18"/>
              </w:rPr>
              <w:t>Plate acceptance records</w:t>
            </w:r>
          </w:p>
        </w:tc>
        <w:tc>
          <w:tcPr>
            <w:tcW w:type="dxa" w:w="2353"/>
          </w:tcPr>
          <w:p>
            <w:pPr>
              <w:keepNext/>
            </w:pPr>
            <w:r>
              <w:rPr>
                <w:sz w:val="18"/>
              </w:rPr>
              <w:t>Ines Alvarado</w:t>
            </w:r>
          </w:p>
        </w:tc>
        <w:tc>
          <w:tcPr>
            <w:tcW w:type="dxa" w:w="2353"/>
          </w:tcPr>
          <w:p>
            <w:pPr>
              <w:keepNext/>
            </w:pPr>
            <w:r>
              <w:rPr>
                <w:sz w:val="18"/>
              </w:rPr>
              <w:t>Check the June run sheets are signed</w:t>
            </w:r>
          </w:p>
        </w:tc>
        <w:tc>
          <w:tcPr>
            <w:tcW w:type="dxa" w:w="2353"/>
          </w:tcPr>
          <w:p>
            <w:pPr>
              <w:keepNext/>
            </w:pPr>
            <w:r>
              <w:rPr>
                <w:sz w:val="18"/>
              </w:rPr>
              <w:t>XX% checked</w:t>
            </w:r>
          </w:p>
        </w:tc>
      </w:tr>
      <w:tr>
        <w:tc>
          <w:tcPr>
            <w:tcW w:type="dxa" w:w="2353"/>
          </w:tcPr>
          <w:p>
            <w:pPr>
              <w:keepNext/>
            </w:pPr>
            <w:r>
              <w:rPr>
                <w:sz w:val="18"/>
              </w:rPr>
              <w:t>Cell line passage log</w:t>
            </w:r>
          </w:p>
        </w:tc>
        <w:tc>
          <w:tcPr>
            <w:tcW w:type="dxa" w:w="2353"/>
          </w:tcPr>
          <w:p>
            <w:pPr>
              <w:keepNext/>
            </w:pPr>
            <w:r>
              <w:rPr>
                <w:sz w:val="18"/>
              </w:rPr>
              <w:t>Jason Scanlon</w:t>
            </w:r>
          </w:p>
        </w:tc>
        <w:tc>
          <w:tcPr>
            <w:tcW w:type="dxa" w:w="2353"/>
          </w:tcPr>
          <w:p>
            <w:pPr>
              <w:keepNext/>
            </w:pPr>
            <w:r>
              <w:rPr>
                <w:sz w:val="18"/>
              </w:rPr>
              <w:t>Update the passage record</w:t>
            </w:r>
          </w:p>
        </w:tc>
        <w:tc>
          <w:tcPr>
            <w:tcW w:type="dxa" w:w="2353"/>
          </w:tcPr>
          <w:p>
            <w:pPr>
              <w:keepNext/>
            </w:pPr>
            <w:r>
              <w:rPr>
                <w:sz w:val="18"/>
              </w:rPr>
              <w:t>[TBC]</w:t>
            </w:r>
          </w:p>
        </w:tc>
      </w:tr>
      <w:tr>
        <w:tc>
          <w:tcPr>
            <w:tcW w:type="dxa" w:w="2353"/>
          </w:tcPr>
          <w:p>
            <w:r>
              <w:rPr>
                <w:sz w:val="18"/>
              </w:rPr>
              <w:t>Biology memo</w:t>
            </w:r>
          </w:p>
        </w:tc>
        <w:tc>
          <w:tcPr>
            <w:tcW w:type="dxa" w:w="2353"/>
          </w:tcPr>
          <w:p>
            <w:r>
              <w:rPr>
                <w:sz w:val="18"/>
              </w:rPr>
              <w:t>Martin Ellerscombe</w:t>
            </w:r>
          </w:p>
        </w:tc>
        <w:tc>
          <w:tcPr>
            <w:tcW w:type="dxa" w:w="2353"/>
          </w:tcPr>
          <w:p>
            <w:r>
              <w:rPr>
                <w:sz w:val="18"/>
              </w:rPr>
              <w:t>Hand over drafts</w:t>
            </w:r>
          </w:p>
        </w:tc>
        <w:tc>
          <w:tcPr>
            <w:tcW w:type="dxa" w:w="2353"/>
          </w:tcPr>
          <w:p>
            <w:r>
              <w:rPr>
                <w:sz w:val="18"/>
              </w:rPr>
              <w:t>Open</w:t>
            </w:r>
          </w:p>
        </w:tc>
      </w:tr>
    </w:tbl>
    <w:p/>
    <w:p>
      <w:pPr>
        <w:pStyle w:val="Heading1"/>
        <w:keepNext/>
      </w:pPr>
      <w:r>
        <w:t>5 Open items</w:t>
      </w:r>
    </w:p>
    <w:p>
      <w:pPr>
        <w:pStyle w:val="ListBullet"/>
        <w:keepNext/>
        <w:keepLines/>
      </w:pPr>
      <w:r>
        <w:t>Repeat count for hERG compounds</w:t>
      </w:r>
    </w:p>
    <w:p>
      <w:pPr>
        <w:pStyle w:val="ListBullet"/>
        <w:keepNext/>
        <w:keepLines/>
      </w:pPr>
      <w:r>
        <w:t>Bridging comparison for the June reference lot</w:t>
      </w:r>
    </w:p>
    <w:p>
      <w:pPr>
        <w:pStyle w:val="ListBullet"/>
        <w:keepNext/>
        <w:keepLines/>
      </w:pPr>
      <w:r>
        <w:t>Whether the June sets need a memo note</w:t>
      </w:r>
    </w:p>
    <w:p>
      <w:pPr>
        <w:pStyle w:val="ListBullet"/>
        <w:keepLines/>
      </w:pPr>
      <w:r>
        <w:t>Owner for the passage log</w:t>
      </w:r>
    </w:p>
    <w:p>
      <w:r>
        <w:rPr>
          <w:i/>
          <w:sz w:val="18"/>
        </w:rPr>
        <w:t>I will leave the draft with the group drive folder. Please do not move it until Anika has read section 2.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247" w:bottom="1440" w:left="1247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Reviewer" w:initials="R" w:date="2026-10-08T15:20:04Z">
    <w:p>
      <w:pPr>
        <w:pStyle w:val="CommentText"/>
      </w:pPr>
      <w:r>
        <w:rPr>
          <w:rStyle w:val="CommentReference"/>
        </w:rPr>
        <w:annotationRef/>
      </w:r>
      <w:r>
        <w:t>Do we have a number from the study director or is this still open? Gerda thought two.</w:t>
      </w:r>
    </w:p>
  </w:comment>
  <w:comment w:id="1" w:author="Reviewer" w:initials="R" w:date="2026-10-08T15:20:04Z">
    <w:p>
      <w:pPr>
        <w:pStyle w:val="CommentText"/>
      </w:pPr>
      <w:r>
        <w:rPr>
          <w:rStyle w:val="CommentReference"/>
        </w:rPr>
        <w:annotationRef/>
      </w:r>
      <w:r>
        <w:t>Put the plate IDs in here when you have them.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646464"/>
        <w:sz w:val="16"/>
      </w:rPr>
      <w:t>Brindlewythe Biosciences Ltd | Confidential</w:t>
    </w:r>
    <w:r>
      <w:t xml:space="preserve">    Page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46464"/>
        <w:sz w:val="16"/>
      </w:rPr>
      <w:t>Brindlewythe Biosciences Ltd | Biology handover | DRAFT</w:t>
    </w:r>
    <w:r>
      <w:pict>
        <v:shape id="PowerPlusWaterMarkObject" o:spid="_x0000_s2049" type="#_x0000_t136" style="position:absolute;margin-left:0;margin-top:0;width:468pt;height:117pt;rotation:315;z-index:-251654144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RAFT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683C5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683C5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683C5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683C5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LinksUpToDate>false</LinksUpToDate>
  <CharactersWithSpaces>0</CharactersWithSpaces>
  <SharedDoc>false</SharedDoc>
  <HyperlinkBase/>
  <HyperlinksChanged>false</HyperlinksChanged>
  <Company>Brindlewythe Biosciences Ltd</Company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Biology handover notes (draft v3)</dc:title>
  <dc:subject/>
  <dc:creator>Martin Ellerscombe</dc:creator>
  <cp:keywords/>
  <dc:description>generated by python-docx</dc:description>
  <cp:lastModifiedBy>Martin Ellerscombe</cp:lastModifiedBy>
  <cp:revision>12</cp:revision>
  <dcterms:created xsi:type="dcterms:W3CDTF">2019-07-18T10:41:00Z</dcterms:created>
  <dcterms:modified xsi:type="dcterms:W3CDTF">2019-07-18T13:53:00Z</dcterms:modified>
  <cp:category/>
</cp:coreProperties>
</file>