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83C57"/>
          <w:sz w:val="18"/>
        </w:rPr>
        <w:t>Brindlewythe Biosciences Ltd</w:t>
      </w:r>
    </w:p>
    <w:p>
      <w:pPr>
        <w:pStyle w:val="Title"/>
      </w:pPr>
      <w:r>
        <w:t>Biology handover notes</w:t>
      </w:r>
    </w:p>
    <w:p>
      <w:r>
        <w:rPr>
          <w:i/>
          <w:sz w:val="26"/>
        </w:rPr>
        <w:t>Draft v3, not for circulation</w:t>
      </w:r>
    </w:p>
    <w:p>
      <w:r>
        <w:t>Author: Dr M. Ellerscombe, Senior In Vitro Biologist</w:t>
      </w:r>
    </w:p>
    <w:p>
      <w:r>
        <w:t>Date: 18 Jul 2019</w:t>
      </w:r>
    </w:p>
    <w:p>
      <w:r>
        <w:t>Status: draft, open items marked [TBC]</w:t>
      </w:r>
    </w:p>
    <w:p>
      <w:pPr>
        <w:pStyle w:val="Heading1"/>
        <w:keepNext/>
      </w:pPr>
      <w:r>
        <w:t>1 Purpose</w:t>
      </w:r>
    </w:p>
    <w:p>
      <w:r>
        <w:t>This note hands over the biology items I am carrying on the hERG channel screen and the control-lot checks before my last week. Items I have not closed are listed in section 5. Where a decision is still open I have left the placeholder rather than guess at it.</w:t>
      </w:r>
    </w:p>
    <w:p>
      <w:r>
        <w:rPr>
          <w:i/>
          <w:sz w:val="18"/>
        </w:rPr>
        <w:t>The note is for Leila and Ravi. Leila has seen the first version only.</w:t>
      </w:r>
    </w:p>
    <w:p>
      <w:pPr>
        <w:pStyle w:val="Heading1"/>
        <w:keepNext/>
      </w:pPr>
      <w:r>
        <w:t>2 hERG channel screen repeat rules</w:t>
      </w:r>
    </w:p>
    <w:p>
      <w:r>
        <w:t>Check run acceptance before interpreting any compound. A failed E-4031 control places the affected run on hold. Investigate the failure and repeat the affected work under the assay protocol; keep the original sample card and test-lot identity linked to the repeat.</w:t>
      </w:r>
    </w:p>
    <w:p>
      <w:pPr>
        <w:pStyle w:val="ListBullet"/>
        <w:keepNext/>
        <w:keepLines/>
      </w:pPr>
      <w:r>
        <w:t>Hold results from runs that fail the E-4031 acceptance window</w:t>
      </w:r>
    </w:p>
    <w:p>
      <w:pPr>
        <w:pStyle w:val="ListBullet2"/>
        <w:keepNext/>
        <w:keepLines/>
      </w:pPr>
      <w:r>
        <w:t>Check cell-quality flags separately; exclude invalid cells under the protocol and repeat when too few accepted cells remain</w:t>
      </w:r>
    </w:p>
    <w:p>
      <w:pPr>
        <w:pStyle w:val="ListBullet"/>
        <w:keepNext/>
        <w:keepLines/>
      </w:pPr>
      <w:r>
        <w:t>Document the repeat conditions and the link to the original run</w:t>
      </w:r>
    </w:p>
    <w:p>
      <w:pPr>
        <w:pStyle w:val="ListBullet"/>
        <w:keepLines/>
      </w:pPr>
      <w:commentRangeStart w:id="0"/>
      <w:r>
        <w:t>Repeat count per compound: [TBC] (I have not agreed this with Gerda and Ravi)</w:t>
      </w:r>
      <w:commentRangeEnd w:id="0"/>
      <w:r>
        <w:rPr>
          <w:rStyle w:val="CommentReference"/>
        </w:rPr>
        <w:commentReference w:id="0"/>
      </w:r>
    </w:p>
    <w:p>
      <w:r>
        <w:rPr>
          <w:sz w:val="17"/>
        </w:rPr>
        <w:t>Retain both original and repeat records. Report accepted results under the protocol, preserving censoring and any qualifications; do not choose a repeat merely because its result is preferred. The study director resolves discordant accepted runs.</w:t>
      </w:r>
    </w:p>
    <w:p>
      <w:pPr>
        <w:pStyle w:val="Heading1"/>
        <w:keepNext/>
      </w:pPr>
      <w:r>
        <w:t>3 Control-lot checks</w:t>
      </w:r>
    </w:p>
    <w:p>
      <w:r>
        <w:t>The control-lot check is still unresolved. Confirm the lot history and whether a bridging comparison is required before releasing any affected screening sets. I have not closed this review.</w:t>
      </w:r>
    </w:p>
    <w:p>
      <w:pPr>
        <w:pStyle w:val="ListNumber"/>
        <w:keepNext/>
        <w:keepLines/>
      </w:pPr>
      <w:r>
        <w:t>Confirm reference-lot identities and change dates from the control records</w:t>
      </w:r>
    </w:p>
    <w:p>
      <w:pPr>
        <w:pStyle w:val="ListNumber"/>
        <w:keepNext/>
        <w:keepLines/>
      </w:pPr>
      <w:r>
        <w:t>If bridging is required, compare reference responses under matched assay conditions</w:t>
      </w:r>
    </w:p>
    <w:p>
      <w:pPr>
        <w:pStyle w:val="ListNumber2"/>
        <w:keepNext/>
        <w:keepLines/>
      </w:pPr>
      <w:commentRangeStart w:id="1"/>
      <w:r>
        <w:t>Bridging result: [TBC]</w:t>
      </w:r>
      <w:commentRangeEnd w:id="1"/>
      <w:r>
        <w:rPr>
          <w:rStyle w:val="CommentReference"/>
        </w:rPr>
        <w:commentReference w:id="1"/>
      </w:r>
    </w:p>
    <w:p>
      <w:pPr>
        <w:pStyle w:val="ListNumber"/>
        <w:keepLines/>
      </w:pPr>
      <w:r>
        <w:t>Identify any affected screening sets and whether a biology memo note is required</w:t>
      </w:r>
    </w:p>
    <w:p>
      <w:r>
        <w:rPr>
          <w:i/>
          <w:sz w:val="18"/>
        </w:rPr>
        <w:t>DRAFT. Add the source-record references and comparison here once the review is complete.</w:t>
      </w:r>
    </w:p>
    <w:p>
      <w:pPr>
        <w:pStyle w:val="Heading1"/>
        <w:keepNext/>
      </w:pPr>
      <w:r>
        <w:t>4 Bench responsibilities</w:t>
      </w:r>
    </w:p>
    <w:p>
      <w:r>
        <w:t>Action column is incomplete. Items marked [TBC] still need an owner or a date.</w:t>
      </w:r>
    </w:p>
    <w:p>
      <w:pPr>
        <w:keepNext/>
      </w:pPr>
      <w:r>
        <w:rPr>
          <w:b/>
          <w:sz w:val="18"/>
        </w:rPr>
        <w:t>Table 1 Bench responsibilities at handover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683C57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2353"/>
            <w:shd w:val="clear" w:color="auto" w:fill="683C57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353"/>
            <w:shd w:val="clear" w:color="auto" w:fill="683C57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353"/>
            <w:shd w:val="clear" w:color="auto" w:fill="683C57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  <w:t>hERG repeats</w:t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  <w:t>Gerda Gude</w:t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  <w:t>Confirm repeat count per compound</w:t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  <w:t>[TBC]</w:t>
            </w:r>
          </w:p>
        </w:tc>
      </w:tr>
      <w:tr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  <w:t>Reference lot review</w:t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  <w:t>Ravi Deshmukh</w:t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  <w:t>Confirm lot history and need for bridging</w:t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  <w:t>[TBC]</w:t>
            </w:r>
          </w:p>
        </w:tc>
      </w:tr>
      <w:tr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  <w:t>Plate acceptance records</w:t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  <w:t>Ines Alvarado</w:t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  <w:t>Check affected run sheets are signed</w:t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  <w:t>XX% checked</w:t>
            </w:r>
          </w:p>
        </w:tc>
      </w:tr>
      <w:tr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  <w:t>Cell line passage log</w:t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  <w:t>[TBC]</w:t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  <w:t>Update the passage record</w:t>
            </w:r>
          </w:p>
        </w:tc>
        <w:tc>
          <w:tcPr>
            <w:tcW w:type="dxa" w:w="2353"/>
          </w:tcPr>
          <w:p>
            <w:pPr>
              <w:keepNext/>
            </w:pPr>
            <w:r>
              <w:rPr>
                <w:sz w:val="18"/>
              </w:rPr>
              <w:t>[TBC]</w:t>
            </w:r>
          </w:p>
        </w:tc>
      </w:tr>
      <w:tr>
        <w:tc>
          <w:tcPr>
            <w:tcW w:type="dxa" w:w="2353"/>
          </w:tcPr>
          <w:p>
            <w:r>
              <w:rPr>
                <w:sz w:val="18"/>
              </w:rPr>
              <w:t>Biology memo</w:t>
            </w:r>
          </w:p>
        </w:tc>
        <w:tc>
          <w:tcPr>
            <w:tcW w:type="dxa" w:w="2353"/>
          </w:tcPr>
          <w:p>
            <w:r>
              <w:rPr>
                <w:sz w:val="18"/>
              </w:rPr>
              <w:t>Martin Ellerscombe</w:t>
            </w:r>
          </w:p>
        </w:tc>
        <w:tc>
          <w:tcPr>
            <w:tcW w:type="dxa" w:w="2353"/>
          </w:tcPr>
          <w:p>
            <w:r>
              <w:rPr>
                <w:sz w:val="18"/>
              </w:rPr>
              <w:t>Hand over drafts</w:t>
            </w:r>
          </w:p>
        </w:tc>
        <w:tc>
          <w:tcPr>
            <w:tcW w:type="dxa" w:w="2353"/>
          </w:tcPr>
          <w:p>
            <w:r>
              <w:rPr>
                <w:sz w:val="18"/>
              </w:rPr>
              <w:t>Open</w:t>
            </w:r>
          </w:p>
        </w:tc>
      </w:tr>
    </w:tbl>
    <w:p/>
    <w:p>
      <w:pPr>
        <w:pStyle w:val="Heading1"/>
        <w:keepNext/>
      </w:pPr>
      <w:r>
        <w:t>5 Open items</w:t>
      </w:r>
    </w:p>
    <w:p>
      <w:pPr>
        <w:pStyle w:val="ListBullet"/>
        <w:keepNext/>
        <w:keepLines/>
      </w:pPr>
      <w:r>
        <w:t>Repeat count for hERG compounds</w:t>
      </w:r>
    </w:p>
    <w:p>
      <w:pPr>
        <w:pStyle w:val="ListBullet"/>
        <w:keepNext/>
        <w:keepLines/>
      </w:pPr>
      <w:r>
        <w:t>Reference-lot history and any required bridging comparison</w:t>
      </w:r>
    </w:p>
    <w:p>
      <w:pPr>
        <w:pStyle w:val="ListBullet"/>
        <w:keepNext/>
        <w:keepLines/>
      </w:pPr>
      <w:r>
        <w:t>Whether affected sets need a memo note</w:t>
      </w:r>
    </w:p>
    <w:p>
      <w:pPr>
        <w:pStyle w:val="ListBullet"/>
        <w:keepLines/>
      </w:pPr>
      <w:r>
        <w:t>Owner for the passage log</w:t>
      </w:r>
    </w:p>
    <w:p>
      <w:r>
        <w:rPr>
          <w:i/>
          <w:sz w:val="18"/>
        </w:rPr>
        <w:t>I will leave the draft in the group drive folder. Please do not move it until Leila has read section 2.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247" w:bottom="1440" w:left="1247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eviewer" w:initials="R" w:date="2026-10-08T15:26:53Z">
    <w:p>
      <w:pPr>
        <w:pStyle w:val="CommentText"/>
      </w:pPr>
      <w:r>
        <w:rPr>
          <w:rStyle w:val="CommentReference"/>
        </w:rPr>
        <w:annotationRef/>
      </w:r>
      <w:r>
        <w:t>Please confirm the repeat limit with the study director and Gerda; still open.</w:t>
      </w:r>
    </w:p>
  </w:comment>
  <w:comment w:id="1" w:author="Reviewer" w:initials="R" w:date="2026-10-08T15:26:53Z">
    <w:p>
      <w:pPr>
        <w:pStyle w:val="CommentText"/>
      </w:pPr>
      <w:r>
        <w:rPr>
          <w:rStyle w:val="CommentReference"/>
        </w:rPr>
        <w:annotationRef/>
      </w:r>
      <w:r>
        <w:t>Add the control-lot and run-sheet references once the review is complete.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46464"/>
        <w:sz w:val="16"/>
      </w:rPr>
      <w:t>Brindlewythe Biosciences Ltd | Confidential</w:t>
    </w:r>
    <w:r>
      <w:t xml:space="preserve">  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6464"/>
        <w:sz w:val="16"/>
      </w:rPr>
      <w:t>Brindlewythe Biosciences Ltd | Biology handover | DRAFT</w:t>
    </w:r>
    <w:r>
      <w:pict>
        <v:shape id="PowerPlusWaterMarkObject" o:spid="_x0000_s2049" type="#_x0000_t136" style="position:absolute;margin-left:0;margin-top:0;width:468pt;height:117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683C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83C5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683C5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683C5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LinksUpToDate>false</LinksUpToDate>
  <CharactersWithSpaces>0</CharactersWithSpaces>
  <SharedDoc>false</SharedDoc>
  <HyperlinkBase/>
  <HyperlinksChanged>false</HyperlinksChanged>
  <Company>Brindlewythe Biosciences Ltd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Biology handover notes (draft v3)</dc:title>
  <dc:subject/>
  <dc:creator>Martin Ellerscombe</dc:creator>
  <cp:keywords/>
  <dc:description>generated by python-docx</dc:description>
  <cp:lastModifiedBy>Martin Ellerscombe</cp:lastModifiedBy>
  <cp:revision>12</cp:revision>
  <dcterms:created xsi:type="dcterms:W3CDTF">2019-07-18T10:41:00Z</dcterms:created>
  <dcterms:modified xsi:type="dcterms:W3CDTF">2019-07-18T13:53:00Z</dcterms:modified>
  <cp:category/>
</cp:coreProperties>
</file>