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D4DB" w14:textId="4D7E93F5" w:rsidR="009D008C" w:rsidRPr="001B504B" w:rsidRDefault="009D008C" w:rsidP="00F471D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>What is Kaplan Meier curve?</w:t>
      </w:r>
    </w:p>
    <w:p w14:paraId="0BFEFFF0" w14:textId="18BF3FFB" w:rsidR="009D008C" w:rsidRPr="001B504B" w:rsidRDefault="009D008C" w:rsidP="009D00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Graph plot of the survival probability </w:t>
      </w:r>
      <w:r w:rsidR="00D92F39" w:rsidRPr="001B504B">
        <w:rPr>
          <w:rFonts w:ascii="Times New Roman" w:hAnsi="Times New Roman" w:cs="Times New Roman"/>
          <w:sz w:val="20"/>
          <w:szCs w:val="20"/>
          <w:lang w:val="en-US"/>
        </w:rPr>
        <w:t>against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 time-to-events, showing the probability of a subject will survive up to time</w:t>
      </w:r>
    </w:p>
    <w:p w14:paraId="321C180E" w14:textId="5950FF7E" w:rsidR="009D008C" w:rsidRPr="001B504B" w:rsidRDefault="009D008C" w:rsidP="009D00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>Non-parametric estimate which does not make assumption about the distribution of data</w:t>
      </w:r>
    </w:p>
    <w:p w14:paraId="13666030" w14:textId="434AF9F6" w:rsidR="009D008C" w:rsidRPr="001B504B" w:rsidRDefault="009D008C" w:rsidP="009D00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Estimate from data that could be censored, </w:t>
      </w:r>
      <w:r w:rsidR="001B504B" w:rsidRPr="001B504B">
        <w:rPr>
          <w:rFonts w:ascii="Times New Roman" w:hAnsi="Times New Roman" w:cs="Times New Roman"/>
          <w:sz w:val="20"/>
          <w:szCs w:val="20"/>
          <w:lang w:val="en-US"/>
        </w:rPr>
        <w:t>do not experience the events</w:t>
      </w:r>
    </w:p>
    <w:p w14:paraId="73665B54" w14:textId="77777777" w:rsidR="00D92F39" w:rsidRPr="001B504B" w:rsidRDefault="00D92F39" w:rsidP="00F471D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8A86DF" w14:textId="44E646CC" w:rsidR="009D008C" w:rsidRPr="001B504B" w:rsidRDefault="00D92F39" w:rsidP="00F471D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>Censored data (the data is incomplete without end time</w:t>
      </w:r>
      <w:r w:rsidR="00044DCC">
        <w:rPr>
          <w:rFonts w:ascii="Times New Roman" w:hAnsi="Times New Roman" w:cs="Times New Roman"/>
          <w:sz w:val="20"/>
          <w:szCs w:val="20"/>
          <w:lang w:val="en-US"/>
        </w:rPr>
        <w:t xml:space="preserve"> for events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7C2FBE6" w14:textId="17379234" w:rsidR="00D92F39" w:rsidRPr="001B504B" w:rsidRDefault="00D92F39" w:rsidP="00D92F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>Not experience the event before end of Kaplan Meier analysis</w:t>
      </w:r>
    </w:p>
    <w:p w14:paraId="50161D2D" w14:textId="21B4A9ED" w:rsidR="00591184" w:rsidRPr="001B504B" w:rsidRDefault="00D92F39" w:rsidP="00D92F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>Follow up is missing or withdraw from the analysis</w:t>
      </w:r>
    </w:p>
    <w:p w14:paraId="64A02AB4" w14:textId="1904DD86" w:rsidR="00D92F39" w:rsidRPr="001B504B" w:rsidRDefault="001B504B" w:rsidP="00D92F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>If do not include the censored data,</w:t>
      </w:r>
      <w:r w:rsidRPr="001B504B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Pr="001B504B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 xml:space="preserve">the </w:t>
      </w:r>
      <w:r w:rsidRPr="001B504B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sample size of the study may become small</w:t>
      </w:r>
    </w:p>
    <w:p w14:paraId="7643AA8F" w14:textId="77777777" w:rsidR="001B504B" w:rsidRPr="001B504B" w:rsidRDefault="001B504B" w:rsidP="00D92F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2BB1C9" w14:textId="77777777" w:rsidR="00D92F39" w:rsidRPr="001B504B" w:rsidRDefault="00D92F39" w:rsidP="00D92F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55C583" w14:textId="0C029041" w:rsidR="00363C11" w:rsidRPr="001B504B" w:rsidRDefault="001A66D5" w:rsidP="00F471D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For Kaplan Meier </w:t>
      </w:r>
      <w:r w:rsidR="009C01BD" w:rsidRPr="001B504B">
        <w:rPr>
          <w:rFonts w:ascii="Times New Roman" w:hAnsi="Times New Roman" w:cs="Times New Roman"/>
          <w:sz w:val="20"/>
          <w:szCs w:val="20"/>
          <w:lang w:val="en-US"/>
        </w:rPr>
        <w:t>curve</w:t>
      </w:r>
    </w:p>
    <w:p w14:paraId="529461CB" w14:textId="77777777" w:rsidR="00D92F39" w:rsidRPr="001B504B" w:rsidRDefault="00D92F39" w:rsidP="00D92F39">
      <w:pPr>
        <w:rPr>
          <w:rFonts w:ascii="Times New Roman" w:hAnsi="Times New Roman" w:cs="Times New Roman"/>
          <w:color w:val="000000"/>
          <w:kern w:val="24"/>
          <w:sz w:val="20"/>
          <w:szCs w:val="20"/>
          <w:lang w:val="en-SG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>In specific question:</w:t>
      </w:r>
      <w:r w:rsidRPr="001B504B">
        <w:rPr>
          <w:rFonts w:ascii="Times New Roman" w:hAnsi="Times New Roman" w:cs="Times New Roman"/>
          <w:color w:val="000000"/>
          <w:kern w:val="24"/>
          <w:sz w:val="20"/>
          <w:szCs w:val="20"/>
          <w:lang w:val="en-SG"/>
        </w:rPr>
        <w:t xml:space="preserve"> </w:t>
      </w:r>
    </w:p>
    <w:p w14:paraId="6F48AD09" w14:textId="1CF33660" w:rsidR="00D92F39" w:rsidRDefault="00D92F39" w:rsidP="00D92F39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SG"/>
        </w:rPr>
        <w:t>What is the difference in survival of </w:t>
      </w:r>
      <w:r w:rsidRPr="001B504B">
        <w:rPr>
          <w:rFonts w:ascii="Times New Roman" w:hAnsi="Times New Roman" w:cs="Times New Roman"/>
          <w:b/>
          <w:bCs/>
          <w:sz w:val="20"/>
          <w:szCs w:val="20"/>
          <w:lang w:val="en-US"/>
        </w:rPr>
        <w:t>Malignant neoplasm of breast (disorder)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> treated with </w:t>
      </w:r>
      <w:r w:rsidRPr="001B504B">
        <w:rPr>
          <w:rFonts w:ascii="Times New Roman" w:hAnsi="Times New Roman" w:cs="Times New Roman"/>
          <w:b/>
          <w:bCs/>
          <w:sz w:val="20"/>
          <w:szCs w:val="20"/>
          <w:lang w:val="en-US"/>
        </w:rPr>
        <w:t>Paclitaxel 100 MG Injection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> compared to </w:t>
      </w:r>
      <w:r w:rsidRPr="001B504B">
        <w:rPr>
          <w:rFonts w:ascii="Times New Roman" w:hAnsi="Times New Roman" w:cs="Times New Roman"/>
          <w:b/>
          <w:bCs/>
          <w:sz w:val="20"/>
          <w:szCs w:val="20"/>
          <w:lang w:val="en-US"/>
        </w:rPr>
        <w:t>100 ML </w:t>
      </w:r>
      <w:proofErr w:type="spellStart"/>
      <w:r w:rsidRPr="001B504B">
        <w:rPr>
          <w:rFonts w:ascii="Times New Roman" w:hAnsi="Times New Roman" w:cs="Times New Roman"/>
          <w:b/>
          <w:bCs/>
          <w:sz w:val="20"/>
          <w:szCs w:val="20"/>
          <w:lang w:val="en-US"/>
        </w:rPr>
        <w:t>Epirubicin</w:t>
      </w:r>
      <w:proofErr w:type="spellEnd"/>
      <w:r w:rsidRPr="001B504B">
        <w:rPr>
          <w:rFonts w:ascii="Times New Roman" w:hAnsi="Times New Roman" w:cs="Times New Roman"/>
          <w:b/>
          <w:bCs/>
          <w:sz w:val="20"/>
          <w:szCs w:val="20"/>
          <w:lang w:val="en-US"/>
        </w:rPr>
        <w:t> Hydrochloride 2 MG/ML Injection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14:paraId="3979AF42" w14:textId="0C453B2A" w:rsidR="001B504B" w:rsidRDefault="001B504B" w:rsidP="00D92F39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56FB78F9" w14:textId="31430350" w:rsidR="001B504B" w:rsidRPr="001B504B" w:rsidRDefault="001B504B" w:rsidP="00D92F39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Here the </w:t>
      </w:r>
      <w:r w:rsidR="00660826">
        <w:rPr>
          <w:rFonts w:ascii="Times New Roman" w:hAnsi="Times New Roman" w:cs="Times New Roman"/>
          <w:sz w:val="20"/>
          <w:szCs w:val="20"/>
          <w:lang w:val="en-US"/>
        </w:rPr>
        <w:t>event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 interest is the</w:t>
      </w:r>
      <w:r w:rsidR="00660826">
        <w:rPr>
          <w:rFonts w:ascii="Times New Roman" w:hAnsi="Times New Roman" w:cs="Times New Roman"/>
          <w:sz w:val="20"/>
          <w:szCs w:val="20"/>
          <w:lang w:val="en-US"/>
        </w:rPr>
        <w:t xml:space="preserve"> death of the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patient, we assume the death</w:t>
      </w:r>
      <w:r w:rsidR="00660826">
        <w:rPr>
          <w:rFonts w:ascii="Times New Roman" w:hAnsi="Times New Roman" w:cs="Times New Roman"/>
          <w:sz w:val="20"/>
          <w:szCs w:val="20"/>
          <w:lang w:val="en-US"/>
        </w:rPr>
        <w:t xml:space="preserve"> is caused by the cancer.</w:t>
      </w:r>
    </w:p>
    <w:p w14:paraId="5964CA27" w14:textId="52231446" w:rsidR="00D92F39" w:rsidRPr="001B504B" w:rsidRDefault="00D92F39" w:rsidP="00F471DE">
      <w:pPr>
        <w:rPr>
          <w:rFonts w:ascii="Times New Roman" w:hAnsi="Times New Roman" w:cs="Times New Roman"/>
          <w:sz w:val="20"/>
          <w:szCs w:val="20"/>
        </w:rPr>
      </w:pPr>
    </w:p>
    <w:p w14:paraId="6D76D800" w14:textId="3F069FF4" w:rsidR="001A66D5" w:rsidRPr="001B504B" w:rsidRDefault="001A66D5" w:rsidP="001A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Get the time range for the Kaplan Meier </w:t>
      </w:r>
      <w:r w:rsidR="00660826" w:rsidRPr="001B504B">
        <w:rPr>
          <w:rFonts w:ascii="Times New Roman" w:hAnsi="Times New Roman" w:cs="Times New Roman"/>
          <w:sz w:val="20"/>
          <w:szCs w:val="20"/>
          <w:lang w:val="en-US"/>
        </w:rPr>
        <w:t>analysis. (</w:t>
      </w:r>
      <w:r w:rsidR="00044DCC" w:rsidRPr="001B504B">
        <w:rPr>
          <w:rFonts w:ascii="Times New Roman" w:hAnsi="Times New Roman" w:cs="Times New Roman"/>
          <w:sz w:val="20"/>
          <w:szCs w:val="20"/>
          <w:lang w:val="en-US"/>
        </w:rPr>
        <w:t>Here</w:t>
      </w:r>
      <w:r w:rsidR="001B504B"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 let start time be the earliest time for a patient got treatment and end time as the time the data extracted</w:t>
      </w:r>
      <w:r w:rsidR="00D92F39" w:rsidRPr="001B504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34978E1" w14:textId="20679B2C" w:rsidR="001A66D5" w:rsidRPr="001B504B" w:rsidRDefault="001A66D5" w:rsidP="001A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>Clinical outcome (alive or death) is used to get status</w:t>
      </w:r>
      <w:r w:rsidR="00044DCC">
        <w:rPr>
          <w:rFonts w:ascii="Times New Roman" w:hAnsi="Times New Roman" w:cs="Times New Roman"/>
          <w:sz w:val="20"/>
          <w:szCs w:val="20"/>
          <w:lang w:val="en-US"/>
        </w:rPr>
        <w:t>, if death then status as 1 otherwise status as 0</w:t>
      </w:r>
      <w:r w:rsidR="00485D47"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4AF1366" w14:textId="714D36EF" w:rsidR="001A66D5" w:rsidRPr="001B504B" w:rsidRDefault="001A66D5" w:rsidP="001A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Get start time </w:t>
      </w:r>
      <w:r w:rsidR="00044DCC">
        <w:rPr>
          <w:rFonts w:ascii="Times New Roman" w:hAnsi="Times New Roman" w:cs="Times New Roman"/>
          <w:sz w:val="20"/>
          <w:szCs w:val="20"/>
          <w:lang w:val="en-US"/>
        </w:rPr>
        <w:t xml:space="preserve">the patient got treatment here is the earliest time the patient got specified </w:t>
      </w:r>
      <w:proofErr w:type="gramStart"/>
      <w:r w:rsidR="00044DCC">
        <w:rPr>
          <w:rFonts w:ascii="Times New Roman" w:hAnsi="Times New Roman" w:cs="Times New Roman"/>
          <w:sz w:val="20"/>
          <w:szCs w:val="20"/>
          <w:lang w:val="en-US"/>
        </w:rPr>
        <w:t>medication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B504B">
        <w:rPr>
          <w:rFonts w:ascii="Times New Roman" w:hAnsi="Times New Roman" w:cs="Times New Roman"/>
          <w:sz w:val="20"/>
          <w:szCs w:val="20"/>
          <w:lang w:val="en-US"/>
        </w:rPr>
        <w:t>data must have start time)</w:t>
      </w:r>
    </w:p>
    <w:p w14:paraId="57D9E01C" w14:textId="5D05DDD2" w:rsidR="001A66D5" w:rsidRPr="001B504B" w:rsidRDefault="001A66D5" w:rsidP="001A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>Get end time from patient table (DEATHDATE)</w:t>
      </w:r>
      <w:r w:rsidR="00044DCC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044DCC" w:rsidRPr="00044D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44DCC" w:rsidRPr="001B504B">
        <w:rPr>
          <w:rFonts w:ascii="Times New Roman" w:hAnsi="Times New Roman" w:cs="Times New Roman"/>
          <w:sz w:val="20"/>
          <w:szCs w:val="20"/>
          <w:lang w:val="en-US"/>
        </w:rPr>
        <w:t>if alive then the end time is the end time of the Kaplan Meier analysis,</w:t>
      </w:r>
    </w:p>
    <w:p w14:paraId="212CF25A" w14:textId="1EB52FDA" w:rsidR="001A66D5" w:rsidRPr="001B504B" w:rsidRDefault="001A66D5" w:rsidP="001A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Then compute duration and get the data with columns: duration, status, other </w:t>
      </w:r>
      <w:r w:rsidR="00B9589B"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group 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>variable</w:t>
      </w:r>
      <w:r w:rsidR="00B9589B" w:rsidRPr="001B504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 to do plot.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0"/>
        <w:gridCol w:w="3005"/>
        <w:gridCol w:w="2555"/>
      </w:tblGrid>
      <w:tr w:rsidR="001A66D5" w:rsidRPr="001B504B" w14:paraId="6DACB56E" w14:textId="287C7B45" w:rsidTr="001A66D5">
        <w:tc>
          <w:tcPr>
            <w:tcW w:w="3070" w:type="dxa"/>
          </w:tcPr>
          <w:p w14:paraId="33CDD023" w14:textId="5ED22B8A" w:rsidR="001A66D5" w:rsidRPr="001B504B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Duration/Time</w:t>
            </w:r>
          </w:p>
        </w:tc>
        <w:tc>
          <w:tcPr>
            <w:tcW w:w="3005" w:type="dxa"/>
          </w:tcPr>
          <w:p w14:paraId="79B69CDD" w14:textId="5AE0401C" w:rsidR="001A66D5" w:rsidRPr="001B504B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Status/events</w:t>
            </w:r>
          </w:p>
        </w:tc>
        <w:tc>
          <w:tcPr>
            <w:tcW w:w="2555" w:type="dxa"/>
          </w:tcPr>
          <w:p w14:paraId="4A91C322" w14:textId="585EC86B" w:rsidR="001A66D5" w:rsidRPr="001B504B" w:rsidRDefault="00B9589B" w:rsidP="001A66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</w:t>
            </w:r>
          </w:p>
        </w:tc>
      </w:tr>
      <w:tr w:rsidR="001A66D5" w:rsidRPr="001B504B" w14:paraId="779182B7" w14:textId="54F7CA9D" w:rsidTr="001A66D5">
        <w:tc>
          <w:tcPr>
            <w:tcW w:w="3070" w:type="dxa"/>
          </w:tcPr>
          <w:p w14:paraId="15B93393" w14:textId="77777777" w:rsidR="001A66D5" w:rsidRPr="001B504B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</w:tcPr>
          <w:p w14:paraId="7CFC568E" w14:textId="77777777" w:rsidR="001A66D5" w:rsidRPr="001B504B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</w:tcPr>
          <w:p w14:paraId="4124CC04" w14:textId="77777777" w:rsidR="001A66D5" w:rsidRPr="001B504B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8B30112" w14:textId="0DC58540" w:rsidR="001A66D5" w:rsidRPr="001B504B" w:rsidRDefault="001A66D5" w:rsidP="001A66D5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05444F88" w14:textId="2A8815F3" w:rsidR="00591184" w:rsidRPr="001B504B" w:rsidRDefault="00591184" w:rsidP="00591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91184">
        <w:rPr>
          <w:rFonts w:ascii="Times New Roman" w:hAnsi="Times New Roman" w:cs="Times New Roman"/>
          <w:sz w:val="20"/>
          <w:szCs w:val="20"/>
          <w:lang w:val="en-US"/>
        </w:rPr>
        <w:t>And then for each time point</w:t>
      </w:r>
      <w:r w:rsidR="009C01BD"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 for a specific group</w:t>
      </w:r>
      <w:r w:rsidRPr="00591184">
        <w:rPr>
          <w:rFonts w:ascii="Times New Roman" w:hAnsi="Times New Roman" w:cs="Times New Roman"/>
          <w:sz w:val="20"/>
          <w:szCs w:val="20"/>
          <w:lang w:val="en-US"/>
        </w:rPr>
        <w:t xml:space="preserve">, we count the number of </w:t>
      </w:r>
      <w:proofErr w:type="gramStart"/>
      <w:r w:rsidRPr="00591184">
        <w:rPr>
          <w:rFonts w:ascii="Times New Roman" w:hAnsi="Times New Roman" w:cs="Times New Roman"/>
          <w:sz w:val="20"/>
          <w:szCs w:val="20"/>
          <w:lang w:val="en-US"/>
        </w:rPr>
        <w:t>event</w:t>
      </w:r>
      <w:proofErr w:type="gramEnd"/>
      <w:r w:rsidRPr="00591184">
        <w:rPr>
          <w:rFonts w:ascii="Times New Roman" w:hAnsi="Times New Roman" w:cs="Times New Roman"/>
          <w:sz w:val="20"/>
          <w:szCs w:val="20"/>
          <w:lang w:val="en-US"/>
        </w:rPr>
        <w:t xml:space="preserve"> censored 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>whose</w:t>
      </w:r>
      <w:r w:rsidRPr="00591184">
        <w:rPr>
          <w:rFonts w:ascii="Times New Roman" w:hAnsi="Times New Roman" w:cs="Times New Roman"/>
          <w:sz w:val="20"/>
          <w:szCs w:val="20"/>
          <w:lang w:val="en-US"/>
        </w:rPr>
        <w:t xml:space="preserve"> status 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value </w:t>
      </w:r>
      <w:r w:rsidRPr="00591184">
        <w:rPr>
          <w:rFonts w:ascii="Times New Roman" w:hAnsi="Times New Roman" w:cs="Times New Roman"/>
          <w:sz w:val="20"/>
          <w:szCs w:val="20"/>
          <w:lang w:val="en-US"/>
        </w:rPr>
        <w:t xml:space="preserve">is 0; and the number of event 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>occurred</w:t>
      </w:r>
      <w:r w:rsidRPr="00591184">
        <w:rPr>
          <w:rFonts w:ascii="Times New Roman" w:hAnsi="Times New Roman" w:cs="Times New Roman"/>
          <w:sz w:val="20"/>
          <w:szCs w:val="20"/>
          <w:lang w:val="en-US"/>
        </w:rPr>
        <w:t xml:space="preserve"> which are events with status 1(patient died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>); The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 number of events at risk is equal to the number of events at </w:t>
      </w:r>
      <w:r w:rsidR="009C01BD" w:rsidRPr="001B504B">
        <w:rPr>
          <w:rFonts w:ascii="Times New Roman" w:hAnsi="Times New Roman" w:cs="Times New Roman"/>
          <w:sz w:val="20"/>
          <w:szCs w:val="20"/>
          <w:lang w:val="en-US"/>
        </w:rPr>
        <w:t>risk at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 last time point minus the number of event </w:t>
      </w:r>
      <w:r w:rsidR="009C01BD" w:rsidRPr="001B504B">
        <w:rPr>
          <w:rFonts w:ascii="Times New Roman" w:hAnsi="Times New Roman" w:cs="Times New Roman"/>
          <w:sz w:val="20"/>
          <w:szCs w:val="20"/>
          <w:lang w:val="en-US"/>
        </w:rPr>
        <w:t>censored minus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 and the number of event 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>occurred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tbl>
      <w:tblPr>
        <w:tblStyle w:val="TableGrid"/>
        <w:tblW w:w="9163" w:type="dxa"/>
        <w:tblInd w:w="720" w:type="dxa"/>
        <w:tblLook w:val="04A0" w:firstRow="1" w:lastRow="0" w:firstColumn="1" w:lastColumn="0" w:noHBand="0" w:noVBand="1"/>
      </w:tblPr>
      <w:tblGrid>
        <w:gridCol w:w="1285"/>
        <w:gridCol w:w="1690"/>
        <w:gridCol w:w="2112"/>
        <w:gridCol w:w="2260"/>
        <w:gridCol w:w="1816"/>
      </w:tblGrid>
      <w:tr w:rsidR="00591184" w:rsidRPr="001B504B" w14:paraId="1814C015" w14:textId="13BF782C" w:rsidTr="00591184">
        <w:trPr>
          <w:trHeight w:val="606"/>
        </w:trPr>
        <w:tc>
          <w:tcPr>
            <w:tcW w:w="1285" w:type="dxa"/>
          </w:tcPr>
          <w:p w14:paraId="08EC8171" w14:textId="6894E9D2" w:rsidR="00591184" w:rsidRPr="001B504B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  <w:r w:rsidR="009C01BD"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(t)</w:t>
            </w:r>
          </w:p>
        </w:tc>
        <w:tc>
          <w:tcPr>
            <w:tcW w:w="1690" w:type="dxa"/>
          </w:tcPr>
          <w:p w14:paraId="742E7077" w14:textId="60331ABF" w:rsidR="00591184" w:rsidRPr="001B504B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Number of event </w:t>
            </w:r>
            <w:proofErr w:type="gramStart"/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censored(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112" w:type="dxa"/>
          </w:tcPr>
          <w:p w14:paraId="349D7816" w14:textId="43D3673D" w:rsidR="00591184" w:rsidRPr="001B504B" w:rsidRDefault="00591184" w:rsidP="005911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504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1B504B">
              <w:rPr>
                <w:rFonts w:ascii="Times New Roman" w:hAnsi="Times New Roman" w:cs="Times New Roman"/>
                <w:sz w:val="20"/>
                <w:szCs w:val="20"/>
              </w:rPr>
              <w:t>mber of event occur</w:t>
            </w: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1B504B">
              <w:rPr>
                <w:rFonts w:ascii="Times New Roman" w:hAnsi="Times New Roman" w:cs="Times New Roman"/>
                <w:sz w:val="20"/>
                <w:szCs w:val="20"/>
              </w:rPr>
              <w:t>ed(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1B50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60" w:type="dxa"/>
          </w:tcPr>
          <w:p w14:paraId="49E2714F" w14:textId="202C7584" w:rsidR="00591184" w:rsidRPr="001B504B" w:rsidRDefault="00591184" w:rsidP="005911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1B504B">
              <w:rPr>
                <w:rFonts w:ascii="Times New Roman" w:hAnsi="Times New Roman" w:cs="Times New Roman"/>
                <w:sz w:val="20"/>
                <w:szCs w:val="20"/>
              </w:rPr>
              <w:t xml:space="preserve">umber of event at </w:t>
            </w:r>
            <w:proofErr w:type="gramStart"/>
            <w:r w:rsidRPr="001B504B">
              <w:rPr>
                <w:rFonts w:ascii="Times New Roman" w:hAnsi="Times New Roman" w:cs="Times New Roman"/>
                <w:sz w:val="20"/>
                <w:szCs w:val="20"/>
              </w:rPr>
              <w:t>risk(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1B50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16" w:type="dxa"/>
          </w:tcPr>
          <w:p w14:paraId="1D0DAB6C" w14:textId="01012F74" w:rsidR="00591184" w:rsidRPr="001B504B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04B">
              <w:rPr>
                <w:rFonts w:ascii="Times New Roman" w:hAnsi="Times New Roman" w:cs="Times New Roman"/>
                <w:sz w:val="20"/>
                <w:szCs w:val="20"/>
              </w:rPr>
              <w:t>Survival probability(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1B504B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591184" w:rsidRPr="001B504B" w14:paraId="05A01989" w14:textId="33A2F25E" w:rsidTr="00591184">
        <w:trPr>
          <w:trHeight w:val="201"/>
        </w:trPr>
        <w:tc>
          <w:tcPr>
            <w:tcW w:w="1285" w:type="dxa"/>
          </w:tcPr>
          <w:p w14:paraId="6F19A22B" w14:textId="77777777" w:rsidR="00591184" w:rsidRPr="001B504B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90" w:type="dxa"/>
          </w:tcPr>
          <w:p w14:paraId="456F42D5" w14:textId="77777777" w:rsidR="00591184" w:rsidRPr="001B504B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2" w:type="dxa"/>
          </w:tcPr>
          <w:p w14:paraId="5863BEEB" w14:textId="77777777" w:rsidR="00591184" w:rsidRPr="001B504B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</w:tcPr>
          <w:p w14:paraId="1C0C8D55" w14:textId="77777777" w:rsidR="00591184" w:rsidRPr="001B504B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</w:tcPr>
          <w:p w14:paraId="3982DC6C" w14:textId="77777777" w:rsidR="00591184" w:rsidRPr="001B504B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F806EC5" w14:textId="0684EC3C" w:rsidR="00591184" w:rsidRPr="001B504B" w:rsidRDefault="00591184" w:rsidP="00591184">
      <w:pPr>
        <w:rPr>
          <w:rFonts w:ascii="Times New Roman" w:hAnsi="Times New Roman" w:cs="Times New Roman"/>
          <w:sz w:val="20"/>
          <w:szCs w:val="20"/>
        </w:rPr>
      </w:pPr>
    </w:p>
    <w:p w14:paraId="34677A76" w14:textId="77777777" w:rsidR="00591184" w:rsidRPr="001B504B" w:rsidRDefault="00591184" w:rsidP="00591184">
      <w:pPr>
        <w:rPr>
          <w:rFonts w:ascii="Times New Roman" w:hAnsi="Times New Roman" w:cs="Times New Roman"/>
          <w:sz w:val="20"/>
          <w:szCs w:val="20"/>
        </w:rPr>
      </w:pPr>
    </w:p>
    <w:p w14:paraId="01EA493D" w14:textId="1B8B7BEF" w:rsidR="00591184" w:rsidRPr="001B504B" w:rsidRDefault="009C01BD" w:rsidP="009C01B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>According to</w:t>
      </w:r>
      <w:r w:rsidR="00591184" w:rsidRPr="001B50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B504B">
        <w:rPr>
          <w:rFonts w:ascii="Times New Roman" w:hAnsi="Times New Roman" w:cs="Times New Roman"/>
          <w:sz w:val="20"/>
          <w:szCs w:val="20"/>
          <w:lang w:val="en-US"/>
        </w:rPr>
        <w:t>formula to calculate the survival probability</w:t>
      </w:r>
    </w:p>
    <w:p w14:paraId="64905537" w14:textId="35DC9792" w:rsidR="009C01BD" w:rsidRPr="001B504B" w:rsidRDefault="009C01BD" w:rsidP="009C01BD">
      <w:pPr>
        <w:ind w:left="720"/>
        <w:jc w:val="center"/>
        <w:rPr>
          <w:rFonts w:ascii="Times New Roman" w:hAnsi="Times New Roman" w:cs="Times New Roman"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sub>
        </m:sSub>
      </m:oMath>
      <w:r w:rsidRPr="009C01BD">
        <w:rPr>
          <w:rFonts w:ascii="Times New Roman" w:hAnsi="Times New Roman" w:cs="Times New Roman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t-1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> *(1-</m:t>
        </m:r>
        <m:f>
          <m:f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20"/>
            <w:szCs w:val="20"/>
            <w:lang w:val="en-US"/>
          </w:rPr>
          <m:t>)</m:t>
        </m:r>
      </m:oMath>
      <w:r w:rsidRPr="001B504B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w</w:t>
      </w:r>
      <w:r w:rsidRPr="001B504B">
        <w:rPr>
          <w:rFonts w:ascii="Times New Roman" w:hAnsi="Times New Roman" w:cs="Times New Roman"/>
          <w:iCs/>
          <w:sz w:val="20"/>
          <w:szCs w:val="20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sub>
        </m:sSub>
      </m:oMath>
      <w:r w:rsidRPr="001B504B">
        <w:rPr>
          <w:rFonts w:ascii="Times New Roman" w:hAnsi="Times New Roman" w:cs="Times New Roman"/>
          <w:iCs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t-1</m:t>
            </m:r>
          </m:sub>
        </m:sSub>
      </m:oMath>
      <w:r w:rsidRPr="001B504B">
        <w:rPr>
          <w:rFonts w:ascii="Times New Roman" w:hAnsi="Times New Roman" w:cs="Times New Roman"/>
          <w:iCs/>
          <w:sz w:val="20"/>
          <w:szCs w:val="20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sub>
        </m:sSub>
      </m:oMath>
      <w:r w:rsidRPr="001B504B">
        <w:rPr>
          <w:rFonts w:ascii="Times New Roman" w:hAnsi="Times New Roman" w:cs="Times New Roman"/>
          <w:iCs/>
          <w:sz w:val="20"/>
          <w:szCs w:val="20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sub>
        </m:sSub>
      </m:oMath>
    </w:p>
    <w:p w14:paraId="6AAF9953" w14:textId="6D99E475" w:rsidR="009C01BD" w:rsidRPr="001B504B" w:rsidRDefault="009C01BD" w:rsidP="009C01BD">
      <w:pPr>
        <w:ind w:left="72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8"/>
        <w:gridCol w:w="2896"/>
        <w:gridCol w:w="2816"/>
      </w:tblGrid>
      <w:tr w:rsidR="009C01BD" w:rsidRPr="001B504B" w14:paraId="048F61E5" w14:textId="491FEB94" w:rsidTr="009C01BD">
        <w:tc>
          <w:tcPr>
            <w:tcW w:w="2918" w:type="dxa"/>
          </w:tcPr>
          <w:p w14:paraId="44DC5A66" w14:textId="594EDEED" w:rsidR="009C01BD" w:rsidRPr="001B504B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896" w:type="dxa"/>
          </w:tcPr>
          <w:p w14:paraId="5484C53C" w14:textId="2E5D9DB2" w:rsidR="009C01BD" w:rsidRPr="001B504B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Survival </w:t>
            </w:r>
            <w:proofErr w:type="gramStart"/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probability(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816" w:type="dxa"/>
          </w:tcPr>
          <w:p w14:paraId="689D6B9F" w14:textId="58CE385C" w:rsidR="009C01BD" w:rsidRPr="001B504B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0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</w:t>
            </w:r>
          </w:p>
        </w:tc>
      </w:tr>
      <w:tr w:rsidR="009C01BD" w:rsidRPr="001B504B" w14:paraId="303E6C89" w14:textId="7A36B150" w:rsidTr="009C01BD">
        <w:tc>
          <w:tcPr>
            <w:tcW w:w="2918" w:type="dxa"/>
          </w:tcPr>
          <w:p w14:paraId="0BAB5288" w14:textId="77777777" w:rsidR="009C01BD" w:rsidRPr="001B504B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</w:tcPr>
          <w:p w14:paraId="4689D1B2" w14:textId="77777777" w:rsidR="009C01BD" w:rsidRPr="001B504B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16" w:type="dxa"/>
          </w:tcPr>
          <w:p w14:paraId="1F3D4240" w14:textId="77777777" w:rsidR="009C01BD" w:rsidRPr="001B504B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3DE5E81" w14:textId="77777777" w:rsidR="009C01BD" w:rsidRPr="009C01BD" w:rsidRDefault="009C01BD" w:rsidP="009C01BD">
      <w:pPr>
        <w:ind w:left="720"/>
        <w:jc w:val="center"/>
        <w:rPr>
          <w:rFonts w:ascii="Times New Roman" w:hAnsi="Times New Roman" w:cs="Times New Roman"/>
          <w:sz w:val="20"/>
          <w:szCs w:val="20"/>
        </w:rPr>
      </w:pPr>
    </w:p>
    <w:p w14:paraId="5632CF21" w14:textId="77777777" w:rsidR="009C01BD" w:rsidRPr="001B504B" w:rsidRDefault="009C01BD" w:rsidP="009C01BD">
      <w:pPr>
        <w:rPr>
          <w:rFonts w:ascii="Times New Roman" w:hAnsi="Times New Roman" w:cs="Times New Roman"/>
          <w:sz w:val="20"/>
          <w:szCs w:val="20"/>
        </w:rPr>
      </w:pPr>
    </w:p>
    <w:p w14:paraId="1F8E8332" w14:textId="2A9AF6E0" w:rsidR="001A66D5" w:rsidRPr="001B504B" w:rsidRDefault="001A66D5" w:rsidP="0059118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6B724E" w14:textId="070D0BDB" w:rsidR="001A66D5" w:rsidRPr="001B504B" w:rsidRDefault="001A66D5" w:rsidP="001A66D5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07C90EBB" w14:textId="77777777" w:rsidR="00660826" w:rsidRPr="001B504B" w:rsidRDefault="00660826" w:rsidP="0066082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504B">
        <w:rPr>
          <w:rFonts w:ascii="Times New Roman" w:hAnsi="Times New Roman" w:cs="Times New Roman"/>
          <w:sz w:val="20"/>
          <w:szCs w:val="20"/>
          <w:lang w:val="en-US"/>
        </w:rPr>
        <w:t>Reference:</w:t>
      </w:r>
    </w:p>
    <w:p w14:paraId="4746C67E" w14:textId="77777777" w:rsidR="00660826" w:rsidRPr="001B504B" w:rsidRDefault="00660826" w:rsidP="00660826">
      <w:pPr>
        <w:rPr>
          <w:rStyle w:val="Hyperlink"/>
          <w:rFonts w:ascii="Times New Roman" w:hAnsi="Times New Roman" w:cs="Times New Roman"/>
          <w:sz w:val="20"/>
          <w:szCs w:val="20"/>
          <w:lang w:val="en-US"/>
        </w:rPr>
      </w:pPr>
      <w:hyperlink r:id="rId5" w:history="1">
        <w:r w:rsidRPr="001B504B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https://yuzar-blog.netlify.app/posts/2021-01-03-survival-analysis-1-a-gentle-introduction-into-kaplan-meier-curves/</w:t>
        </w:r>
      </w:hyperlink>
    </w:p>
    <w:p w14:paraId="0139B036" w14:textId="77777777" w:rsidR="00660826" w:rsidRPr="001B504B" w:rsidRDefault="00660826" w:rsidP="00660826">
      <w:pPr>
        <w:rPr>
          <w:rFonts w:ascii="Times New Roman" w:hAnsi="Times New Roman" w:cs="Times New Roman"/>
          <w:sz w:val="20"/>
          <w:szCs w:val="20"/>
          <w:lang w:val="en-US"/>
        </w:rPr>
      </w:pPr>
      <w:hyperlink r:id="rId6" w:history="1">
        <w:r w:rsidRPr="00591184">
          <w:rPr>
            <w:rStyle w:val="Hyperlink"/>
            <w:rFonts w:ascii="Times New Roman" w:hAnsi="Times New Roman" w:cs="Times New Roman"/>
            <w:sz w:val="20"/>
            <w:szCs w:val="20"/>
          </w:rPr>
          <w:t>https://www.ncbi.nlm.nih.gov/pmc/articles/PMC30</w:t>
        </w:r>
        <w:r w:rsidRPr="00591184">
          <w:rPr>
            <w:rStyle w:val="Hyperlink"/>
            <w:rFonts w:ascii="Times New Roman" w:hAnsi="Times New Roman" w:cs="Times New Roman"/>
            <w:sz w:val="20"/>
            <w:szCs w:val="20"/>
          </w:rPr>
          <w:t>5</w:t>
        </w:r>
        <w:r w:rsidRPr="00591184">
          <w:rPr>
            <w:rStyle w:val="Hyperlink"/>
            <w:rFonts w:ascii="Times New Roman" w:hAnsi="Times New Roman" w:cs="Times New Roman"/>
            <w:sz w:val="20"/>
            <w:szCs w:val="20"/>
          </w:rPr>
          <w:t>9453/</w:t>
        </w:r>
      </w:hyperlink>
    </w:p>
    <w:p w14:paraId="1D29B254" w14:textId="77777777" w:rsidR="00660826" w:rsidRPr="00591184" w:rsidRDefault="00660826" w:rsidP="00660826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Pr="001B504B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https://towardsdatascience.com/kaplan-meier-curve</w:t>
        </w:r>
        <w:r w:rsidRPr="001B504B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-</w:t>
        </w:r>
        <w:r w:rsidRPr="001B504B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explained-9c78a681faca</w:t>
        </w:r>
      </w:hyperlink>
    </w:p>
    <w:p w14:paraId="63AB0885" w14:textId="77777777" w:rsidR="00660826" w:rsidRPr="001B504B" w:rsidRDefault="00660826" w:rsidP="00660826">
      <w:pPr>
        <w:rPr>
          <w:rFonts w:ascii="Times New Roman" w:hAnsi="Times New Roman" w:cs="Times New Roman"/>
          <w:sz w:val="20"/>
          <w:szCs w:val="20"/>
        </w:rPr>
      </w:pPr>
    </w:p>
    <w:p w14:paraId="478EACB2" w14:textId="478401E7" w:rsidR="002450CC" w:rsidRPr="00660826" w:rsidRDefault="002450CC" w:rsidP="001A66D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E49E192" w14:textId="635F7208" w:rsidR="002450CC" w:rsidRPr="001B504B" w:rsidRDefault="002450CC" w:rsidP="001A66D5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5FA68E7F" w14:textId="13B58611" w:rsidR="002450CC" w:rsidRPr="001B504B" w:rsidRDefault="002450CC" w:rsidP="001A66D5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1BEBFCF6" w14:textId="77777777" w:rsidR="002450CC" w:rsidRPr="001B504B" w:rsidRDefault="002450CC" w:rsidP="001A66D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2450CC" w:rsidRPr="001B5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6883"/>
    <w:multiLevelType w:val="hybridMultilevel"/>
    <w:tmpl w:val="166CB4BE"/>
    <w:lvl w:ilvl="0" w:tplc="68C6EDC4">
      <w:start w:val="2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76C20"/>
    <w:multiLevelType w:val="hybridMultilevel"/>
    <w:tmpl w:val="B69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1B1F"/>
    <w:multiLevelType w:val="hybridMultilevel"/>
    <w:tmpl w:val="D08A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44048"/>
    <w:multiLevelType w:val="hybridMultilevel"/>
    <w:tmpl w:val="EEA83C4C"/>
    <w:lvl w:ilvl="0" w:tplc="455059D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5599B"/>
    <w:multiLevelType w:val="hybridMultilevel"/>
    <w:tmpl w:val="04208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F45FE"/>
    <w:multiLevelType w:val="hybridMultilevel"/>
    <w:tmpl w:val="B262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5329E"/>
    <w:multiLevelType w:val="hybridMultilevel"/>
    <w:tmpl w:val="0420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587830">
    <w:abstractNumId w:val="0"/>
  </w:num>
  <w:num w:numId="2" w16cid:durableId="571425228">
    <w:abstractNumId w:val="3"/>
  </w:num>
  <w:num w:numId="3" w16cid:durableId="799610768">
    <w:abstractNumId w:val="1"/>
  </w:num>
  <w:num w:numId="4" w16cid:durableId="1664352427">
    <w:abstractNumId w:val="5"/>
  </w:num>
  <w:num w:numId="5" w16cid:durableId="999429934">
    <w:abstractNumId w:val="2"/>
  </w:num>
  <w:num w:numId="6" w16cid:durableId="905993591">
    <w:abstractNumId w:val="6"/>
  </w:num>
  <w:num w:numId="7" w16cid:durableId="1471089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DE"/>
    <w:rsid w:val="00044DCC"/>
    <w:rsid w:val="001A66D5"/>
    <w:rsid w:val="001B504B"/>
    <w:rsid w:val="002450CC"/>
    <w:rsid w:val="002A0988"/>
    <w:rsid w:val="00363C11"/>
    <w:rsid w:val="00392E69"/>
    <w:rsid w:val="00485D47"/>
    <w:rsid w:val="00591184"/>
    <w:rsid w:val="00660826"/>
    <w:rsid w:val="00767883"/>
    <w:rsid w:val="00944345"/>
    <w:rsid w:val="009C01BD"/>
    <w:rsid w:val="009D008C"/>
    <w:rsid w:val="00AB590E"/>
    <w:rsid w:val="00B26146"/>
    <w:rsid w:val="00B70166"/>
    <w:rsid w:val="00B805D8"/>
    <w:rsid w:val="00B9589B"/>
    <w:rsid w:val="00BF7A42"/>
    <w:rsid w:val="00D92F39"/>
    <w:rsid w:val="00F4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D5ABC"/>
  <w15:chartTrackingRefBased/>
  <w15:docId w15:val="{CEEE0656-B685-A442-A87E-B8A5C188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84"/>
  </w:style>
  <w:style w:type="paragraph" w:styleId="Heading1">
    <w:name w:val="heading 1"/>
    <w:basedOn w:val="Normal"/>
    <w:next w:val="Normal"/>
    <w:link w:val="Heading1Char"/>
    <w:uiPriority w:val="9"/>
    <w:qFormat/>
    <w:rsid w:val="00F47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71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1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47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1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7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7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1DE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471DE"/>
  </w:style>
  <w:style w:type="table" w:styleId="TableGrid">
    <w:name w:val="Table Grid"/>
    <w:basedOn w:val="TableNormal"/>
    <w:uiPriority w:val="39"/>
    <w:rsid w:val="00F47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261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61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kaplan-meier-curve-explained-9c78a681fa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059453/" TargetMode="External"/><Relationship Id="rId5" Type="http://schemas.openxmlformats.org/officeDocument/2006/relationships/hyperlink" Target="https://yuzar-blog.netlify.app/posts/2021-01-03-survival-analysis-1-a-gentle-introduction-into-kaplan-meier-curv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Cho</dc:creator>
  <cp:keywords/>
  <dc:description/>
  <cp:lastModifiedBy>Ya Cho</cp:lastModifiedBy>
  <cp:revision>5</cp:revision>
  <dcterms:created xsi:type="dcterms:W3CDTF">2023-01-23T00:02:00Z</dcterms:created>
  <dcterms:modified xsi:type="dcterms:W3CDTF">2023-01-23T08:26:00Z</dcterms:modified>
</cp:coreProperties>
</file>