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spacing w:before="0" w:after="160" w:line="240" w:lineRule="auto"/>
        <w:jc w:val="center"/>
      </w:pPr>
      <w:r>
        <w:rPr>
          <w:rFonts w:ascii="Microsoft YaHei" w:hAnsi="Microsoft YaHei" w:eastAsia="Microsoft YaHei" w:cs="Microsoft YaHei"/>
          <w:b/>
          <w:i w:val="0"/>
          <w:color w:val="000000"/>
          <w:sz w:val="56"/>
        </w:rPr>
        <w:t>RAG-Anything</w:t>
      </w:r>
    </w:p>
    <w:p>
      <w:pPr>
        <w:spacing w:before="0" w:after="200" w:line="240" w:lineRule="auto"/>
        <w:jc w:val="center"/>
      </w:pPr>
      <w:r>
        <w:rPr>
          <w:rFonts w:ascii="Microsoft YaHei" w:hAnsi="Microsoft YaHei" w:eastAsia="Microsoft YaHei" w:cs="Microsoft YaHei"/>
          <w:b/>
          <w:i w:val="0"/>
          <w:color w:val="000000"/>
          <w:sz w:val="42"/>
        </w:rPr>
        <w:t>现有接口调用文档</w:t>
      </w:r>
    </w:p>
    <w:p>
      <w:pPr>
        <w:spacing w:before="0" w:after="480" w:line="240" w:lineRule="auto"/>
        <w:jc w:val="center"/>
      </w:pPr>
      <w:r>
        <w:rPr>
          <w:rFonts w:ascii="Microsoft YaHei" w:hAnsi="Microsoft YaHei" w:eastAsia="Microsoft YaHei" w:cs="Microsoft YaHei"/>
          <w:b w:val="0"/>
          <w:i w:val="0"/>
          <w:color w:val="555555"/>
          <w:sz w:val="24"/>
        </w:rPr>
        <w:t>面向外部系统的智能体与知识服务接口参考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文档项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9"/>
              </w:rPr>
              <w:t>文档性质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9"/>
              </w:rPr>
              <w:t>当前实现接口说明与联调参考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9"/>
              </w:rPr>
              <w:t>事实基线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9"/>
              </w:rPr>
              <w:t>server.py 与 raganything/routers/ 当前挂载路由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9"/>
              </w:rPr>
              <w:t>基础路径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9"/>
              </w:rPr>
              <w:t>/api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9"/>
              </w:rPr>
              <w:t>核验日期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9"/>
              </w:rPr>
              <w:t>2026年9月9日（Asia/Shanghai）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9"/>
              </w:rPr>
              <w:t>适用读者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9"/>
              </w:rPr>
              <w:t>需要调用本系统智能体或知识服务的外部系统开发人员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20" w:line="288" w:lineRule="auto"/>
        <w:ind w:left="198" w:right="198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结论：</w:t>
      </w:r>
      <w:r>
        <w:rPr>
          <w:rFonts w:ascii="Microsoft YaHei" w:hAnsi="Microsoft YaHei" w:eastAsia="Microsoft YaHei" w:cs="Microsoft YaHei"/>
          <w:b w:val="0"/>
          <w:i w:val="0"/>
          <w:color w:val="333333"/>
          <w:sz w:val="20"/>
        </w:rPr>
        <w:t>外部系统可以使用 JWT 调用已有智能体，并通过 SSE 接收增量回答和引用。当前系统没有原生 ASR、TTS、WebRTC 或数字人专用接口；数字人若接入，应由其自身完成语音识别和语音合成，再调用本手册中的智能体接口。</w:t>
      </w:r>
    </w:p>
    <w:p>
      <w:r>
        <w:br w:type="page"/>
      </w: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一 文档范围与接口基线</w:t>
      </w:r>
    </w:p>
    <w:p>
      <w:pPr>
        <w:spacing w:before="0" w:after="100" w:line="300" w:lineRule="auto"/>
        <w:ind w:firstLine="420"/>
      </w:pPr>
      <w:r>
        <w:rPr>
          <w:rFonts w:ascii="Microsoft YaHei" w:hAnsi="Microsoft YaHei" w:eastAsia="Microsoft YaHei" w:cs="Microsoft YaHei"/>
          <w:b w:val="0"/>
          <w:i w:val="0"/>
          <w:color w:val="333333"/>
          <w:sz w:val="21"/>
        </w:rPr>
        <w:t>本文只记录当前代码已经注册到 FastAPI 应用的接口。接口由 server.py 以 /api 前缀挂载，具体实现位于 raganything/routers/。规划中的接口、历史接口和未挂载路由不视为当前可调用能力。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当前约定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服务地址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由部署环境决定，例如 https://example.edu；本文不写入具体生产地址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基础路径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/api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数据格式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JSON 请求和响应使用 UTF-8；上传和媒体接口按 multipart/form-data 或二进制响应处理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普通认证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Authorization: Bearer &lt;access_token&gt;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流式问答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Content-Type: text/event-stream；每条消息通常为 data: &lt;JSON&gt;\n\n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接口文档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FastAPI 默认提供 /docs 与 /openapi.json；其内容是应用当前注册路由的自动生成描述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1.1 通用错误与限流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状态</w:t>
            </w:r>
          </w:p>
        </w:tc>
        <w:tc>
          <w:tcPr>
            <w:tcW w:type="dxa" w:w="7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含义与处理建议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200</w:t>
            </w:r>
          </w:p>
        </w:tc>
        <w:tc>
          <w:tcPr>
            <w:tcW w:type="dxa" w:w="7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请求成功；流式接口以 done 或 error 事件结束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201</w:t>
            </w:r>
          </w:p>
        </w:tc>
        <w:tc>
          <w:tcPr>
            <w:tcW w:type="dxa" w:w="7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资源创建成功，例如管理员创建用户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401</w:t>
            </w:r>
          </w:p>
        </w:tc>
        <w:tc>
          <w:tcPr>
            <w:tcW w:type="dxa" w:w="7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未认证、Token 无效、过期、撤销或会话代数不匹配；重新登录或刷新 Token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403</w:t>
            </w:r>
          </w:p>
        </w:tc>
        <w:tc>
          <w:tcPr>
            <w:tcW w:type="dxa" w:w="7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角色或资源权限不足；检查 agent:read、kb:read 等能力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404</w:t>
            </w:r>
          </w:p>
        </w:tc>
        <w:tc>
          <w:tcPr>
            <w:tcW w:type="dxa" w:w="7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资源、智能体、知识库或受控媒体不存在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410</w:t>
            </w:r>
          </w:p>
        </w:tc>
        <w:tc>
          <w:tcPr>
            <w:tcW w:type="dxa" w:w="7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接口已退役，例如 /api/files/image 与部分旧设置写接口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413</w:t>
            </w:r>
          </w:p>
        </w:tc>
        <w:tc>
          <w:tcPr>
            <w:tcW w:type="dxa" w:w="7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请求体或上传文件超过服务端限制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422</w:t>
            </w:r>
          </w:p>
        </w:tc>
        <w:tc>
          <w:tcPr>
            <w:tcW w:type="dxa" w:w="7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请求体字段或查询参数校验失败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429</w:t>
            </w:r>
          </w:p>
        </w:tc>
        <w:tc>
          <w:tcPr>
            <w:tcW w:type="dxa" w:w="7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达到限流、并发或演示配额；遵守 Retry-After（若返回）并退避重试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500/503</w:t>
            </w:r>
          </w:p>
        </w:tc>
        <w:tc>
          <w:tcPr>
            <w:tcW w:type="dxa" w:w="7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服务内部错误或依赖/模型暂不可用；不要把错误详情直接展示给终端用户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20" w:line="288" w:lineRule="auto"/>
        <w:ind w:left="198" w:right="198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限流说明：</w:t>
      </w:r>
      <w:r>
        <w:rPr>
          <w:rFonts w:ascii="Microsoft YaHei" w:hAnsi="Microsoft YaHei" w:eastAsia="Microsoft YaHei" w:cs="Microsoft YaHei"/>
          <w:b w:val="0"/>
          <w:i w:val="0"/>
          <w:color w:val="333333"/>
          <w:sz w:val="20"/>
        </w:rPr>
        <w:t>普通部署的全局默认限流为按来源 IP 的 120 次/分钟；登录、注册和 Token 刷新等认证接口另有更严格的独立限制（登录/刷新通常 10 次/分钟，公开注册 5 次/分钟）。外部系统应在调用侧实现指数退避、连接超时和最大重试次数。</w:t>
      </w: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二 认证接口</w:t>
      </w:r>
    </w:p>
    <w:p>
      <w:pPr>
        <w:spacing w:before="0" w:after="100" w:line="300" w:lineRule="auto"/>
        <w:ind w:firstLine="420"/>
      </w:pPr>
      <w:r>
        <w:rPr>
          <w:rFonts w:ascii="Microsoft YaHei" w:hAnsi="Microsoft YaHei" w:eastAsia="Microsoft YaHei" w:cs="Microsoft YaHei"/>
          <w:b w:val="0"/>
          <w:i w:val="0"/>
          <w:color w:val="333333"/>
          <w:sz w:val="21"/>
        </w:rPr>
        <w:t>除公开健康探针和演示能力接口外，第三方调用应先通过认证接口获取访问 Token。不要把真实密码、Token 或连接字符串写入日志、代码示例或客户端配置。</w:t>
      </w:r>
    </w:p>
    <w:p>
      <w:pPr>
        <w:pStyle w:val="Heading3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2"/>
        </w:rPr>
        <w:t>2.1 用户登录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方法与路径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POST  /api/auth/login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用途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校验账号密码并签发 access token 与 refresh token。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认证与权限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公开入口；服务端对登录请求限流。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JSON：username、password。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JSON：status、access_token、refresh_token、user（含角色与账户状态的公开字段）。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常见错误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401 凭据错误；403 账户锁定、禁用或归档；429 超过登录限流。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调用示例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{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"username": "integration_user",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"password": "&lt;password&gt;"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}</w:t>
      </w:r>
    </w:p>
    <w:p>
      <w:pPr>
        <w:spacing w:before="0" w:after="60" w:line="240" w:lineRule="auto"/>
      </w:pPr>
    </w:p>
    <w:p>
      <w:pPr>
        <w:pStyle w:val="Heading3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2"/>
        </w:rPr>
        <w:t>2.2 刷新访问 Token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方法与路径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POST  /api/auth/refresh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用途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使用 refresh token 轮转获得新的访问 Token。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认证与权限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公开入口；请求体携带 refresh_token。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JSON：refresh_token。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JSON：新的 access_token、refresh_token 及用户公开信息。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常见错误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401 Token 无效、过期、重放或 session generation 不匹配。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调用示例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{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"refresh_token": "&lt;refresh_token&gt;"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}</w:t>
      </w:r>
    </w:p>
    <w:p>
      <w:pPr>
        <w:spacing w:before="0" w:after="60" w:line="240" w:lineRule="auto"/>
      </w:pPr>
    </w:p>
    <w:p>
      <w:pPr>
        <w:pStyle w:val="Heading3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2"/>
        </w:rPr>
        <w:t>2.3 当前用户信息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方法与路径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GET  /api/auth/me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用途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获取当前 Token 对应的用户、角色和权限摘要。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认证与权限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Bearer JWT。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无请求体。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JSON：用户标识、username、role、is_admin（兼容字段）及 must_change_password 等状态。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常见错误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401 未认证或会话已失效。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调用示例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curl -H "Authorization: Bearer &lt;access_token&gt;"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&lt;base_url&gt;/api/auth/me</w:t>
      </w:r>
    </w:p>
    <w:p>
      <w:pPr>
        <w:spacing w:before="0" w:after="60" w:line="240" w:lineRule="auto"/>
      </w:pPr>
    </w:p>
    <w:p>
      <w:pPr>
        <w:pStyle w:val="Heading3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2"/>
        </w:rPr>
        <w:t>2.4 注销会话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方法与路径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POST  /api/auth/logout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用途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撤销当前访问 Token，并可同时撤销 refresh token 家族。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认证与权限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Bearer JWT。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可选 JSON：refresh_token。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JSON 状态结果。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常见错误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401 未认证；服务端撤销失败时不要继续复用旧 Token。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调用示例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{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"refresh_token": "&lt;refresh_token&gt;"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}</w:t>
      </w:r>
    </w:p>
    <w:p>
      <w:pPr>
        <w:spacing w:before="0" w:after="6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2.5 其他认证与管理员接口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33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2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14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权限或状态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3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/api/auth/register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注册用户</w:t>
            </w:r>
          </w:p>
        </w:tc>
        <w:tc>
          <w:tcPr>
            <w:tcW w:type="dxa" w:w="1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仅在公开注册开关开启时可用；5/min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PUT</w:t>
            </w:r>
          </w:p>
        </w:tc>
        <w:tc>
          <w:tcPr>
            <w:tcW w:type="dxa" w:w="3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/api/auth/me/profile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更新当前用户资料</w:t>
            </w:r>
          </w:p>
        </w:tc>
        <w:tc>
          <w:tcPr>
            <w:tcW w:type="dxa" w:w="1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Bearer JWT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PUT</w:t>
            </w:r>
          </w:p>
        </w:tc>
        <w:tc>
          <w:tcPr>
            <w:tcW w:type="dxa" w:w="3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/api/auth/me/password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修改当前用户密码</w:t>
            </w:r>
          </w:p>
        </w:tc>
        <w:tc>
          <w:tcPr>
            <w:tcW w:type="dxa" w:w="1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Bearer JWT；成功后旧会话失效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/api/auth/check-password-status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检查是否必须改密</w:t>
            </w:r>
          </w:p>
        </w:tc>
        <w:tc>
          <w:tcPr>
            <w:tcW w:type="dxa" w:w="1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Bearer JWT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/api/admin/roles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角色目录</w:t>
            </w:r>
          </w:p>
        </w:tc>
        <w:tc>
          <w:tcPr>
            <w:tcW w:type="dxa" w:w="1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users:read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/api/admin/users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用户分页列表</w:t>
            </w:r>
          </w:p>
        </w:tc>
        <w:tc>
          <w:tcPr>
            <w:tcW w:type="dxa" w:w="1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users:read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3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/api/admin/users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创建用户</w:t>
            </w:r>
          </w:p>
        </w:tc>
        <w:tc>
          <w:tcPr>
            <w:tcW w:type="dxa" w:w="1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users:write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GET/PUT/DELETE</w:t>
            </w:r>
          </w:p>
        </w:tc>
        <w:tc>
          <w:tcPr>
            <w:tcW w:type="dxa" w:w="3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/api/admin/users/{user_id}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用户详情、更新、删除或归档</w:t>
            </w:r>
          </w:p>
        </w:tc>
        <w:tc>
          <w:tcPr>
            <w:tcW w:type="dxa" w:w="1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users:read/write/delete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/api/admin/audit-logs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审计日志查询</w:t>
            </w:r>
          </w:p>
        </w:tc>
        <w:tc>
          <w:tcPr>
            <w:tcW w:type="dxa" w:w="1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audit:read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/api/admin/health/audit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审计存储健康检查</w:t>
            </w:r>
          </w:p>
        </w:tc>
        <w:tc>
          <w:tcPr>
            <w:tcW w:type="dxa" w:w="1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audit:read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三 智能体与会话接口</w:t>
      </w:r>
    </w:p>
    <w:p>
      <w:pPr>
        <w:spacing w:before="0" w:after="100" w:line="300" w:lineRule="auto"/>
        <w:ind w:firstLine="420"/>
      </w:pPr>
      <w:r>
        <w:rPr>
          <w:rFonts w:ascii="Microsoft YaHei" w:hAnsi="Microsoft YaHei" w:eastAsia="Microsoft YaHei" w:cs="Microsoft YaHei"/>
          <w:b w:val="0"/>
          <w:i w:val="0"/>
          <w:color w:val="333333"/>
          <w:sz w:val="21"/>
        </w:rPr>
        <w:t>智能体是外部系统进行知识问答的主要业务入口。查询接口会检查调用者的 agent:read 能力、智能体可见性以及智能体绑定知识库的访问权限。私有智能体还需要通过属主校验。</w:t>
      </w: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3.1 智能体管理</w:t>
      </w:r>
    </w:p>
    <w:tbl>
      <w:tblPr>
        <w:tblStyle w:val="TableGrid"/>
        <w:tblW w:type="dxa" w:w="90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3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30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权限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/api/agents</w:t>
            </w:r>
          </w:p>
        </w:tc>
        <w:tc>
          <w:tcPr>
            <w:tcW w:type="dxa" w:w="30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列出调用者可见智能体</w:t>
            </w:r>
          </w:p>
        </w:tc>
        <w:tc>
          <w:tcPr>
            <w:tcW w:type="dxa" w:w="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agent:read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/api/agents/templates</w:t>
            </w:r>
          </w:p>
        </w:tc>
        <w:tc>
          <w:tcPr>
            <w:tcW w:type="dxa" w:w="30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获取可用智能体模板</w:t>
            </w:r>
          </w:p>
        </w:tc>
        <w:tc>
          <w:tcPr>
            <w:tcW w:type="dxa" w:w="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agent:read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3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/api/agents</w:t>
            </w:r>
          </w:p>
        </w:tc>
        <w:tc>
          <w:tcPr>
            <w:tcW w:type="dxa" w:w="30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创建智能体并绑定知识库</w:t>
            </w:r>
          </w:p>
        </w:tc>
        <w:tc>
          <w:tcPr>
            <w:tcW w:type="dxa" w:w="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agent:write + kb:read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PUT</w:t>
            </w:r>
          </w:p>
        </w:tc>
        <w:tc>
          <w:tcPr>
            <w:tcW w:type="dxa" w:w="3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/api/agents/{agent_id}</w:t>
            </w:r>
          </w:p>
        </w:tc>
        <w:tc>
          <w:tcPr>
            <w:tcW w:type="dxa" w:w="30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更新智能体配置</w:t>
            </w:r>
          </w:p>
        </w:tc>
        <w:tc>
          <w:tcPr>
            <w:tcW w:type="dxa" w:w="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agent:write（当前实现未单独执行属主校验）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DELETE</w:t>
            </w:r>
          </w:p>
        </w:tc>
        <w:tc>
          <w:tcPr>
            <w:tcW w:type="dxa" w:w="3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/api/agents/{agent_id}</w:t>
            </w:r>
          </w:p>
        </w:tc>
        <w:tc>
          <w:tcPr>
            <w:tcW w:type="dxa" w:w="30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删除智能体</w:t>
            </w:r>
          </w:p>
        </w:tc>
        <w:tc>
          <w:tcPr>
            <w:tcW w:type="dxa" w:w="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agent:delete（当前实现未单独执行属主校验）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3.2 会话与消息</w:t>
      </w:r>
    </w:p>
    <w:tbl>
      <w:tblPr>
        <w:tblStyle w:val="TableGrid"/>
        <w:tblW w:type="dxa" w:w="98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3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2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12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权限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/api/agents/{agent_id}/conversations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列出智能体会话</w:t>
            </w:r>
          </w:p>
        </w:tc>
        <w:tc>
          <w:tcPr>
            <w:tcW w:type="dxa" w:w="1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agent:read + 属主校验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/api/agents/{agent_id}/conversations/{thread_id}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读取会话及消息</w:t>
            </w:r>
          </w:p>
        </w:tc>
        <w:tc>
          <w:tcPr>
            <w:tcW w:type="dxa" w:w="1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agent:read + 会话属主校验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/api/agents/{agent_id}/conversations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新建会话</w:t>
            </w:r>
          </w:p>
        </w:tc>
        <w:tc>
          <w:tcPr>
            <w:tcW w:type="dxa" w:w="1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agent:read + 智能体属主校验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PUT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/api/agents/{agent_id}/conversations/{thread_id}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修改会话标题</w:t>
            </w:r>
          </w:p>
        </w:tc>
        <w:tc>
          <w:tcPr>
            <w:tcW w:type="dxa" w:w="1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agent:read + 属主校验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DELETE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/api/agents/{agent_id}/conversations/{thread_id}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删除会话</w:t>
            </w:r>
          </w:p>
        </w:tc>
        <w:tc>
          <w:tcPr>
            <w:tcW w:type="dxa" w:w="1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agent:delete + 属主校验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PUT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/api/agents/{agent_id}/conversations/{thread_id}/messages/{message_id}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编辑消息内容</w:t>
            </w:r>
          </w:p>
        </w:tc>
        <w:tc>
          <w:tcPr>
            <w:tcW w:type="dxa" w:w="1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agent:write + 属主校验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20" w:line="288" w:lineRule="auto"/>
        <w:ind w:left="198" w:right="198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多轮会话：</w:t>
      </w:r>
      <w:r>
        <w:rPr>
          <w:rFonts w:ascii="Microsoft YaHei" w:hAnsi="Microsoft YaHei" w:eastAsia="Microsoft YaHei" w:cs="Microsoft YaHei"/>
          <w:b w:val="0"/>
          <w:i w:val="0"/>
          <w:color w:val="333333"/>
          <w:sz w:val="20"/>
        </w:rPr>
        <w:t>第一次查询可以省略 thread_id 或传空字符串。服务端在 done 事件中返回 thread_id；调用方应保存该值，并在下一次查询中原样传回。不要跨用户或跨智能体复用 thread_id。</w:t>
      </w: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3.3 智能体流式问答</w:t>
      </w:r>
    </w:p>
    <w:p>
      <w:pPr>
        <w:pStyle w:val="Heading3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2"/>
        </w:rPr>
        <w:t>核心接口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方法与路径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POST  /api/agents/{agent_id}/query/stream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用途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按智能体配置检索知识库并以 SSE 流式返回回答、状态和引用。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认证与权限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Bearer JWT；agent:read；智能体与绑定知识库访问校验。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JSON 字段如下：query（必填）；thread_id、mode、agent_mode、vlm_enhanced、image（base64 data URI）、tag_id、retrieval_only（可选）。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响应类型 text/event-stream。事件可能包含 accepted、heartbeat、agent_info、thinking、retrieval、token、image_analysis、image_results、warning、done、error。done 通常包含 id、elapsed、thread_id，以及 citations、images 等可选字段。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常见错误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401/403/404/422/429/503；流中会话失效时，后续受保护事件停止发送。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调用示例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curl -N -X POST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-H "Authorization: Bearer &lt;access_token&gt;"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-H "Accept: text/event-stream"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-H "Content-Type: application/json"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&lt;base_url&gt;/api/agents/&lt;agent_id&gt;/query/stream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-d '{"query":"请介绍知识库中的主要内容","thread_id":""}'</w:t>
      </w:r>
    </w:p>
    <w:p>
      <w:pPr>
        <w:spacing w:before="0" w:after="6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3.4 AgentQueryRequest 字段</w:t>
      </w:r>
    </w:p>
    <w:tbl>
      <w:tblPr>
        <w:tblStyle w:val="TableGrid"/>
        <w:tblW w:type="dxa" w:w="95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字段</w:t>
            </w:r>
          </w:p>
        </w:tc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必填</w:t>
            </w:r>
          </w:p>
        </w:tc>
        <w:tc>
          <w:tcPr>
            <w:tcW w:type="dxa" w:w="52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query</w:t>
            </w:r>
          </w:p>
        </w:tc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string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是</w:t>
            </w:r>
          </w:p>
        </w:tc>
        <w:tc>
          <w:tcPr>
            <w:tcW w:type="dxa" w:w="5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用户问题；仅上传图片而没有文字时，服务端可使用安全占位问题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thread_id</w:t>
            </w:r>
          </w:p>
        </w:tc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string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否</w:t>
            </w:r>
          </w:p>
        </w:tc>
        <w:tc>
          <w:tcPr>
            <w:tcW w:type="dxa" w:w="5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多轮会话标识；首次可为空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mode</w:t>
            </w:r>
          </w:p>
        </w:tc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string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否</w:t>
            </w:r>
          </w:p>
        </w:tc>
        <w:tc>
          <w:tcPr>
            <w:tcW w:type="dxa" w:w="5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覆盖智能体默认查询模式；为空时使用智能体配置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agent_mode</w:t>
            </w:r>
          </w:p>
        </w:tc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string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否</w:t>
            </w:r>
          </w:p>
        </w:tc>
        <w:tc>
          <w:tcPr>
            <w:tcW w:type="dxa" w:w="5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覆盖智能体 Agent 模式；支持 none、react、cot 等实现值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vlm_enhanced</w:t>
            </w:r>
          </w:p>
        </w:tc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boolean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否</w:t>
            </w:r>
          </w:p>
        </w:tc>
        <w:tc>
          <w:tcPr>
            <w:tcW w:type="dxa" w:w="5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是否启用视觉增强；默认 false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image</w:t>
            </w:r>
          </w:p>
        </w:tc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string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否</w:t>
            </w:r>
          </w:p>
        </w:tc>
        <w:tc>
          <w:tcPr>
            <w:tcW w:type="dxa" w:w="5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base64 data URI 图片；由服务端进行格式和大小校验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tag_id</w:t>
            </w:r>
          </w:p>
        </w:tc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integer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否</w:t>
            </w:r>
          </w:p>
        </w:tc>
        <w:tc>
          <w:tcPr>
            <w:tcW w:type="dxa" w:w="5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按标签限定检索范围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retrieval_only</w:t>
            </w:r>
          </w:p>
        </w:tc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boolean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否</w:t>
            </w:r>
          </w:p>
        </w:tc>
        <w:tc>
          <w:tcPr>
            <w:tcW w:type="dxa" w:w="5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仅返回受保护的检索诊断元数据，不触发回答生成；默认 false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3.5 SSE 事件处理规则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事件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调用方处理建议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accepted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确认服务端已接受请求；不要把它当作回答文本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heartbeat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刷新连接空闲计时器；不展示为回答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agent_info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记录智能体和会话上下文的安全展示信息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thinking / retrieval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用于状态显示或诊断；retrieval 事件不应当被当作文档正文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token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按到达顺序拼接 content，形成最终回答文本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image_analysis / image_results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视觉查询的可选事件；仅使用服务端返回的受控媒体字段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warning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显示非终止性提醒，但继续等待 done 或 error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done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终止成功流；保存 thread_id、citations、images 等字段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error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终止失败流；按 code 或 HTTP 状态决定是否退避重试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20" w:line="288" w:lineRule="auto"/>
        <w:ind w:left="198" w:right="198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流式解析：</w:t>
      </w:r>
      <w:r>
        <w:rPr>
          <w:rFonts w:ascii="Microsoft YaHei" w:hAnsi="Microsoft YaHei" w:eastAsia="Microsoft YaHei" w:cs="Microsoft YaHei"/>
          <w:b w:val="0"/>
          <w:i w:val="0"/>
          <w:color w:val="333333"/>
          <w:sz w:val="20"/>
        </w:rPr>
        <w:t>SSE 事件之间以空行分隔。客户端应支持多行 data、CRLF 和连接中断，设置首事件超时与空闲超时，并在收到 done 或 error 后停止读取。</w:t>
      </w: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四 知识库、文档与媒体接口</w:t>
      </w:r>
    </w:p>
    <w:p>
      <w:pPr>
        <w:spacing w:before="0" w:after="100" w:line="300" w:lineRule="auto"/>
        <w:ind w:firstLine="420"/>
      </w:pPr>
      <w:r>
        <w:rPr>
          <w:rFonts w:ascii="Microsoft YaHei" w:hAnsi="Microsoft YaHei" w:eastAsia="Microsoft YaHei" w:cs="Microsoft YaHei"/>
          <w:b w:val="0"/>
          <w:i w:val="0"/>
          <w:color w:val="333333"/>
          <w:sz w:val="21"/>
        </w:rPr>
        <w:t>知识库接口按 kb 参数或路径限定资源范围。外部系统通常只需要读取知识库列表、文档摘要、视频片段和受控媒体；上传、删除、重处理等接口属于管理或运维操作，应由受信任的后台服务调用。</w:t>
      </w: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4.1 外部系统常用读取接口</w:t>
      </w:r>
    </w:p>
    <w:tbl>
      <w:tblPr>
        <w:tblStyle w:val="TableGrid"/>
        <w:tblW w:type="dxa" w:w="96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3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2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11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主要权限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/api/kb/list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列出调用者可见知识库及能力摘要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/api/knowledge/documents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文档列表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/api/knowledge/document-summaries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文档摘要分页与搜索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/api/knowledge/documents/{doc_id}/chunks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分块分页、过滤和搜索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/api/knowledge/documents/{doc_id}/chunks/{chunk_id}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读取单个分块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/api/knowledge/documents/{doc_id}/video-segments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读取视频语义片段与时间范围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/api/knowledge/documents/{doc_id}/download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下载受控原始文档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kb:read；Authorization 或 query token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/api/knowledge/retrieval-health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检索就绪检查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/api/knowledge/stats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知识库统计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/api/knowledge/inventory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知识库库存概览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/api/knowledge/media/{media_id}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按不透明 media_id 返回受控媒体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Bearer JWT + kb:read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/api/knowledge/media/legacy/{grant}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旧 ODL 媒体短期授权兼容入口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Bearer JWT + kb:read</w:t>
            </w:r>
          </w:p>
        </w:tc>
      </w:tr>
    </w:tbl>
    <w:p>
      <w:pPr>
        <w:spacing w:before="0" w:after="20" w:line="240" w:lineRule="auto"/>
      </w:pPr>
    </w:p>
    <w:p>
      <w:pPr>
        <w:pStyle w:val="Heading3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2"/>
        </w:rPr>
        <w:t>4.2 受控媒体访问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方法与路径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GET  /api/knowledge/media/{media_id}?kb=&lt;kb_name&gt;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用途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返回当前知识库中与文档分块绑定的图片、音频或视频媒体。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认证与权限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Bearer JWT；kb:read；media_id 必须属于指定 KB。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路径参数 media_id；查询参数 kb。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FileResponse；视频响应支持浏览器 Range 请求。服务端只返回受控媒体，不返回本地文件路径。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常见错误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401/403/404；越权、过期或无效 media_id 均按不可用处理。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调用示例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curl -L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-H "Authorization: Bearer &lt;access_token&gt;"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"&lt;base_url&gt;/api/knowledge/media/&lt;media_id&gt;?kb=&lt;kb_name&gt;"</w:t>
      </w:r>
    </w:p>
    <w:p>
      <w:pPr>
        <w:spacing w:before="0" w:after="6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4.3 知识库管理与上传接口</w:t>
      </w:r>
    </w:p>
    <w:tbl>
      <w:tblPr>
        <w:tblStyle w:val="TableGrid"/>
        <w:tblW w:type="dxa" w:w="96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3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2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11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主要权限或状态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/api/upload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上传单个文件并创建处理任务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kb:write；multipart/form-data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/api/upload/batch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批量上传并创建任务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kb:write；multipart/form-data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/api/upload/tasks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查询当前调用者任务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Bearer JWT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/api/upload/tasks/{task_id}/retry-now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立即重试任务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kb:write + owner/管理校验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/api/upload/tasks/{task_id}/cancel-retry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取消计划重试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kb:write + owner/管理校验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DELETE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/api/upload/tasks/{task_id}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删除或取消任务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kb:write + owner/管理校验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/api/kb/create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创建知识库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kb:write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PUT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/api/kb/switch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切换当前活动知识库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Bearer JWT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PATCH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/api/kb/{kb}/metadata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更新展示名称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kb:manage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DELETE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/api/kb/{name}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删除知识库及关联资源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kb:delete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GET/PUT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/api/kb/{kb}/ingestion-settings</w:t>
            </w:r>
          </w:p>
        </w:tc>
        <w:tc>
          <w:tcPr>
            <w:tcW w:type="dxa" w:w="2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读取或更新解析/分块设置</w:t>
            </w:r>
          </w:p>
        </w:tc>
        <w:tc>
          <w:tcPr>
            <w:tcW w:type="dxa" w:w="11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kb:read/write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GET/PUT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/api/kb/{kb}/vision-settings</w:t>
            </w:r>
          </w:p>
        </w:tc>
        <w:tc>
          <w:tcPr>
            <w:tcW w:type="dxa" w:w="2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读取或更新视觉模型设置</w:t>
            </w:r>
          </w:p>
        </w:tc>
        <w:tc>
          <w:tcPr>
            <w:tcW w:type="dxa" w:w="11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settings 或 KB 能力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20" w:line="288" w:lineRule="auto"/>
        <w:ind w:left="198" w:right="198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文件路径安全：</w:t>
      </w:r>
      <w:r>
        <w:rPr>
          <w:rFonts w:ascii="Microsoft YaHei" w:hAnsi="Microsoft YaHei" w:eastAsia="Microsoft YaHei" w:cs="Microsoft YaHei"/>
          <w:b w:val="0"/>
          <w:i w:val="0"/>
          <w:color w:val="333333"/>
          <w:sz w:val="20"/>
        </w:rPr>
        <w:t>外部系统不要解析或拼接服务端本地路径。媒体和下载接口使用 KB 授权、文档绑定和受控 ID；/api/files/image 已明确退役并返回 410。</w:t>
      </w: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五 智能制造 AutoRepair 接口</w:t>
      </w:r>
    </w:p>
    <w:p>
      <w:pPr>
        <w:spacing w:before="0" w:after="100" w:line="300" w:lineRule="auto"/>
        <w:ind w:firstLine="420"/>
      </w:pPr>
      <w:r>
        <w:rPr>
          <w:rFonts w:ascii="Microsoft YaHei" w:hAnsi="Microsoft YaHei" w:eastAsia="Microsoft YaHei" w:cs="Microsoft YaHei"/>
          <w:b w:val="0"/>
          <w:i w:val="0"/>
          <w:color w:val="333333"/>
          <w:sz w:val="21"/>
        </w:rPr>
        <w:t>当前实际挂载的智能制造相关路由位于 /api/autorepair/*。仓库中的 docs/manufacturing/api-specification.md 仍是 /api/v1/manufacturing 的 v1.0 初稿，当前代码没有挂载 manufacturing.py，因此不能直接按该旧路径联调。</w:t>
      </w:r>
    </w:p>
    <w:p>
      <w:pPr>
        <w:pStyle w:val="Heading3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2"/>
        </w:rPr>
        <w:t>5.1 非流式专业问答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方法与路径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POST  /api/autorepair/qa?kb=&lt;kb_name&gt;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用途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执行智能制造领域多步检索与问答，返回完整 JSON。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认证与权限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Bearer JWT；autorepair:write；KB 访问校验。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JSON：query；可选 context 对象。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JSON：query、answer、citations、related_images、confidence、processing_time_ms、needs_human_review、trace。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常见错误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401/403/422/503。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调用示例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{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"query": "数控铣削的切削参数如何选择？",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"context": {"competition_track": "machining"}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}</w:t>
      </w:r>
    </w:p>
    <w:p>
      <w:pPr>
        <w:spacing w:before="0" w:after="60" w:line="240" w:lineRule="auto"/>
      </w:pPr>
    </w:p>
    <w:p>
      <w:pPr>
        <w:pStyle w:val="Heading3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2"/>
        </w:rPr>
        <w:t>5.2 专业问答流</w:t>
      </w:r>
    </w:p>
    <w:tbl>
      <w:tblPr>
        <w:tblStyle w:val="TableGrid"/>
        <w:tblW w:type="dxa" w:w="902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方法与路径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POST  /api/autorepair/qa/stream?kb=&lt;kb_name&gt;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用途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以 SSE 返回 thinking、token、images、done 和 error 等事件。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认证与权限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Bearer JWT；autorepair:write；KB 访问校验。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请求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与 /api/autorepair/qa 相同。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响应</w:t>
            </w:r>
          </w:p>
        </w:tc>
        <w:tc>
          <w:tcPr>
            <w:tcW w:type="dxa" w:w="652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text/event-stream；done 事件可包含 citations、confidence 和 images_count。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常见错误</w:t>
            </w:r>
          </w:p>
        </w:tc>
        <w:tc>
          <w:tcPr>
            <w:tcW w:type="dxa" w:w="652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401/403/422/503；连接中断时调用方应重建请求并避免重复写入。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40" w:line="300" w:lineRule="auto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调用示例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curl -N -X POST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-H "Authorization: Bearer &lt;access_token&gt;"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-H "Accept: text/event-stream"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-H "Content-Type: application/json"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"&lt;base_url&gt;/api/autorepair/qa/stream?kb=&lt;kb_name&gt;" \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-d '{"query":"如何判断主轴过载？"}'</w:t>
      </w:r>
    </w:p>
    <w:p>
      <w:pPr>
        <w:spacing w:before="0" w:after="6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5.3 故障诊断与专业资源</w:t>
      </w:r>
    </w:p>
    <w:tbl>
      <w:tblPr>
        <w:tblStyle w:val="TableGrid"/>
        <w:tblW w:type="dxa" w:w="96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3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2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权限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/api/autorepair/fault-diagnosis</w:t>
            </w:r>
          </w:p>
        </w:tc>
        <w:tc>
          <w:tcPr>
            <w:tcW w:type="dxa" w:w="2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开始故障诊断会话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autorepair:write + KB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/api/autorepair/fault-diagnosis/continue</w:t>
            </w:r>
          </w:p>
        </w:tc>
        <w:tc>
          <w:tcPr>
            <w:tcW w:type="dxa" w:w="2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继续故障诊断会话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autorepair:write + KB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/api/autorepair/code/parse</w:t>
            </w:r>
          </w:p>
        </w:tc>
        <w:tc>
          <w:tcPr>
            <w:tcW w:type="dxa" w:w="2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解析 G-code 或代码片段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autorepair:write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/api/autorepair/kb-list</w:t>
            </w:r>
          </w:p>
        </w:tc>
        <w:tc>
          <w:tcPr>
            <w:tcW w:type="dxa" w:w="2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列出 AutoRepair 知识库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/api/autorepair/knowledge-graph/summary</w:t>
            </w:r>
          </w:p>
        </w:tc>
        <w:tc>
          <w:tcPr>
            <w:tcW w:type="dxa" w:w="2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知识图谱摘要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/api/autorepair/knowledge-graph/nodes</w:t>
            </w:r>
          </w:p>
        </w:tc>
        <w:tc>
          <w:tcPr>
            <w:tcW w:type="dxa" w:w="2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知识节点查询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/api/autorepair/knowledge-graph/edges</w:t>
            </w:r>
          </w:p>
        </w:tc>
        <w:tc>
          <w:tcPr>
            <w:tcW w:type="dxa" w:w="2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知识边查询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/api/autorepair/knowledge-graph/nodes/{node_id}</w:t>
            </w:r>
          </w:p>
        </w:tc>
        <w:tc>
          <w:tcPr>
            <w:tcW w:type="dxa" w:w="2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节点详情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/api/autorepair/knowledge-graph/nodes/{node_id}/lineage</w:t>
            </w:r>
          </w:p>
        </w:tc>
        <w:tc>
          <w:tcPr>
            <w:tcW w:type="dxa" w:w="2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节点谱系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/api/autorepair/cases/search</w:t>
            </w:r>
          </w:p>
        </w:tc>
        <w:tc>
          <w:tcPr>
            <w:tcW w:type="dxa" w:w="2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案例搜索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/api/autorepair/cases/stats</w:t>
            </w:r>
          </w:p>
        </w:tc>
        <w:tc>
          <w:tcPr>
            <w:tcW w:type="dxa" w:w="2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案例统计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/api/autorepair/dashboard</w:t>
            </w:r>
          </w:p>
        </w:tc>
        <w:tc>
          <w:tcPr>
            <w:tcW w:type="dxa" w:w="2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专业看板数据</w:t>
            </w:r>
          </w:p>
        </w:tc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autorepair:read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/api/autorepair/health</w:t>
            </w:r>
          </w:p>
        </w:tc>
        <w:tc>
          <w:tcPr>
            <w:tcW w:type="dxa" w:w="2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AutoRepair 健康检查</w:t>
            </w:r>
          </w:p>
        </w:tc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公开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六 WebSocket、演示与健康接口</w:t>
      </w: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6.1 WebSocket 进度和监控</w:t>
      </w:r>
    </w:p>
    <w:tbl>
      <w:tblPr>
        <w:tblStyle w:val="TableGrid"/>
        <w:tblW w:type="dxa" w:w="98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协议</w:t>
            </w:r>
          </w:p>
        </w:tc>
        <w:tc>
          <w:tcPr>
            <w:tcW w:type="dxa" w:w="3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30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认证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WebSocket</w:t>
            </w:r>
          </w:p>
        </w:tc>
        <w:tc>
          <w:tcPr>
            <w:tcW w:type="dxa" w:w="3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/api/ws?token=&lt;jwt&gt;</w:t>
            </w:r>
          </w:p>
        </w:tc>
        <w:tc>
          <w:tcPr>
            <w:tcW w:type="dxa" w:w="30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通用上传/处理进度推送</w:t>
            </w:r>
          </w:p>
        </w:tc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有效登录 Token；失效时关闭码 4001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WebSocket</w:t>
            </w:r>
          </w:p>
        </w:tc>
        <w:tc>
          <w:tcPr>
            <w:tcW w:type="dxa" w:w="3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/api/ws/monitor?token=&lt;jwt&gt;</w:t>
            </w:r>
          </w:p>
        </w:tc>
        <w:tc>
          <w:tcPr>
            <w:tcW w:type="dxa" w:w="30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聚合脱敏监控事件</w:t>
            </w:r>
          </w:p>
        </w:tc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有效 Token + monitor:read；失效时关闭码 4001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20" w:line="288" w:lineRule="auto"/>
        <w:ind w:left="198" w:right="198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用途边界：</w:t>
      </w:r>
      <w:r>
        <w:rPr>
          <w:rFonts w:ascii="Microsoft YaHei" w:hAnsi="Microsoft YaHei" w:eastAsia="Microsoft YaHei" w:cs="Microsoft YaHei"/>
          <w:b w:val="0"/>
          <w:i w:val="0"/>
          <w:color w:val="333333"/>
          <w:sz w:val="20"/>
        </w:rPr>
        <w:t>这两个 WebSocket 端点是任务进度和监控通道，不是业务问答、音频传输或数字人双工会话接口。Token 通过查询参数传递，第三方不应把它当作长期服务凭据。</w:t>
      </w: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6.2 健康探针</w:t>
      </w:r>
    </w:p>
    <w:tbl>
      <w:tblPr>
        <w:tblStyle w:val="TableGrid"/>
        <w:tblW w:type="dxa" w:w="980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30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认证</w:t>
            </w:r>
          </w:p>
        </w:tc>
        <w:tc>
          <w:tcPr>
            <w:tcW w:type="dxa" w:w="3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返回与使用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GET</w:t>
            </w:r>
          </w:p>
        </w:tc>
        <w:tc>
          <w:tcPr>
            <w:tcW w:type="dxa" w:w="30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/api/live</w:t>
            </w:r>
          </w:p>
        </w:tc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公开</w:t>
            </w:r>
          </w:p>
        </w:tc>
        <w:tc>
          <w:tcPr>
            <w:tcW w:type="dxa" w:w="3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进程存活探针；成功返回 live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GET</w:t>
            </w:r>
          </w:p>
        </w:tc>
        <w:tc>
          <w:tcPr>
            <w:tcW w:type="dxa" w:w="30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/api/ready</w:t>
            </w:r>
          </w:p>
        </w:tc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公开</w:t>
            </w:r>
          </w:p>
        </w:tc>
        <w:tc>
          <w:tcPr>
            <w:tcW w:type="dxa" w:w="3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依赖就绪探针；PostgreSQL、迁移、磁盘等不满足时返回 503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GET</w:t>
            </w:r>
          </w:p>
        </w:tc>
        <w:tc>
          <w:tcPr>
            <w:tcW w:type="dxa" w:w="30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/api/health</w:t>
            </w:r>
          </w:p>
        </w:tc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公开</w:t>
            </w:r>
          </w:p>
        </w:tc>
        <w:tc>
          <w:tcPr>
            <w:tcW w:type="dxa" w:w="3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应用健康/就绪综合结果；状态码随依赖情况变化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GET</w:t>
            </w:r>
          </w:p>
        </w:tc>
        <w:tc>
          <w:tcPr>
            <w:tcW w:type="dxa" w:w="30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/api/autorepair/health</w:t>
            </w:r>
          </w:p>
        </w:tc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公开</w:t>
            </w:r>
          </w:p>
        </w:tc>
        <w:tc>
          <w:tcPr>
            <w:tcW w:type="dxa" w:w="3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AutoRepair 子系统健康结果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6.3 演示分享接口</w:t>
      </w:r>
    </w:p>
    <w:tbl>
      <w:tblPr>
        <w:tblStyle w:val="TableGrid"/>
        <w:tblW w:type="dxa" w:w="980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1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3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38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GET/POST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/api/demo/shares</w:t>
            </w:r>
          </w:p>
        </w:tc>
        <w:tc>
          <w:tcPr>
            <w:tcW w:type="dxa" w:w="3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super_admin 管理固定智能体的演示分享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DELETE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/api/demo/shares/{share_id}</w:t>
            </w:r>
          </w:p>
        </w:tc>
        <w:tc>
          <w:tcPr>
            <w:tcW w:type="dxa" w:w="3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撤销演示分享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/api/demo/{share_id}/bootstrap</w:t>
            </w:r>
          </w:p>
        </w:tc>
        <w:tc>
          <w:tcPr>
            <w:tcW w:type="dxa" w:w="3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使用 X-Demo-Token 获取演示初始化信息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POST</w:t>
            </w:r>
          </w:p>
        </w:tc>
        <w:tc>
          <w:tcPr>
            <w:tcW w:type="dxa" w:w="43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/api/demo/{share_id}/query/stream</w:t>
            </w:r>
          </w:p>
        </w:tc>
        <w:tc>
          <w:tcPr>
            <w:tcW w:type="dxa" w:w="3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7"/>
              </w:rPr>
              <w:t>使用 X-Demo-Token 的匿名 SSE 问答；不写入会话历史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GET</w:t>
            </w:r>
          </w:p>
        </w:tc>
        <w:tc>
          <w:tcPr>
            <w:tcW w:type="dxa" w:w="43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/api/demo/{share_id}/media/{media_id}</w:t>
            </w:r>
          </w:p>
        </w:tc>
        <w:tc>
          <w:tcPr>
            <w:tcW w:type="dxa" w:w="3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7"/>
              </w:rPr>
              <w:t>短期签名媒体 URL；无 JWT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20" w:line="288" w:lineRule="auto"/>
        <w:ind w:left="198" w:right="198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演示接口边界：</w:t>
      </w:r>
      <w:r>
        <w:rPr>
          <w:rFonts w:ascii="Microsoft YaHei" w:hAnsi="Microsoft YaHei" w:eastAsia="Microsoft YaHei" w:cs="Microsoft YaHei"/>
          <w:b w:val="0"/>
          <w:i w:val="0"/>
          <w:color w:val="333333"/>
          <w:sz w:val="20"/>
        </w:rPr>
        <w:t>Demo SSE 适合公开体验或 PoC，不提供调用者的人类身份、生产级会话隔离和完整审计能力。正式系统集成应使用 Bearer JWT 的 Agent SSE 接口。</w:t>
      </w: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七 外部系统调用示例</w:t>
      </w: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7.1 推荐调用链</w:t>
      </w:r>
    </w:p>
    <w:tbl>
      <w:tblPr>
        <w:tblStyle w:val="TableGrid"/>
        <w:tblW w:type="dxa" w:w="980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步骤</w:t>
            </w:r>
          </w:p>
        </w:tc>
        <w:tc>
          <w:tcPr>
            <w:tcW w:type="dxa" w:w="57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外部系统动作</w:t>
            </w:r>
          </w:p>
        </w:tc>
        <w:tc>
          <w:tcPr>
            <w:tcW w:type="dxa" w:w="32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本系统接口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1</w:t>
            </w:r>
          </w:p>
        </w:tc>
        <w:tc>
          <w:tcPr>
            <w:tcW w:type="dxa" w:w="5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使用受控账号登录并安全保存 access_token 与 refresh_token</w:t>
            </w:r>
          </w:p>
        </w:tc>
        <w:tc>
          <w:tcPr>
            <w:tcW w:type="dxa" w:w="3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POST /api/auth/login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2</w:t>
            </w:r>
          </w:p>
        </w:tc>
        <w:tc>
          <w:tcPr>
            <w:tcW w:type="dxa" w:w="5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选择或由配置固定 agent_id；不要把用户输入直接拼入路径</w:t>
            </w:r>
          </w:p>
        </w:tc>
        <w:tc>
          <w:tcPr>
            <w:tcW w:type="dxa" w:w="3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GET /api/agents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3</w:t>
            </w:r>
          </w:p>
        </w:tc>
        <w:tc>
          <w:tcPr>
            <w:tcW w:type="dxa" w:w="5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发送问题并建立 SSE 读取循环</w:t>
            </w:r>
          </w:p>
        </w:tc>
        <w:tc>
          <w:tcPr>
            <w:tcW w:type="dxa" w:w="3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POST /api/agents/{agent_id}/query/stream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4</w:t>
            </w:r>
          </w:p>
        </w:tc>
        <w:tc>
          <w:tcPr>
            <w:tcW w:type="dxa" w:w="5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拼接 token，展示 thinking 状态，保存 done.thread_id 和 citations</w:t>
            </w:r>
          </w:p>
        </w:tc>
        <w:tc>
          <w:tcPr>
            <w:tcW w:type="dxa" w:w="3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SSE accepted/token/done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5</w:t>
            </w:r>
          </w:p>
        </w:tc>
        <w:tc>
          <w:tcPr>
            <w:tcW w:type="dxa" w:w="57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下一轮携带同一 thread_id；断线或过期时按策略刷新 Token</w:t>
            </w:r>
          </w:p>
        </w:tc>
        <w:tc>
          <w:tcPr>
            <w:tcW w:type="dxa" w:w="3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同一 query/stream 接口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6</w:t>
            </w:r>
          </w:p>
        </w:tc>
        <w:tc>
          <w:tcPr>
            <w:tcW w:type="dxa" w:w="57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需要播放媒体时，仅使用返回的受控 media_id/URL</w:t>
            </w:r>
          </w:p>
        </w:tc>
        <w:tc>
          <w:tcPr>
            <w:tcW w:type="dxa" w:w="3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GET /api/knowledge/media/{media_id}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7.2 Python 标准库 SSE 读取示例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import json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import requests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base_url = "https://example.edu"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access_token = "&lt;access_token&gt;"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agent_id = "&lt;agent_id&gt;"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thread_id = ""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payload = {"query": "请概括知识库中的主要内容", "thread_id": thread_id}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headers = {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"Authorization": f"Bearer {access_token}",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"Accept": "text/event-stream",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"Content-Type": "application/json",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}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with requests.post(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f"{base_url}/api/agents/{agent_id}/query/stream",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json=payload,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headers=headers,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stream=True,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timeout=(10, 90),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>) as response: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response.raise_for_status()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for raw_line in response.iter_lines(decode_unicode=True):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if not raw_line or not raw_line.startswith("data: "):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    continue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event = json.loads(raw_line[6:])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if event.get("type") == "token":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    print(event.get("content", ""), end="", flush=True)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elif event.get("type") == "done":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    thread_id = event.get("thread_id", thread_id)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    citations = event.get("citations", [])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    print("\n完成，引用数量:", len(citations))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elif event.get("type") == "error":</w:t>
      </w:r>
    </w:p>
    <w:p>
      <w:pPr>
        <w:spacing w:before="0" w:after="0" w:line="252" w:lineRule="auto"/>
        <w:ind w:left="198" w:right="198"/>
        <w:shd w:fill="F2F2F2" w:val="clear"/>
      </w:pPr>
      <w:r>
        <w:rPr>
          <w:rFonts w:ascii="Courier New" w:hAnsi="Courier New" w:eastAsia="Courier New" w:cs="Courier New"/>
          <w:b w:val="0"/>
          <w:i w:val="0"/>
          <w:color w:val="333333"/>
          <w:sz w:val="17"/>
        </w:rPr>
        <w:t xml:space="preserve">            raise RuntimeError(event.get("content", "query failed"))</w:t>
      </w:r>
    </w:p>
    <w:p>
      <w:pPr>
        <w:spacing w:before="0" w:after="6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7.3 数字人或语音系统的当前接入方式</w:t>
      </w:r>
    </w:p>
    <w:p>
      <w:pPr>
        <w:spacing w:before="0" w:after="100" w:line="300" w:lineRule="auto"/>
        <w:ind w:firstLine="420"/>
      </w:pPr>
      <w:r>
        <w:rPr>
          <w:rFonts w:ascii="Microsoft YaHei" w:hAnsi="Microsoft YaHei" w:eastAsia="Microsoft YaHei" w:cs="Microsoft YaHei"/>
          <w:b w:val="0"/>
          <w:i w:val="0"/>
          <w:color w:val="333333"/>
          <w:sz w:val="21"/>
        </w:rPr>
        <w:t>在当前实现下，数字人系统可采用“外部 ASR → Agent SSE → 外部 TTS/口型驱动”的桥接方式。ASR 和 TTS 均由数字人平台负责，本系统只处理文本问答、知识检索和引用返回。</w:t>
      </w:r>
    </w:p>
    <w:tbl>
      <w:tblPr>
        <w:tblStyle w:val="TableGrid"/>
        <w:tblW w:type="dxa" w:w="980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1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环节</w:t>
            </w:r>
          </w:p>
        </w:tc>
        <w:tc>
          <w:tcPr>
            <w:tcW w:type="dxa" w:w="39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当前可用能力</w:t>
            </w:r>
          </w:p>
        </w:tc>
        <w:tc>
          <w:tcPr>
            <w:tcW w:type="dxa" w:w="40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注意事项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语音识别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外部系统自行完成</w:t>
            </w:r>
          </w:p>
        </w:tc>
        <w:tc>
          <w:tcPr>
            <w:tcW w:type="dxa" w:w="40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本项目没有实时麦克风或 ASR 音频端点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知识问答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POST /api/agents/{agent_id}/query/stream</w:t>
            </w:r>
          </w:p>
        </w:tc>
        <w:tc>
          <w:tcPr>
            <w:tcW w:type="dxa" w:w="40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Bearer JWT、RBAC、SSE 顺序解析、超时和重连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引用与媒体</w:t>
            </w:r>
          </w:p>
        </w:tc>
        <w:tc>
          <w:tcPr>
            <w:tcW w:type="dxa" w:w="39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done.citations、images、media_id/URL</w:t>
            </w:r>
          </w:p>
        </w:tc>
        <w:tc>
          <w:tcPr>
            <w:tcW w:type="dxa" w:w="40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仅展示受控资源，不暴露本地路径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语音合成</w:t>
            </w:r>
          </w:p>
        </w:tc>
        <w:tc>
          <w:tcPr>
            <w:tcW w:type="dxa" w:w="39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外部系统自行完成</w:t>
            </w:r>
          </w:p>
        </w:tc>
        <w:tc>
          <w:tcPr>
            <w:tcW w:type="dxa" w:w="40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本项目没有 TTS 音频流或口型时间轴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八 权限、运维与能力边界</w:t>
      </w:r>
    </w:p>
    <w:tbl>
      <w:tblPr>
        <w:tblStyle w:val="TableGrid"/>
        <w:tblW w:type="dxa" w:w="960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方面</w:t>
            </w:r>
          </w:p>
        </w:tc>
        <w:tc>
          <w:tcPr>
            <w:tcW w:type="dxa" w:w="74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当前实现与调用要求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RBAC</w:t>
            </w:r>
          </w:p>
        </w:tc>
        <w:tc>
          <w:tcPr>
            <w:tcW w:type="dxa" w:w="7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角色为 super_admin、dept_admin、teacher、assistant、student；所有受保护接口在后端检查持久角色权限。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智能体隔离</w:t>
            </w:r>
          </w:p>
        </w:tc>
        <w:tc>
          <w:tcPr>
            <w:tcW w:type="dxa" w:w="7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私有智能体和会话按属主校验；调用方不能通过修改 agent_id 或 thread_id 访问他人数据。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知识库隔离</w:t>
            </w:r>
          </w:p>
        </w:tc>
        <w:tc>
          <w:tcPr>
            <w:tcW w:type="dxa" w:w="7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KB 读取、写入、管理、删除对应不同能力；query 还会校验智能体绑定 KB。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Token 生命周期</w:t>
            </w:r>
          </w:p>
        </w:tc>
        <w:tc>
          <w:tcPr>
            <w:tcW w:type="dxa" w:w="7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撤销、改密、禁用或 session generation 变化会使已建立 SSE/WS 会话停止继续发送受保护事件。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限流和超时</w:t>
            </w:r>
          </w:p>
        </w:tc>
        <w:tc>
          <w:tcPr>
            <w:tcW w:type="dxa" w:w="7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全局和认证端点有限流；客户端应设置连接超时、空闲超时、退避与幂等策略。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浏览器跨域</w:t>
            </w:r>
          </w:p>
        </w:tc>
        <w:tc>
          <w:tcPr>
            <w:tcW w:type="dxa" w:w="7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CORS 来源由部署配置显式允许；第三方浏览器域名必须由运维配置，不能依赖默认 localhost 白名单。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实时语音</w:t>
            </w:r>
          </w:p>
        </w:tc>
        <w:tc>
          <w:tcPr>
            <w:tcW w:type="dxa" w:w="74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8"/>
              </w:rPr>
              <w:t>当前没有实时 ASR、TTS、WebRTC、音频 chunk、打断或服务端取消接口。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第三方凭据</w:t>
            </w:r>
          </w:p>
        </w:tc>
        <w:tc>
          <w:tcPr>
            <w:tcW w:type="dxa" w:w="74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8"/>
              </w:rPr>
              <w:t>当前主要是人类用户 JWT，不是专用 OAuth2 client credentials 或服务账号 API Key；生产集成应由调用方和运维共同控制凭据生命周期。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20" w:line="288" w:lineRule="auto"/>
        <w:ind w:left="198" w:right="198"/>
      </w:pPr>
      <w:r>
        <w:rPr>
          <w:rFonts w:ascii="Microsoft YaHei" w:hAnsi="Microsoft YaHei" w:eastAsia="Microsoft YaHei" w:cs="Microsoft YaHei"/>
          <w:b/>
          <w:i w:val="0"/>
          <w:color w:val="333333"/>
          <w:sz w:val="20"/>
        </w:rPr>
        <w:t>生产边界：</w:t>
      </w:r>
      <w:r>
        <w:rPr>
          <w:rFonts w:ascii="Microsoft YaHei" w:hAnsi="Microsoft YaHei" w:eastAsia="Microsoft YaHei" w:cs="Microsoft YaHei"/>
          <w:b w:val="0"/>
          <w:i w:val="0"/>
          <w:color w:val="333333"/>
          <w:sz w:val="20"/>
        </w:rPr>
        <w:t>代码级测试、接口文档和健康探针不等同于真实 Worker、浏览器、外部模型、Docker、迁移或生产验收。正式上线前应在受控环境验证权限矩阵、Token 撤销、SSE 断线重连、限流、Nginx 无缓冲转发和媒体越权防护。</w:t>
      </w: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附录 A 当前实际路由索引</w:t>
      </w:r>
    </w:p>
    <w:p>
      <w:pPr>
        <w:spacing w:before="0" w:after="100" w:line="300" w:lineRule="auto"/>
        <w:ind w:firstLine="420"/>
      </w:pPr>
      <w:r>
        <w:rPr>
          <w:rFonts w:ascii="Microsoft YaHei" w:hAnsi="Microsoft YaHei" w:eastAsia="Microsoft YaHei" w:cs="Microsoft YaHei"/>
          <w:b w:val="0"/>
          <w:i w:val="0"/>
          <w:color w:val="333333"/>
          <w:sz w:val="21"/>
        </w:rPr>
        <w:t>以下索引按当前 routers 模块整理。为便于阅读，部分同一资源的读写方法合并在一行；详细请求体和响应以前文核心接口章节及 /openapi.json 为准。</w:t>
      </w: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认证与用户</w:t>
      </w:r>
    </w:p>
    <w:tbl>
      <w:tblPr>
        <w:tblStyle w:val="TableGrid"/>
        <w:tblW w:type="dxa" w:w="1045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55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实际路径</w:t>
            </w:r>
          </w:p>
        </w:tc>
        <w:tc>
          <w:tcPr>
            <w:tcW w:type="dxa" w:w="18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认证/权限</w:t>
            </w:r>
          </w:p>
        </w:tc>
        <w:tc>
          <w:tcPr>
            <w:tcW w:type="dxa" w:w="2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/api/auth/register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公开开关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注册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/api/auth/login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公开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登录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/api/auth/refresh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公开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刷新 Token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/api/auth/me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当前用户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/api/auth/me/profile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个人资料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/api/auth/logout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注销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/api/auth/me/password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修改密码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/api/auth/check-password-status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改密状态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/api/admin/roles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users:read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角色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/api/admin/users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users:read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用户列表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/api/admin/users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users:write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创建用户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GET/PUT/DELETE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/api/admin/users/{user_id}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users:*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用户管理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/api/admin/audit-logs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audit:read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审计查询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/api/admin/health/audit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audit:read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审计健康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智能体与会话</w:t>
      </w:r>
    </w:p>
    <w:tbl>
      <w:tblPr>
        <w:tblStyle w:val="TableGrid"/>
        <w:tblW w:type="dxa" w:w="1045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55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实际路径</w:t>
            </w:r>
          </w:p>
        </w:tc>
        <w:tc>
          <w:tcPr>
            <w:tcW w:type="dxa" w:w="18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认证/权限</w:t>
            </w:r>
          </w:p>
        </w:tc>
        <w:tc>
          <w:tcPr>
            <w:tcW w:type="dxa" w:w="2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/api/agents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agent:read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智能体列表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/api/agents/templates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agent:read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模板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/api/agents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agent:write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创建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/api/agents/{agent_id}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agent:write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更新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DELETE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/api/agents/{agent_id}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agent:delete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删除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/api/agents/{agent_id}/conversations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agent:read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会话列表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/api/agents/{agent_id}/conversations/{thread_id}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agent:read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会话详情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/api/agents/{agent_id}/conversations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agent:read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创建会话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/api/agents/{agent_id}/conversations/{thread_id}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agent:read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改标题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DELETE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/api/agents/{agent_id}/conversations/{thread_id}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agent:delete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删除会话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/api/agents/{agent_id}/conversations/{thread_id}/messages/{message_id}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agent:write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编辑消息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/api/agents/{agent_id}/query/stream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agent:read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流式问答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知识库与媒体</w:t>
      </w:r>
    </w:p>
    <w:tbl>
      <w:tblPr>
        <w:tblStyle w:val="TableGrid"/>
        <w:tblW w:type="dxa" w:w="1045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55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实际路径</w:t>
            </w:r>
          </w:p>
        </w:tc>
        <w:tc>
          <w:tcPr>
            <w:tcW w:type="dxa" w:w="18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认证/权限</w:t>
            </w:r>
          </w:p>
        </w:tc>
        <w:tc>
          <w:tcPr>
            <w:tcW w:type="dxa" w:w="2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/api/kb/list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知识库列表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GET/PUT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/api/kb/{kb}/vision-settings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KB/设置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视觉设置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GET/PUT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/api/kb/{kb}/ingestion-settings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KB/设置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接入设置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/api/upload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单文件上传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/api/upload/batch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批量上传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/api/upload/tasks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任务列表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/api/upload/tasks/{task_id}/retry-now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立即重试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/api/upload/tasks/{task_id}/cancel-retry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取消重试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DELETE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/api/upload/tasks/{task_id}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删除任务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/api/knowledge/documents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文档列表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/api/knowledge/document-summaries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文档摘要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/api/knowledge/documents/{doc_id}/chunks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分块列表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/api/knowledge/documents/{doc_id}/chunks/{chunk_id}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分块详情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/api/knowledge/documents/{doc_id}/video-segments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视频片段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/api/knowledge/tags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标签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/api/knowledge/tags/{tag_id}/links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标签关联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/api/knowledge/documents/{doc_id}/tags/regenerate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重生成标签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/api/knowledge/documents/{doc_id}/chunks/{chunk_id}/tags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更新分块标签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PATCH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/api/knowledge/documents/{doc_id}/chunks/{chunk_id}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编辑分块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DELETE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/api/knowledge/documents/{doc_id}/chunks/{chunk_id}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删除分块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/api/knowledge/stats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统计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/api/knowledge/inventory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库存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/api/knowledge/stats/batch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批量统计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/api/knowledge/repair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知识修复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/api/knowledge/entities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实体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/api/knowledge/graph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图谱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GET/PUT/DELETE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/api/knowledge/graph/nodes/{entity_name:path}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kb:*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图谱节点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/api/knowledge/graph/nodes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新增节点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/api/knowledge/graph/edges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新增边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DELETE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/api/knowledge/graph/edges/{relation_id}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删除边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/api/knowledge/documents/{doc_id}/download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下载文档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DELETE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/api/knowledge/documents/{doc_id}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kb:delete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删除文档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/api/knowledge/documents/batch-delete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kb:delete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批量删除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/api/knowledge/retrieval-health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检索健康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/api/knowledge/legacy-readiness-preview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只读 readiness 预览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/api/knowledge/documents/{doc_id}/repair-retrieval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修复检索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/api/knowledge/documents/{doc_id}/retry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重试文档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/api/kb/{kb_name}/reprocess-multimodal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重处理多模态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/api/kb/{kb}/editor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kb:manage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编辑器视图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PATCH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/api/kb/{kb}/metadata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kb:manage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更新展示名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/api/kb/create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创建 KB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/api/kb/switch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切换 KB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DELETE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/api/kb/{name}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kb:delete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删除 KB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/api/image-search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视觉相似搜索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/api/knowledge/media/{media_id}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受控媒体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/api/knowledge/media/legacy/{grant}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kb:read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旧媒体授权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/api/files/image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退役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410；不提供原始路径图片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AutoRepair</w:t>
      </w:r>
    </w:p>
    <w:tbl>
      <w:tblPr>
        <w:tblStyle w:val="TableGrid"/>
        <w:tblW w:type="dxa" w:w="1045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55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实际路径</w:t>
            </w:r>
          </w:p>
        </w:tc>
        <w:tc>
          <w:tcPr>
            <w:tcW w:type="dxa" w:w="18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认证/权限</w:t>
            </w:r>
          </w:p>
        </w:tc>
        <w:tc>
          <w:tcPr>
            <w:tcW w:type="dxa" w:w="2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/api/autorepair/knowledge-graph/summary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图谱摘要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/api/autorepair/knowledge-graph/nodes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节点列表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/api/autorepair/knowledge-graph/edges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边列表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/api/autorepair/knowledge-graph/nodes/{node_id}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节点详情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/api/autorepair/knowledge-graph/nodes/{node_id}/lineage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谱系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/api/autorepair/cases/search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案例搜索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/api/autorepair/cases/stats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案例统计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/api/autorepair/cases/categories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案例分类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/api/autorepair/cases/{case_id}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案例详情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/api/autorepair/cases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创建案例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PUT/DELETE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/api/autorepair/cases/{case_id}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更新或删除案例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/api/autorepair/process-library/search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工艺库搜索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/api/autorepair/process-library/categories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工艺分类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/api/autorepair/process-library/documents/{doc_id}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工艺文档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/api/autorepair/fault-cases/search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故障案例搜索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/api/autorepair/fault-cases/stats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故障统计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/api/autorepair/code/parse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代码解析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/api/autorepair/dashboard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看板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/api/autorepair/institutions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机构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/api/autorepair/qa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专业问答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/api/autorepair/qa/stream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专业问答流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/api/autorepair/fault-diagnosis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开始诊断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/api/autorepair/fault-diagnosis/continue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autorepair:write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继续诊断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/api/autorepair/kb-list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AutoRepair KB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/api/autorepair/health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公开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健康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管理、设置、模型与健康</w:t>
      </w:r>
    </w:p>
    <w:tbl>
      <w:tblPr>
        <w:tblStyle w:val="TableGrid"/>
        <w:tblW w:type="dxa" w:w="1045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55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实际路径</w:t>
            </w:r>
          </w:p>
        </w:tc>
        <w:tc>
          <w:tcPr>
            <w:tcW w:type="dxa" w:w="18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认证/权限</w:t>
            </w:r>
          </w:p>
        </w:tc>
        <w:tc>
          <w:tcPr>
            <w:tcW w:type="dxa" w:w="2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/api/diagnostics/embedding-isolation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受限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Embedding 诊断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/api/settings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settings:read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兼容只读设置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/api/settings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退役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410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/api/settings/reset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退役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410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/api/reload-kb/{kb_name}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settings:write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重载 KB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/api/cache/stats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monitor:read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缓存统计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/api/cache/evict/{kb_name}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settings:write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缓存淘汰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/api/cache/pin/{kb_name}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settings:write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缓存固定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/api/cache/unpin/{kb_name}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settings:write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取消固定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/api/monitor/status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monitor:read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监控状态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/api/monitor/stats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monitor:read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监控统计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/api/monitor/logs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monitor:read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监控日志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/api/health/vision-embedding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settings:read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视觉模型健康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/api/live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公开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存活探针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/api/ready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公开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就绪探针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/api/health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公开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综合健康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/api/vision-models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按实现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视觉模型目录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/api/model-profiles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按实现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模型 profile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/api/admin/model-profiles/{profile_id}/probe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settings:write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模型探测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/api/users/me/model-preferences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个人模型偏好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/api/users/me/model-preferences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更新模型偏好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/api/users/me/settings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个人设置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/api/users/me/settings/options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设置选项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PATCH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/api/users/me/settings/{section}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更新设置分区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/api/admin/platform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settings:read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平台设置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PUT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/api/admin/platform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settings:write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更新平台设置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WS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/api/ws?token=&lt;jwt&gt;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JWT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通用进度推送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WS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/api/ws/monitor?token=&lt;jwt&gt;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monitor:read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监控推送</w:t>
            </w:r>
          </w:p>
        </w:tc>
      </w:tr>
    </w:tbl>
    <w:p>
      <w:pPr>
        <w:spacing w:before="0" w:after="20" w:line="240" w:lineRule="auto"/>
      </w:pPr>
    </w:p>
    <w:p>
      <w:pPr>
        <w:pStyle w:val="Heading2"/>
        <w:keepNext/>
        <w:spacing w:before="16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25"/>
        </w:rPr>
        <w:t>演示分享</w:t>
      </w:r>
    </w:p>
    <w:tbl>
      <w:tblPr>
        <w:tblStyle w:val="TableGrid"/>
        <w:tblW w:type="dxa" w:w="1045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</w:trPr>
        <w:tc>
          <w:tcPr>
            <w:tcW w:type="dxa" w:w="15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方法</w:t>
            </w:r>
          </w:p>
        </w:tc>
        <w:tc>
          <w:tcPr>
            <w:tcW w:type="dxa" w:w="455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实际路径</w:t>
            </w:r>
          </w:p>
        </w:tc>
        <w:tc>
          <w:tcPr>
            <w:tcW w:type="dxa" w:w="18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认证/权限</w:t>
            </w:r>
          </w:p>
        </w:tc>
        <w:tc>
          <w:tcPr>
            <w:tcW w:type="dxa" w:w="2600"/>
            <w:shd w:fill="333333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GET/POST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/api/demo/shares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super_admin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演示分享管理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DELETE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/api/demo/shares/{share_id}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super_admin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撤销分享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/api/demo/{share_id}/bootstrap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X-Demo-Token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演示初始化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POST</w:t>
            </w:r>
          </w:p>
        </w:tc>
        <w:tc>
          <w:tcPr>
            <w:tcW w:type="dxa" w:w="455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/api/demo/{share_id}/query/stream</w:t>
            </w:r>
          </w:p>
        </w:tc>
        <w:tc>
          <w:tcPr>
            <w:tcW w:type="dxa" w:w="18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X-Demo-Token</w:t>
            </w:r>
          </w:p>
        </w:tc>
        <w:tc>
          <w:tcPr>
            <w:tcW w:type="dxa" w:w="2600"/>
            <w:shd w:fill="F2F2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 w:val="0"/>
                <w:i w:val="0"/>
                <w:color w:val="333333"/>
                <w:sz w:val="16"/>
              </w:rPr>
              <w:t>演示问答流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GET</w:t>
            </w:r>
          </w:p>
        </w:tc>
        <w:tc>
          <w:tcPr>
            <w:tcW w:type="dxa" w:w="455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/api/demo/{share_id}/media/{media_id}</w:t>
            </w:r>
          </w:p>
        </w:tc>
        <w:tc>
          <w:tcPr>
            <w:tcW w:type="dxa" w:w="18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短期 grant</w:t>
            </w:r>
          </w:p>
        </w:tc>
        <w:tc>
          <w:tcPr>
            <w:tcW w:type="dxa" w:w="2600"/>
            <w:shd w:fill="FFFF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Microsoft YaHei" w:hAnsi="Microsoft YaHei" w:eastAsia="Microsoft YaHei" w:cs="Microsoft YaHei"/>
                <w:b/>
                <w:i w:val="0"/>
                <w:color w:val="333333"/>
                <w:sz w:val="16"/>
              </w:rPr>
              <w:t>演示媒体</w:t>
            </w:r>
          </w:p>
        </w:tc>
      </w:tr>
    </w:tbl>
    <w:p>
      <w:pPr>
        <w:spacing w:before="0" w:after="20" w:line="240" w:lineRule="auto"/>
      </w:pPr>
    </w:p>
    <w:p>
      <w:pPr>
        <w:pStyle w:val="Heading1"/>
        <w:keepNext/>
        <w:spacing w:before="240" w:after="100" w:line="276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00000"/>
          <w:sz w:val="32"/>
        </w:rPr>
        <w:t>附录 B 已知旧文档路径说明</w:t>
      </w:r>
    </w:p>
    <w:p>
      <w:pPr>
        <w:spacing w:before="0" w:after="100" w:line="300" w:lineRule="auto"/>
        <w:ind w:firstLine="420"/>
      </w:pPr>
      <w:r>
        <w:rPr>
          <w:rFonts w:ascii="Microsoft YaHei" w:hAnsi="Microsoft YaHei" w:eastAsia="Microsoft YaHei" w:cs="Microsoft YaHei"/>
          <w:b w:val="0"/>
          <w:i w:val="0"/>
          <w:color w:val="333333"/>
          <w:sz w:val="21"/>
        </w:rPr>
        <w:t>docs/manufacturing/api-specification.md 中的基础路径 /api/v1/manufacturing 目前只代表一份接口初稿。当前 FastAPI 应用注册的是 raganything/routers/autorepair.py，因此已经实现并可联调的智能制造路径是 /api/autorepair/*。如第三方已经按旧文档开发，应先以 /openapi.json 和本手册为准调整。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Microsoft YaHei" w:hAnsi="Microsoft YaHei" w:eastAsia="Microsoft YaHei" w:cs="Microsoft YaHei"/>
        <w:b w:val="0"/>
        <w:i w:val="0"/>
        <w:color w:val="666666"/>
        <w:sz w:val="16"/>
      </w:rPr>
      <w:t xml:space="preserve">基于当前源码整理 · </w:t>
    </w:r>
    <w:r>
      <w:rPr>
        <w:rFonts w:ascii="Microsoft YaHei" w:hAnsi="Microsoft YaHei" w:eastAsia="Microsoft YaHei" w:cs="Microsoft YaHei"/>
        <w:b w:val="0"/>
        <w:i w:val="0"/>
        <w:color w:val="6B7C93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Microsoft YaHei" w:hAnsi="Microsoft YaHei" w:eastAsia="Microsoft YaHei" w:cs="Microsoft YaHei"/>
        <w:b w:val="0"/>
        <w:i w:val="0"/>
        <w:color w:val="666666"/>
        <w:sz w:val="17"/>
      </w:rPr>
      <w:t>RAG-Anything 现有接口调用文档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RAG-Anything 现有接口调用文档</dc:title>
  <dc:subject>当前实现的 HTTP、SSE、WebSocket 与媒体接口</dc:subject>
  <dc:creator>RAG-Anything 项目</dc:creator>
  <cp:keywords/>
  <dc:description>Based on current source routes; no credentials included.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