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527" w:rsidRDefault="00295E8E">
      <w:pPr>
        <w:rPr>
          <w:rFonts w:ascii="Arial" w:hAnsi="Arial" w:cs="Arial"/>
          <w:color w:val="676767"/>
          <w:sz w:val="23"/>
          <w:szCs w:val="23"/>
          <w:shd w:val="clear" w:color="auto" w:fill="FFFFFF"/>
        </w:rPr>
      </w:pPr>
      <w:r>
        <w:rPr>
          <w:rFonts w:ascii="Arial" w:hAnsi="Arial" w:cs="Arial"/>
          <w:color w:val="676767"/>
          <w:sz w:val="23"/>
          <w:szCs w:val="23"/>
          <w:shd w:val="clear" w:color="auto" w:fill="FFFFFF"/>
        </w:rPr>
        <w:t>Alan, Gedikli Mahallesi’nde yer almaktadır. Alanda yapılan incelemeler sonucu antik kalıntılar bulunduğu bildirilmiştir. Samsun Kültür Varlıklarını Koruma Bölge Kurulu tarafından 1. Derece Arkeolojik Sit Alanı ilan edilmiştir. Geniş bir yeşil düzlükte, yer yer yükselen tepelerden oluşmaktadır. Alan üzerinde ve yakın çevresinde yapılaşma bulunmamaktadır.</w:t>
      </w:r>
    </w:p>
    <w:p w:rsidR="00295E8E" w:rsidRPr="00295E8E" w:rsidRDefault="00295E8E" w:rsidP="00295E8E">
      <w:pPr>
        <w:shd w:val="clear" w:color="auto" w:fill="FFFFFF"/>
        <w:spacing w:after="120" w:line="240" w:lineRule="auto"/>
        <w:outlineLvl w:val="4"/>
        <w:rPr>
          <w:rFonts w:ascii="Arial" w:eastAsia="Times New Roman" w:hAnsi="Arial" w:cs="Arial"/>
          <w:color w:val="000000"/>
          <w:sz w:val="24"/>
          <w:szCs w:val="24"/>
          <w:lang w:eastAsia="tr-TR"/>
        </w:rPr>
      </w:pPr>
      <w:r w:rsidRPr="00295E8E">
        <w:rPr>
          <w:rFonts w:ascii="Arial" w:eastAsia="Times New Roman" w:hAnsi="Arial" w:cs="Arial"/>
          <w:color w:val="000000"/>
          <w:sz w:val="24"/>
          <w:szCs w:val="24"/>
          <w:lang w:eastAsia="tr-TR"/>
        </w:rPr>
        <w:t>Genel Bilgiler</w:t>
      </w:r>
    </w:p>
    <w:p w:rsidR="00295E8E" w:rsidRPr="00295E8E" w:rsidRDefault="00295E8E" w:rsidP="00295E8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95E8E">
        <w:rPr>
          <w:rFonts w:ascii="Arial" w:eastAsia="Times New Roman" w:hAnsi="Arial" w:cs="Arial"/>
          <w:b/>
          <w:bCs/>
          <w:color w:val="414141"/>
          <w:sz w:val="23"/>
          <w:szCs w:val="23"/>
          <w:lang w:eastAsia="tr-TR"/>
        </w:rPr>
        <w:t>Türü:</w:t>
      </w:r>
    </w:p>
    <w:p w:rsidR="00295E8E" w:rsidRPr="00295E8E" w:rsidRDefault="00295E8E" w:rsidP="00295E8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95E8E">
        <w:rPr>
          <w:rFonts w:ascii="Arial" w:eastAsia="Times New Roman" w:hAnsi="Arial" w:cs="Arial"/>
          <w:b/>
          <w:bCs/>
          <w:color w:val="414141"/>
          <w:sz w:val="23"/>
          <w:szCs w:val="23"/>
          <w:lang w:eastAsia="tr-TR"/>
        </w:rPr>
        <w:t>Envanter Adı:</w:t>
      </w:r>
      <w:r w:rsidRPr="00295E8E">
        <w:rPr>
          <w:rFonts w:ascii="Arial" w:eastAsia="Times New Roman" w:hAnsi="Arial" w:cs="Arial"/>
          <w:color w:val="676767"/>
          <w:sz w:val="23"/>
          <w:szCs w:val="23"/>
          <w:lang w:eastAsia="tr-TR"/>
        </w:rPr>
        <w:t> ARKEOLOJİK SİT (GEDİKLİ MAHALLESİ)</w:t>
      </w:r>
    </w:p>
    <w:p w:rsidR="00295E8E" w:rsidRPr="00295E8E" w:rsidRDefault="00295E8E" w:rsidP="00295E8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95E8E">
        <w:rPr>
          <w:rFonts w:ascii="Arial" w:eastAsia="Times New Roman" w:hAnsi="Arial" w:cs="Arial"/>
          <w:b/>
          <w:bCs/>
          <w:color w:val="414141"/>
          <w:sz w:val="23"/>
          <w:szCs w:val="23"/>
          <w:lang w:eastAsia="tr-TR"/>
        </w:rPr>
        <w:t>Envanter Kodu:</w:t>
      </w:r>
      <w:r w:rsidRPr="00295E8E">
        <w:rPr>
          <w:rFonts w:ascii="Arial" w:eastAsia="Times New Roman" w:hAnsi="Arial" w:cs="Arial"/>
          <w:color w:val="676767"/>
          <w:sz w:val="23"/>
          <w:szCs w:val="23"/>
          <w:lang w:eastAsia="tr-TR"/>
        </w:rPr>
        <w:t> TR.SIT.52.031.004</w:t>
      </w:r>
    </w:p>
    <w:p w:rsidR="00295E8E" w:rsidRPr="00295E8E" w:rsidRDefault="00295E8E" w:rsidP="00295E8E">
      <w:pPr>
        <w:shd w:val="clear" w:color="auto" w:fill="FFFFFF"/>
        <w:spacing w:after="120" w:line="240" w:lineRule="auto"/>
        <w:outlineLvl w:val="4"/>
        <w:rPr>
          <w:rFonts w:ascii="Arial" w:eastAsia="Times New Roman" w:hAnsi="Arial" w:cs="Arial"/>
          <w:color w:val="000000"/>
          <w:sz w:val="24"/>
          <w:szCs w:val="24"/>
          <w:lang w:eastAsia="tr-TR"/>
        </w:rPr>
      </w:pPr>
      <w:r w:rsidRPr="00295E8E">
        <w:rPr>
          <w:rFonts w:ascii="Arial" w:eastAsia="Times New Roman" w:hAnsi="Arial" w:cs="Arial"/>
          <w:color w:val="000000"/>
          <w:sz w:val="24"/>
          <w:szCs w:val="24"/>
          <w:lang w:eastAsia="tr-TR"/>
        </w:rPr>
        <w:t>Konum Bilgileri</w:t>
      </w:r>
    </w:p>
    <w:p w:rsidR="00295E8E" w:rsidRPr="00295E8E" w:rsidRDefault="00295E8E" w:rsidP="00295E8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95E8E">
        <w:rPr>
          <w:rFonts w:ascii="Arial" w:eastAsia="Times New Roman" w:hAnsi="Arial" w:cs="Arial"/>
          <w:b/>
          <w:bCs/>
          <w:color w:val="414141"/>
          <w:sz w:val="23"/>
          <w:szCs w:val="23"/>
          <w:lang w:eastAsia="tr-TR"/>
        </w:rPr>
        <w:t>İl:</w:t>
      </w:r>
      <w:r w:rsidRPr="00295E8E">
        <w:rPr>
          <w:rFonts w:ascii="Arial" w:eastAsia="Times New Roman" w:hAnsi="Arial" w:cs="Arial"/>
          <w:color w:val="676767"/>
          <w:sz w:val="23"/>
          <w:szCs w:val="23"/>
          <w:lang w:eastAsia="tr-TR"/>
        </w:rPr>
        <w:t> Ordu</w:t>
      </w:r>
    </w:p>
    <w:p w:rsidR="00295E8E" w:rsidRPr="00295E8E" w:rsidRDefault="00295E8E" w:rsidP="00295E8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95E8E">
        <w:rPr>
          <w:rFonts w:ascii="Arial" w:eastAsia="Times New Roman" w:hAnsi="Arial" w:cs="Arial"/>
          <w:b/>
          <w:bCs/>
          <w:color w:val="414141"/>
          <w:sz w:val="23"/>
          <w:szCs w:val="23"/>
          <w:lang w:eastAsia="tr-TR"/>
        </w:rPr>
        <w:t>İlçe:</w:t>
      </w:r>
      <w:r w:rsidRPr="00295E8E">
        <w:rPr>
          <w:rFonts w:ascii="Arial" w:eastAsia="Times New Roman" w:hAnsi="Arial" w:cs="Arial"/>
          <w:color w:val="676767"/>
          <w:sz w:val="23"/>
          <w:szCs w:val="23"/>
          <w:lang w:eastAsia="tr-TR"/>
        </w:rPr>
        <w:t> Akkuş</w:t>
      </w:r>
    </w:p>
    <w:p w:rsidR="00295E8E" w:rsidRPr="00295E8E" w:rsidRDefault="00295E8E" w:rsidP="00295E8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95E8E">
        <w:rPr>
          <w:rFonts w:ascii="Arial" w:eastAsia="Times New Roman" w:hAnsi="Arial" w:cs="Arial"/>
          <w:color w:val="676767"/>
          <w:sz w:val="23"/>
          <w:szCs w:val="23"/>
          <w:lang w:eastAsia="tr-TR"/>
        </w:rPr>
        <w:t xml:space="preserve">Mahalle / </w:t>
      </w:r>
      <w:proofErr w:type="spellStart"/>
      <w:proofErr w:type="gramStart"/>
      <w:r w:rsidRPr="00295E8E">
        <w:rPr>
          <w:rFonts w:ascii="Arial" w:eastAsia="Times New Roman" w:hAnsi="Arial" w:cs="Arial"/>
          <w:color w:val="676767"/>
          <w:sz w:val="23"/>
          <w:szCs w:val="23"/>
          <w:lang w:eastAsia="tr-TR"/>
        </w:rPr>
        <w:t>Köy:Gedikli</w:t>
      </w:r>
      <w:proofErr w:type="spellEnd"/>
      <w:proofErr w:type="gramEnd"/>
      <w:r w:rsidRPr="00295E8E">
        <w:rPr>
          <w:rFonts w:ascii="Arial" w:eastAsia="Times New Roman" w:hAnsi="Arial" w:cs="Arial"/>
          <w:color w:val="676767"/>
          <w:sz w:val="23"/>
          <w:szCs w:val="23"/>
          <w:lang w:eastAsia="tr-TR"/>
        </w:rPr>
        <w:t xml:space="preserve"> </w:t>
      </w:r>
      <w:proofErr w:type="spellStart"/>
      <w:r w:rsidRPr="00295E8E">
        <w:rPr>
          <w:rFonts w:ascii="Arial" w:eastAsia="Times New Roman" w:hAnsi="Arial" w:cs="Arial"/>
          <w:color w:val="676767"/>
          <w:sz w:val="23"/>
          <w:szCs w:val="23"/>
          <w:lang w:eastAsia="tr-TR"/>
        </w:rPr>
        <w:t>Mh</w:t>
      </w:r>
      <w:proofErr w:type="spellEnd"/>
      <w:r w:rsidRPr="00295E8E">
        <w:rPr>
          <w:rFonts w:ascii="Arial" w:eastAsia="Times New Roman" w:hAnsi="Arial" w:cs="Arial"/>
          <w:color w:val="676767"/>
          <w:sz w:val="23"/>
          <w:szCs w:val="23"/>
          <w:lang w:eastAsia="tr-TR"/>
        </w:rPr>
        <w:t>.</w:t>
      </w:r>
    </w:p>
    <w:p w:rsidR="00295E8E" w:rsidRPr="00295E8E" w:rsidRDefault="00295E8E" w:rsidP="00295E8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95E8E">
        <w:rPr>
          <w:rFonts w:ascii="Arial" w:eastAsia="Times New Roman" w:hAnsi="Arial" w:cs="Arial"/>
          <w:color w:val="676767"/>
          <w:sz w:val="23"/>
          <w:szCs w:val="23"/>
          <w:lang w:eastAsia="tr-TR"/>
        </w:rPr>
        <w:t>Ada:236</w:t>
      </w:r>
    </w:p>
    <w:p w:rsidR="00295E8E" w:rsidRPr="00295E8E" w:rsidRDefault="00295E8E" w:rsidP="00295E8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95E8E">
        <w:rPr>
          <w:rFonts w:ascii="Arial" w:eastAsia="Times New Roman" w:hAnsi="Arial" w:cs="Arial"/>
          <w:color w:val="676767"/>
          <w:sz w:val="23"/>
          <w:szCs w:val="23"/>
          <w:lang w:eastAsia="tr-TR"/>
        </w:rPr>
        <w:t>Parsel:2</w:t>
      </w:r>
    </w:p>
    <w:p w:rsidR="00295E8E" w:rsidRDefault="00295E8E">
      <w:bookmarkStart w:id="0" w:name="_GoBack"/>
      <w:bookmarkEnd w:id="0"/>
    </w:p>
    <w:sectPr w:rsidR="00295E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164C89"/>
    <w:multiLevelType w:val="multilevel"/>
    <w:tmpl w:val="F7E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24ABA"/>
    <w:multiLevelType w:val="multilevel"/>
    <w:tmpl w:val="266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339"/>
    <w:rsid w:val="00062339"/>
    <w:rsid w:val="00295E8E"/>
    <w:rsid w:val="00D705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19E70-1402-4274-8177-193F73C58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95E8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95E8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95E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2032910">
      <w:bodyDiv w:val="1"/>
      <w:marLeft w:val="0"/>
      <w:marRight w:val="0"/>
      <w:marTop w:val="0"/>
      <w:marBottom w:val="0"/>
      <w:divBdr>
        <w:top w:val="none" w:sz="0" w:space="0" w:color="auto"/>
        <w:left w:val="none" w:sz="0" w:space="0" w:color="auto"/>
        <w:bottom w:val="none" w:sz="0" w:space="0" w:color="auto"/>
        <w:right w:val="none" w:sz="0" w:space="0" w:color="auto"/>
      </w:divBdr>
      <w:divsChild>
        <w:div w:id="471562223">
          <w:marLeft w:val="0"/>
          <w:marRight w:val="0"/>
          <w:marTop w:val="0"/>
          <w:marBottom w:val="0"/>
          <w:divBdr>
            <w:top w:val="none" w:sz="0" w:space="0" w:color="auto"/>
            <w:left w:val="none" w:sz="0" w:space="0" w:color="auto"/>
            <w:bottom w:val="none" w:sz="0" w:space="0" w:color="auto"/>
            <w:right w:val="none" w:sz="0" w:space="0" w:color="auto"/>
          </w:divBdr>
          <w:divsChild>
            <w:div w:id="707068588">
              <w:marLeft w:val="0"/>
              <w:marRight w:val="0"/>
              <w:marTop w:val="0"/>
              <w:marBottom w:val="0"/>
              <w:divBdr>
                <w:top w:val="none" w:sz="0" w:space="0" w:color="auto"/>
                <w:left w:val="none" w:sz="0" w:space="0" w:color="auto"/>
                <w:bottom w:val="none" w:sz="0" w:space="0" w:color="auto"/>
                <w:right w:val="none" w:sz="0" w:space="0" w:color="auto"/>
              </w:divBdr>
              <w:divsChild>
                <w:div w:id="412053119">
                  <w:marLeft w:val="0"/>
                  <w:marRight w:val="0"/>
                  <w:marTop w:val="0"/>
                  <w:marBottom w:val="0"/>
                  <w:divBdr>
                    <w:top w:val="none" w:sz="0" w:space="0" w:color="auto"/>
                    <w:left w:val="none" w:sz="0" w:space="0" w:color="auto"/>
                    <w:bottom w:val="none" w:sz="0" w:space="0" w:color="auto"/>
                    <w:right w:val="none" w:sz="0" w:space="0" w:color="auto"/>
                  </w:divBdr>
                  <w:divsChild>
                    <w:div w:id="1853257870">
                      <w:marLeft w:val="0"/>
                      <w:marRight w:val="0"/>
                      <w:marTop w:val="0"/>
                      <w:marBottom w:val="0"/>
                      <w:divBdr>
                        <w:top w:val="none" w:sz="0" w:space="0" w:color="auto"/>
                        <w:left w:val="none" w:sz="0" w:space="0" w:color="auto"/>
                        <w:bottom w:val="none" w:sz="0" w:space="0" w:color="auto"/>
                        <w:right w:val="none" w:sz="0" w:space="0" w:color="auto"/>
                      </w:divBdr>
                      <w:divsChild>
                        <w:div w:id="1087114113">
                          <w:marLeft w:val="0"/>
                          <w:marRight w:val="0"/>
                          <w:marTop w:val="0"/>
                          <w:marBottom w:val="0"/>
                          <w:divBdr>
                            <w:top w:val="none" w:sz="0" w:space="0" w:color="auto"/>
                            <w:left w:val="none" w:sz="0" w:space="0" w:color="auto"/>
                            <w:bottom w:val="none" w:sz="0" w:space="0" w:color="auto"/>
                            <w:right w:val="none" w:sz="0" w:space="0" w:color="auto"/>
                          </w:divBdr>
                          <w:divsChild>
                            <w:div w:id="394862959">
                              <w:marLeft w:val="0"/>
                              <w:marRight w:val="0"/>
                              <w:marTop w:val="0"/>
                              <w:marBottom w:val="0"/>
                              <w:divBdr>
                                <w:top w:val="none" w:sz="0" w:space="0" w:color="auto"/>
                                <w:left w:val="none" w:sz="0" w:space="0" w:color="auto"/>
                                <w:bottom w:val="none" w:sz="0" w:space="0" w:color="auto"/>
                                <w:right w:val="none" w:sz="0" w:space="0" w:color="auto"/>
                              </w:divBdr>
                            </w:div>
                            <w:div w:id="1330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420504">
          <w:marLeft w:val="0"/>
          <w:marRight w:val="0"/>
          <w:marTop w:val="0"/>
          <w:marBottom w:val="0"/>
          <w:divBdr>
            <w:top w:val="none" w:sz="0" w:space="0" w:color="auto"/>
            <w:left w:val="none" w:sz="0" w:space="0" w:color="auto"/>
            <w:bottom w:val="none" w:sz="0" w:space="0" w:color="auto"/>
            <w:right w:val="none" w:sz="0" w:space="0" w:color="auto"/>
          </w:divBdr>
          <w:divsChild>
            <w:div w:id="20203403">
              <w:marLeft w:val="0"/>
              <w:marRight w:val="0"/>
              <w:marTop w:val="0"/>
              <w:marBottom w:val="0"/>
              <w:divBdr>
                <w:top w:val="none" w:sz="0" w:space="0" w:color="auto"/>
                <w:left w:val="none" w:sz="0" w:space="0" w:color="auto"/>
                <w:bottom w:val="none" w:sz="0" w:space="0" w:color="auto"/>
                <w:right w:val="none" w:sz="0" w:space="0" w:color="auto"/>
              </w:divBdr>
              <w:divsChild>
                <w:div w:id="170878509">
                  <w:marLeft w:val="0"/>
                  <w:marRight w:val="0"/>
                  <w:marTop w:val="0"/>
                  <w:marBottom w:val="0"/>
                  <w:divBdr>
                    <w:top w:val="none" w:sz="0" w:space="0" w:color="auto"/>
                    <w:left w:val="none" w:sz="0" w:space="0" w:color="auto"/>
                    <w:bottom w:val="none" w:sz="0" w:space="0" w:color="auto"/>
                    <w:right w:val="none" w:sz="0" w:space="0" w:color="auto"/>
                  </w:divBdr>
                  <w:divsChild>
                    <w:div w:id="1215041360">
                      <w:marLeft w:val="0"/>
                      <w:marRight w:val="0"/>
                      <w:marTop w:val="0"/>
                      <w:marBottom w:val="0"/>
                      <w:divBdr>
                        <w:top w:val="none" w:sz="0" w:space="0" w:color="auto"/>
                        <w:left w:val="none" w:sz="0" w:space="0" w:color="auto"/>
                        <w:bottom w:val="none" w:sz="0" w:space="0" w:color="auto"/>
                        <w:right w:val="none" w:sz="0" w:space="0" w:color="auto"/>
                      </w:divBdr>
                      <w:divsChild>
                        <w:div w:id="1021933972">
                          <w:marLeft w:val="0"/>
                          <w:marRight w:val="0"/>
                          <w:marTop w:val="0"/>
                          <w:marBottom w:val="0"/>
                          <w:divBdr>
                            <w:top w:val="none" w:sz="0" w:space="0" w:color="auto"/>
                            <w:left w:val="none" w:sz="0" w:space="0" w:color="auto"/>
                            <w:bottom w:val="none" w:sz="0" w:space="0" w:color="auto"/>
                            <w:right w:val="none" w:sz="0" w:space="0" w:color="auto"/>
                          </w:divBdr>
                        </w:div>
                        <w:div w:id="176904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460</Characters>
  <Application>Microsoft Office Word</Application>
  <DocSecurity>0</DocSecurity>
  <Lines>3</Lines>
  <Paragraphs>1</Paragraphs>
  <ScaleCrop>false</ScaleCrop>
  <Company>Hewlett-Packard Company</Company>
  <LinksUpToDate>false</LinksUpToDate>
  <CharactersWithSpaces>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2019-09-02T11:19:00Z</dcterms:created>
  <dcterms:modified xsi:type="dcterms:W3CDTF">2019-09-02T11:19:00Z</dcterms:modified>
</cp:coreProperties>
</file>