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296" w:rsidRPr="00B74296" w:rsidRDefault="00B74296" w:rsidP="00B74296">
      <w:pPr>
        <w:shd w:val="clear" w:color="auto" w:fill="FFFFFF"/>
        <w:spacing w:after="0" w:line="240" w:lineRule="auto"/>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 xml:space="preserve">Üç büyük gölden oluşan </w:t>
      </w:r>
      <w:proofErr w:type="spellStart"/>
      <w:r w:rsidRPr="00B74296">
        <w:rPr>
          <w:rFonts w:ascii="Arial" w:eastAsia="Times New Roman" w:hAnsi="Arial" w:cs="Arial"/>
          <w:color w:val="676767"/>
          <w:sz w:val="23"/>
          <w:szCs w:val="23"/>
          <w:lang w:eastAsia="tr-TR"/>
        </w:rPr>
        <w:t>Bilbilan</w:t>
      </w:r>
      <w:proofErr w:type="spellEnd"/>
      <w:r w:rsidRPr="00B74296">
        <w:rPr>
          <w:rFonts w:ascii="Arial" w:eastAsia="Times New Roman" w:hAnsi="Arial" w:cs="Arial"/>
          <w:color w:val="676767"/>
          <w:sz w:val="23"/>
          <w:szCs w:val="23"/>
          <w:lang w:eastAsia="tr-TR"/>
        </w:rPr>
        <w:t xml:space="preserve"> Karagölleri Tabiatı koruma alanı ilan edilebilecek potansiyele sahiptir. 3200 m rakımda bulunan çevresinde moren oluşumları gözlenen göllere ulaşım yaz aylarında mümkün olabilmektedir. Bu göllerde Türkiye’de nadir olarak yetişen kırmızı benekli alabalık bulunmaktadır. Sadece bölgesel olarak bilinen, doğa turizmi için uygun olan bu gibi değerli doğal varlıkların tespit edilerek sayıların artırılması ve ulusal olarak tanıtımlarının yapılması gerekmektedir.</w:t>
      </w:r>
    </w:p>
    <w:p w:rsidR="00B74296" w:rsidRPr="00B74296" w:rsidRDefault="00B74296" w:rsidP="00B742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Türü:</w:t>
      </w:r>
      <w:r w:rsidRPr="00B74296">
        <w:rPr>
          <w:rFonts w:ascii="Arial" w:eastAsia="Times New Roman" w:hAnsi="Arial" w:cs="Arial"/>
          <w:color w:val="676767"/>
          <w:sz w:val="23"/>
          <w:szCs w:val="23"/>
          <w:lang w:eastAsia="tr-TR"/>
        </w:rPr>
        <w:t> Göl</w:t>
      </w:r>
    </w:p>
    <w:p w:rsidR="00B74296" w:rsidRPr="00B74296" w:rsidRDefault="00B74296" w:rsidP="00B742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Adı:</w:t>
      </w:r>
      <w:r w:rsidRPr="00B74296">
        <w:rPr>
          <w:rFonts w:ascii="Arial" w:eastAsia="Times New Roman" w:hAnsi="Arial" w:cs="Arial"/>
          <w:color w:val="676767"/>
          <w:sz w:val="23"/>
          <w:szCs w:val="23"/>
          <w:lang w:eastAsia="tr-TR"/>
        </w:rPr>
        <w:t> </w:t>
      </w:r>
      <w:proofErr w:type="spellStart"/>
      <w:r w:rsidRPr="00B74296">
        <w:rPr>
          <w:rFonts w:ascii="Arial" w:eastAsia="Times New Roman" w:hAnsi="Arial" w:cs="Arial"/>
          <w:color w:val="676767"/>
          <w:sz w:val="23"/>
          <w:szCs w:val="23"/>
          <w:lang w:eastAsia="tr-TR"/>
        </w:rPr>
        <w:t>Bilbilan</w:t>
      </w:r>
      <w:proofErr w:type="spellEnd"/>
    </w:p>
    <w:p w:rsidR="00B74296" w:rsidRPr="00B74296" w:rsidRDefault="00B74296" w:rsidP="00B742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İli:</w:t>
      </w:r>
      <w:r w:rsidRPr="00B74296">
        <w:rPr>
          <w:rFonts w:ascii="Arial" w:eastAsia="Times New Roman" w:hAnsi="Arial" w:cs="Arial"/>
          <w:color w:val="676767"/>
          <w:sz w:val="23"/>
          <w:szCs w:val="23"/>
          <w:lang w:eastAsia="tr-TR"/>
        </w:rPr>
        <w:t> Artvin</w:t>
      </w:r>
    </w:p>
    <w:p w:rsidR="00B74296" w:rsidRPr="00B74296" w:rsidRDefault="00B74296" w:rsidP="00B742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İlçesi:</w:t>
      </w:r>
      <w:r w:rsidRPr="00B74296">
        <w:rPr>
          <w:rFonts w:ascii="Arial" w:eastAsia="Times New Roman" w:hAnsi="Arial" w:cs="Arial"/>
          <w:color w:val="676767"/>
          <w:sz w:val="23"/>
          <w:szCs w:val="23"/>
          <w:lang w:eastAsia="tr-TR"/>
        </w:rPr>
        <w:t> Ardanuç</w:t>
      </w:r>
    </w:p>
    <w:p w:rsidR="00B74296" w:rsidRPr="00B74296" w:rsidRDefault="00B74296" w:rsidP="00B742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Mevkii:</w:t>
      </w:r>
      <w:r w:rsidRPr="00B74296">
        <w:rPr>
          <w:rFonts w:ascii="Arial" w:eastAsia="Times New Roman" w:hAnsi="Arial" w:cs="Arial"/>
          <w:color w:val="676767"/>
          <w:sz w:val="23"/>
          <w:szCs w:val="23"/>
          <w:lang w:eastAsia="tr-TR"/>
        </w:rPr>
        <w:t> Ardanuç ilçesi-</w:t>
      </w:r>
      <w:proofErr w:type="spellStart"/>
      <w:r w:rsidRPr="00B74296">
        <w:rPr>
          <w:rFonts w:ascii="Arial" w:eastAsia="Times New Roman" w:hAnsi="Arial" w:cs="Arial"/>
          <w:color w:val="676767"/>
          <w:sz w:val="23"/>
          <w:szCs w:val="23"/>
          <w:lang w:eastAsia="tr-TR"/>
        </w:rPr>
        <w:t>Bilbilan</w:t>
      </w:r>
      <w:proofErr w:type="spellEnd"/>
      <w:r w:rsidRPr="00B74296">
        <w:rPr>
          <w:rFonts w:ascii="Arial" w:eastAsia="Times New Roman" w:hAnsi="Arial" w:cs="Arial"/>
          <w:color w:val="676767"/>
          <w:sz w:val="23"/>
          <w:szCs w:val="23"/>
          <w:lang w:eastAsia="tr-TR"/>
        </w:rPr>
        <w:t xml:space="preserve"> yaylası mevkii</w:t>
      </w:r>
    </w:p>
    <w:p w:rsidR="00B74296" w:rsidRPr="00B74296" w:rsidRDefault="00B74296" w:rsidP="00B7429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İl ve İlçe Merkezine Uzaklığı (km):</w:t>
      </w:r>
      <w:r w:rsidRPr="00B74296">
        <w:rPr>
          <w:rFonts w:ascii="Arial" w:eastAsia="Times New Roman" w:hAnsi="Arial" w:cs="Arial"/>
          <w:color w:val="676767"/>
          <w:sz w:val="23"/>
          <w:szCs w:val="23"/>
          <w:lang w:eastAsia="tr-TR"/>
        </w:rPr>
        <w:t> </w:t>
      </w:r>
      <w:proofErr w:type="gramStart"/>
      <w:r w:rsidRPr="00B74296">
        <w:rPr>
          <w:rFonts w:ascii="Arial" w:eastAsia="Times New Roman" w:hAnsi="Arial" w:cs="Arial"/>
          <w:color w:val="676767"/>
          <w:sz w:val="23"/>
          <w:szCs w:val="23"/>
          <w:lang w:eastAsia="tr-TR"/>
        </w:rPr>
        <w:t>İlçe : 55</w:t>
      </w:r>
      <w:proofErr w:type="gramEnd"/>
      <w:r w:rsidRPr="00B74296">
        <w:rPr>
          <w:rFonts w:ascii="Arial" w:eastAsia="Times New Roman" w:hAnsi="Arial" w:cs="Arial"/>
          <w:color w:val="676767"/>
          <w:sz w:val="23"/>
          <w:szCs w:val="23"/>
          <w:lang w:eastAsia="tr-TR"/>
        </w:rPr>
        <w:t xml:space="preserve"> km</w:t>
      </w:r>
    </w:p>
    <w:p w:rsidR="00B74296" w:rsidRPr="00B74296" w:rsidRDefault="00B74296" w:rsidP="00B7429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Alanı</w:t>
      </w:r>
      <w:r w:rsidRPr="00B74296">
        <w:rPr>
          <w:rFonts w:ascii="Arial" w:eastAsia="Times New Roman" w:hAnsi="Arial" w:cs="Arial"/>
          <w:color w:val="676767"/>
          <w:sz w:val="23"/>
          <w:szCs w:val="23"/>
          <w:lang w:eastAsia="tr-TR"/>
        </w:rPr>
        <w:t>:66800 ha.</w:t>
      </w:r>
    </w:p>
    <w:p w:rsidR="00B74296" w:rsidRPr="00B74296" w:rsidRDefault="00B74296" w:rsidP="00B7429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Yükselti (m):</w:t>
      </w:r>
      <w:r w:rsidRPr="00B74296">
        <w:rPr>
          <w:rFonts w:ascii="Arial" w:eastAsia="Times New Roman" w:hAnsi="Arial" w:cs="Arial"/>
          <w:color w:val="676767"/>
          <w:sz w:val="23"/>
          <w:szCs w:val="23"/>
          <w:lang w:eastAsia="tr-TR"/>
        </w:rPr>
        <w:t> 2830</w:t>
      </w:r>
    </w:p>
    <w:p w:rsidR="00B74296" w:rsidRPr="00B74296" w:rsidRDefault="00B74296" w:rsidP="00B7429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Bakı:</w:t>
      </w:r>
      <w:r w:rsidRPr="00B74296">
        <w:rPr>
          <w:rFonts w:ascii="Arial" w:eastAsia="Times New Roman" w:hAnsi="Arial" w:cs="Arial"/>
          <w:color w:val="676767"/>
          <w:sz w:val="23"/>
          <w:szCs w:val="23"/>
          <w:lang w:eastAsia="tr-TR"/>
        </w:rPr>
        <w:t> Kuzey</w:t>
      </w:r>
    </w:p>
    <w:p w:rsidR="00B74296" w:rsidRPr="00B74296" w:rsidRDefault="00B74296" w:rsidP="00B7429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Eğim (%):</w:t>
      </w:r>
      <w:r w:rsidRPr="00B74296">
        <w:rPr>
          <w:rFonts w:ascii="Arial" w:eastAsia="Times New Roman" w:hAnsi="Arial" w:cs="Arial"/>
          <w:color w:val="676767"/>
          <w:sz w:val="23"/>
          <w:szCs w:val="23"/>
          <w:lang w:eastAsia="tr-TR"/>
        </w:rPr>
        <w:t> 0</w:t>
      </w:r>
    </w:p>
    <w:p w:rsidR="00B74296" w:rsidRPr="00B74296" w:rsidRDefault="00B74296" w:rsidP="00B7429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B74296">
        <w:rPr>
          <w:rFonts w:ascii="Arial" w:eastAsia="Times New Roman" w:hAnsi="Arial" w:cs="Arial"/>
          <w:b/>
          <w:bCs/>
          <w:color w:val="414141"/>
          <w:sz w:val="23"/>
          <w:szCs w:val="23"/>
          <w:lang w:eastAsia="tr-TR"/>
        </w:rPr>
        <w:t>Rölyef:</w:t>
      </w:r>
      <w:r w:rsidRPr="00B74296">
        <w:rPr>
          <w:rFonts w:ascii="Arial" w:eastAsia="Times New Roman" w:hAnsi="Arial" w:cs="Arial"/>
          <w:color w:val="676767"/>
          <w:sz w:val="23"/>
          <w:szCs w:val="23"/>
          <w:lang w:eastAsia="tr-TR"/>
        </w:rPr>
        <w:t> Üst Yamaç</w:t>
      </w:r>
    </w:p>
    <w:p w:rsidR="00B74296" w:rsidRPr="00B74296" w:rsidRDefault="00B74296" w:rsidP="00B74296">
      <w:pPr>
        <w:shd w:val="clear" w:color="auto" w:fill="FFFFFF"/>
        <w:spacing w:after="120" w:line="240" w:lineRule="auto"/>
        <w:outlineLvl w:val="2"/>
        <w:rPr>
          <w:rFonts w:ascii="Arial" w:eastAsia="Times New Roman" w:hAnsi="Arial" w:cs="Arial"/>
          <w:color w:val="000000"/>
          <w:sz w:val="36"/>
          <w:szCs w:val="36"/>
          <w:lang w:eastAsia="tr-TR"/>
        </w:rPr>
      </w:pPr>
      <w:r w:rsidRPr="00B74296">
        <w:rPr>
          <w:rFonts w:ascii="Arial" w:eastAsia="Times New Roman" w:hAnsi="Arial" w:cs="Arial"/>
          <w:color w:val="000000"/>
          <w:sz w:val="36"/>
          <w:szCs w:val="36"/>
          <w:lang w:eastAsia="tr-TR"/>
        </w:rPr>
        <w:t>Göl Özellikleri</w:t>
      </w:r>
    </w:p>
    <w:p w:rsidR="00B74296" w:rsidRPr="00B74296" w:rsidRDefault="00B74296" w:rsidP="00B74296">
      <w:pPr>
        <w:shd w:val="clear" w:color="auto" w:fill="FFFFFF"/>
        <w:spacing w:after="120" w:line="240" w:lineRule="auto"/>
        <w:outlineLvl w:val="4"/>
        <w:rPr>
          <w:rFonts w:ascii="Arial" w:eastAsia="Times New Roman" w:hAnsi="Arial" w:cs="Arial"/>
          <w:color w:val="000000"/>
          <w:sz w:val="24"/>
          <w:szCs w:val="24"/>
          <w:lang w:eastAsia="tr-TR"/>
        </w:rPr>
      </w:pPr>
      <w:r w:rsidRPr="00B74296">
        <w:rPr>
          <w:rFonts w:ascii="Arial" w:eastAsia="Times New Roman" w:hAnsi="Arial" w:cs="Arial"/>
          <w:color w:val="000000"/>
          <w:sz w:val="24"/>
          <w:szCs w:val="24"/>
          <w:lang w:eastAsia="tr-TR"/>
        </w:rPr>
        <w:t>Genel Bilgiler</w:t>
      </w:r>
    </w:p>
    <w:p w:rsidR="00B74296" w:rsidRPr="00B74296" w:rsidRDefault="00B74296" w:rsidP="00B742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B74296">
        <w:rPr>
          <w:rFonts w:ascii="Arial" w:eastAsia="Times New Roman" w:hAnsi="Arial" w:cs="Arial"/>
          <w:color w:val="676767"/>
          <w:sz w:val="23"/>
          <w:szCs w:val="23"/>
          <w:lang w:eastAsia="tr-TR"/>
        </w:rPr>
        <w:t>Adı:Bilbilan</w:t>
      </w:r>
      <w:proofErr w:type="spellEnd"/>
      <w:proofErr w:type="gramEnd"/>
    </w:p>
    <w:p w:rsidR="00B74296" w:rsidRPr="00B74296" w:rsidRDefault="00B74296" w:rsidP="00B742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 xml:space="preserve">Anıtsal </w:t>
      </w:r>
      <w:proofErr w:type="spellStart"/>
      <w:proofErr w:type="gramStart"/>
      <w:r w:rsidRPr="00B74296">
        <w:rPr>
          <w:rFonts w:ascii="Arial" w:eastAsia="Times New Roman" w:hAnsi="Arial" w:cs="Arial"/>
          <w:color w:val="676767"/>
          <w:sz w:val="23"/>
          <w:szCs w:val="23"/>
          <w:lang w:eastAsia="tr-TR"/>
        </w:rPr>
        <w:t>Niteliği:Buzul</w:t>
      </w:r>
      <w:proofErr w:type="spellEnd"/>
      <w:proofErr w:type="gramEnd"/>
      <w:r w:rsidRPr="00B74296">
        <w:rPr>
          <w:rFonts w:ascii="Arial" w:eastAsia="Times New Roman" w:hAnsi="Arial" w:cs="Arial"/>
          <w:color w:val="676767"/>
          <w:sz w:val="23"/>
          <w:szCs w:val="23"/>
          <w:lang w:eastAsia="tr-TR"/>
        </w:rPr>
        <w:t xml:space="preserve"> Gölü</w:t>
      </w:r>
    </w:p>
    <w:p w:rsidR="00B74296" w:rsidRPr="00B74296" w:rsidRDefault="00B74296" w:rsidP="00B7429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 xml:space="preserve">Mülkiyet </w:t>
      </w:r>
      <w:proofErr w:type="spellStart"/>
      <w:proofErr w:type="gramStart"/>
      <w:r w:rsidRPr="00B74296">
        <w:rPr>
          <w:rFonts w:ascii="Arial" w:eastAsia="Times New Roman" w:hAnsi="Arial" w:cs="Arial"/>
          <w:color w:val="676767"/>
          <w:sz w:val="23"/>
          <w:szCs w:val="23"/>
          <w:lang w:eastAsia="tr-TR"/>
        </w:rPr>
        <w:t>Durumu:Devlet</w:t>
      </w:r>
      <w:proofErr w:type="spellEnd"/>
      <w:proofErr w:type="gramEnd"/>
    </w:p>
    <w:p w:rsidR="00B74296" w:rsidRPr="00B74296" w:rsidRDefault="00B74296" w:rsidP="00B74296">
      <w:pPr>
        <w:shd w:val="clear" w:color="auto" w:fill="FFFFFF"/>
        <w:spacing w:after="120" w:line="240" w:lineRule="auto"/>
        <w:outlineLvl w:val="4"/>
        <w:rPr>
          <w:rFonts w:ascii="Arial" w:eastAsia="Times New Roman" w:hAnsi="Arial" w:cs="Arial"/>
          <w:color w:val="000000"/>
          <w:sz w:val="24"/>
          <w:szCs w:val="24"/>
          <w:lang w:eastAsia="tr-TR"/>
        </w:rPr>
      </w:pPr>
      <w:r w:rsidRPr="00B74296">
        <w:rPr>
          <w:rFonts w:ascii="Arial" w:eastAsia="Times New Roman" w:hAnsi="Arial" w:cs="Arial"/>
          <w:color w:val="000000"/>
          <w:sz w:val="24"/>
          <w:szCs w:val="24"/>
          <w:lang w:eastAsia="tr-TR"/>
        </w:rPr>
        <w:t>Görsel Şeması</w:t>
      </w:r>
    </w:p>
    <w:p w:rsidR="00B74296" w:rsidRPr="00B74296" w:rsidRDefault="00B74296" w:rsidP="00B74296">
      <w:pPr>
        <w:shd w:val="clear" w:color="auto" w:fill="FFFFFF"/>
        <w:spacing w:after="0" w:line="240" w:lineRule="auto"/>
        <w:rPr>
          <w:rFonts w:ascii="Arial" w:eastAsia="Times New Roman" w:hAnsi="Arial" w:cs="Arial"/>
          <w:color w:val="676767"/>
          <w:sz w:val="23"/>
          <w:szCs w:val="23"/>
          <w:lang w:eastAsia="tr-TR"/>
        </w:rPr>
      </w:pPr>
      <w:r w:rsidRPr="00B74296">
        <w:rPr>
          <w:rFonts w:ascii="Arial" w:eastAsia="Times New Roman" w:hAnsi="Arial" w:cs="Arial"/>
          <w:noProof/>
          <w:color w:val="676767"/>
          <w:sz w:val="23"/>
          <w:szCs w:val="23"/>
          <w:lang w:eastAsia="tr-TR"/>
        </w:rPr>
        <mc:AlternateContent>
          <mc:Choice Requires="wps">
            <w:drawing>
              <wp:inline distT="0" distB="0" distL="0" distR="0">
                <wp:extent cx="304800" cy="304800"/>
                <wp:effectExtent l="0" t="0" r="0" b="0"/>
                <wp:docPr id="1" name="Dikdörtgen 1" descr="https://karadeniz.gov.tr/site_temalari/DOKAP/images/dogal_gorselleri/dogal_go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B2335" id="Dikdörtgen 1" o:spid="_x0000_s1026" alt="https://karadeniz.gov.tr/site_temalari/DOKAP/images/dogal_gorselleri/dogal_go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zWE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B74296" w:rsidRPr="00B74296" w:rsidRDefault="00B74296" w:rsidP="00B7429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A: Uzunluğu:310 m</w:t>
      </w:r>
    </w:p>
    <w:p w:rsidR="00B74296" w:rsidRPr="00B74296" w:rsidRDefault="00B74296" w:rsidP="00B7429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B: Genişliği:270 m</w:t>
      </w:r>
    </w:p>
    <w:p w:rsidR="00B74296" w:rsidRPr="00B74296" w:rsidRDefault="00B74296" w:rsidP="00B7429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Çevresi:1500 m</w:t>
      </w:r>
    </w:p>
    <w:p w:rsidR="00B74296" w:rsidRPr="00B74296" w:rsidRDefault="00B74296" w:rsidP="00B74296">
      <w:pPr>
        <w:shd w:val="clear" w:color="auto" w:fill="FFFFFF"/>
        <w:spacing w:after="120" w:line="240" w:lineRule="auto"/>
        <w:outlineLvl w:val="4"/>
        <w:rPr>
          <w:rFonts w:ascii="Arial" w:eastAsia="Times New Roman" w:hAnsi="Arial" w:cs="Arial"/>
          <w:color w:val="000000"/>
          <w:sz w:val="24"/>
          <w:szCs w:val="24"/>
          <w:lang w:eastAsia="tr-TR"/>
        </w:rPr>
      </w:pPr>
      <w:r w:rsidRPr="00B74296">
        <w:rPr>
          <w:rFonts w:ascii="Arial" w:eastAsia="Times New Roman" w:hAnsi="Arial" w:cs="Arial"/>
          <w:color w:val="000000"/>
          <w:sz w:val="24"/>
          <w:szCs w:val="24"/>
          <w:lang w:eastAsia="tr-TR"/>
        </w:rPr>
        <w:t>Jeolojik Durumu</w:t>
      </w:r>
    </w:p>
    <w:p w:rsidR="00B74296" w:rsidRPr="00B74296" w:rsidRDefault="00B74296" w:rsidP="00B74296">
      <w:pPr>
        <w:shd w:val="clear" w:color="auto" w:fill="FFFFFF"/>
        <w:spacing w:after="300" w:line="345" w:lineRule="atLeast"/>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 xml:space="preserve">Beslenme </w:t>
      </w:r>
      <w:proofErr w:type="spellStart"/>
      <w:r w:rsidRPr="00B74296">
        <w:rPr>
          <w:rFonts w:ascii="Arial" w:eastAsia="Times New Roman" w:hAnsi="Arial" w:cs="Arial"/>
          <w:color w:val="676767"/>
          <w:sz w:val="23"/>
          <w:szCs w:val="23"/>
          <w:lang w:eastAsia="tr-TR"/>
        </w:rPr>
        <w:t>Kaynaği</w:t>
      </w:r>
      <w:proofErr w:type="spellEnd"/>
      <w:r w:rsidRPr="00B74296">
        <w:rPr>
          <w:rFonts w:ascii="Arial" w:eastAsia="Times New Roman" w:hAnsi="Arial" w:cs="Arial"/>
          <w:color w:val="676767"/>
          <w:sz w:val="23"/>
          <w:szCs w:val="23"/>
          <w:lang w:eastAsia="tr-TR"/>
        </w:rPr>
        <w:t>: Kar, buzul ve yer altı sularından beslenmektedir.</w:t>
      </w:r>
    </w:p>
    <w:p w:rsidR="00B74296" w:rsidRPr="00B74296" w:rsidRDefault="00B74296" w:rsidP="00B74296">
      <w:pPr>
        <w:shd w:val="clear" w:color="auto" w:fill="FFFFFF"/>
        <w:spacing w:after="300" w:line="345" w:lineRule="atLeast"/>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Göl Ayağı: Gölün suyu yapay kanal oluşturulup sulama suyu olarak Çavdarlı köyüne ulaşmaktadır.</w:t>
      </w:r>
    </w:p>
    <w:p w:rsidR="00B74296" w:rsidRPr="00B74296" w:rsidRDefault="00B74296" w:rsidP="00B74296">
      <w:pPr>
        <w:shd w:val="clear" w:color="auto" w:fill="FFFFFF"/>
        <w:spacing w:after="300" w:line="345" w:lineRule="atLeast"/>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İnsan Etkisi: Yok denecek kadar az</w:t>
      </w:r>
    </w:p>
    <w:p w:rsidR="00B74296" w:rsidRPr="00B74296" w:rsidRDefault="00B74296" w:rsidP="00B74296">
      <w:pPr>
        <w:shd w:val="clear" w:color="auto" w:fill="FFFFFF"/>
        <w:spacing w:after="300" w:line="345" w:lineRule="atLeast"/>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Genel Yapısı: Bozulmamış</w:t>
      </w:r>
    </w:p>
    <w:p w:rsidR="00063A40" w:rsidRDefault="00063A40">
      <w:bookmarkStart w:id="0" w:name="_GoBack"/>
      <w:bookmarkEnd w:id="0"/>
    </w:p>
    <w:sectPr w:rsidR="00063A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721F7C"/>
    <w:multiLevelType w:val="multilevel"/>
    <w:tmpl w:val="1C8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724BE"/>
    <w:multiLevelType w:val="multilevel"/>
    <w:tmpl w:val="9F6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A5EF6"/>
    <w:multiLevelType w:val="multilevel"/>
    <w:tmpl w:val="AA6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876A3"/>
    <w:multiLevelType w:val="multilevel"/>
    <w:tmpl w:val="553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B84"/>
    <w:rsid w:val="00063A40"/>
    <w:rsid w:val="00B74296"/>
    <w:rsid w:val="00FA4B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CA2F1B-9C3C-4083-AA55-626E90DF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B7429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B7429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B74296"/>
    <w:rPr>
      <w:b/>
      <w:bCs/>
    </w:rPr>
  </w:style>
  <w:style w:type="character" w:customStyle="1" w:styleId="Balk3Char">
    <w:name w:val="Başlık 3 Char"/>
    <w:basedOn w:val="VarsaylanParagrafYazTipi"/>
    <w:link w:val="Balk3"/>
    <w:uiPriority w:val="9"/>
    <w:rsid w:val="00B74296"/>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B74296"/>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B7429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198242">
      <w:bodyDiv w:val="1"/>
      <w:marLeft w:val="0"/>
      <w:marRight w:val="0"/>
      <w:marTop w:val="0"/>
      <w:marBottom w:val="0"/>
      <w:divBdr>
        <w:top w:val="none" w:sz="0" w:space="0" w:color="auto"/>
        <w:left w:val="none" w:sz="0" w:space="0" w:color="auto"/>
        <w:bottom w:val="none" w:sz="0" w:space="0" w:color="auto"/>
        <w:right w:val="none" w:sz="0" w:space="0" w:color="auto"/>
      </w:divBdr>
      <w:divsChild>
        <w:div w:id="2035374083">
          <w:marLeft w:val="0"/>
          <w:marRight w:val="0"/>
          <w:marTop w:val="0"/>
          <w:marBottom w:val="0"/>
          <w:divBdr>
            <w:top w:val="none" w:sz="0" w:space="0" w:color="auto"/>
            <w:left w:val="none" w:sz="0" w:space="0" w:color="auto"/>
            <w:bottom w:val="none" w:sz="0" w:space="0" w:color="auto"/>
            <w:right w:val="none" w:sz="0" w:space="0" w:color="auto"/>
          </w:divBdr>
          <w:divsChild>
            <w:div w:id="103890746">
              <w:marLeft w:val="0"/>
              <w:marRight w:val="0"/>
              <w:marTop w:val="0"/>
              <w:marBottom w:val="0"/>
              <w:divBdr>
                <w:top w:val="none" w:sz="0" w:space="0" w:color="auto"/>
                <w:left w:val="none" w:sz="0" w:space="0" w:color="auto"/>
                <w:bottom w:val="none" w:sz="0" w:space="0" w:color="auto"/>
                <w:right w:val="none" w:sz="0" w:space="0" w:color="auto"/>
              </w:divBdr>
              <w:divsChild>
                <w:div w:id="1561013461">
                  <w:marLeft w:val="0"/>
                  <w:marRight w:val="0"/>
                  <w:marTop w:val="0"/>
                  <w:marBottom w:val="0"/>
                  <w:divBdr>
                    <w:top w:val="none" w:sz="0" w:space="0" w:color="auto"/>
                    <w:left w:val="none" w:sz="0" w:space="0" w:color="auto"/>
                    <w:bottom w:val="none" w:sz="0" w:space="0" w:color="auto"/>
                    <w:right w:val="none" w:sz="0" w:space="0" w:color="auto"/>
                  </w:divBdr>
                  <w:divsChild>
                    <w:div w:id="1711225240">
                      <w:marLeft w:val="0"/>
                      <w:marRight w:val="0"/>
                      <w:marTop w:val="0"/>
                      <w:marBottom w:val="0"/>
                      <w:divBdr>
                        <w:top w:val="none" w:sz="0" w:space="0" w:color="auto"/>
                        <w:left w:val="none" w:sz="0" w:space="0" w:color="auto"/>
                        <w:bottom w:val="none" w:sz="0" w:space="0" w:color="auto"/>
                        <w:right w:val="none" w:sz="0" w:space="0" w:color="auto"/>
                      </w:divBdr>
                    </w:div>
                    <w:div w:id="1108543007">
                      <w:marLeft w:val="0"/>
                      <w:marRight w:val="0"/>
                      <w:marTop w:val="0"/>
                      <w:marBottom w:val="0"/>
                      <w:divBdr>
                        <w:top w:val="none" w:sz="0" w:space="0" w:color="auto"/>
                        <w:left w:val="none" w:sz="0" w:space="0" w:color="auto"/>
                        <w:bottom w:val="none" w:sz="0" w:space="0" w:color="auto"/>
                        <w:right w:val="none" w:sz="0" w:space="0" w:color="auto"/>
                      </w:divBdr>
                    </w:div>
                  </w:divsChild>
                </w:div>
                <w:div w:id="297810027">
                  <w:marLeft w:val="0"/>
                  <w:marRight w:val="0"/>
                  <w:marTop w:val="0"/>
                  <w:marBottom w:val="0"/>
                  <w:divBdr>
                    <w:top w:val="none" w:sz="0" w:space="0" w:color="auto"/>
                    <w:left w:val="none" w:sz="0" w:space="0" w:color="auto"/>
                    <w:bottom w:val="none" w:sz="0" w:space="0" w:color="auto"/>
                    <w:right w:val="none" w:sz="0" w:space="0" w:color="auto"/>
                  </w:divBdr>
                  <w:divsChild>
                    <w:div w:id="11297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1121">
              <w:marLeft w:val="0"/>
              <w:marRight w:val="0"/>
              <w:marTop w:val="0"/>
              <w:marBottom w:val="0"/>
              <w:divBdr>
                <w:top w:val="none" w:sz="0" w:space="0" w:color="auto"/>
                <w:left w:val="none" w:sz="0" w:space="0" w:color="auto"/>
                <w:bottom w:val="none" w:sz="0" w:space="0" w:color="auto"/>
                <w:right w:val="none" w:sz="0" w:space="0" w:color="auto"/>
              </w:divBdr>
              <w:divsChild>
                <w:div w:id="1092778657">
                  <w:marLeft w:val="0"/>
                  <w:marRight w:val="0"/>
                  <w:marTop w:val="0"/>
                  <w:marBottom w:val="0"/>
                  <w:divBdr>
                    <w:top w:val="none" w:sz="0" w:space="0" w:color="auto"/>
                    <w:left w:val="none" w:sz="0" w:space="0" w:color="auto"/>
                    <w:bottom w:val="none" w:sz="0" w:space="0" w:color="auto"/>
                    <w:right w:val="none" w:sz="0" w:space="0" w:color="auto"/>
                  </w:divBdr>
                  <w:divsChild>
                    <w:div w:id="1099108634">
                      <w:marLeft w:val="0"/>
                      <w:marRight w:val="0"/>
                      <w:marTop w:val="0"/>
                      <w:marBottom w:val="0"/>
                      <w:divBdr>
                        <w:top w:val="none" w:sz="0" w:space="0" w:color="auto"/>
                        <w:left w:val="none" w:sz="0" w:space="0" w:color="auto"/>
                        <w:bottom w:val="none" w:sz="0" w:space="0" w:color="auto"/>
                        <w:right w:val="none" w:sz="0" w:space="0" w:color="auto"/>
                      </w:divBdr>
                    </w:div>
                    <w:div w:id="6066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425981">
      <w:bodyDiv w:val="1"/>
      <w:marLeft w:val="0"/>
      <w:marRight w:val="0"/>
      <w:marTop w:val="0"/>
      <w:marBottom w:val="0"/>
      <w:divBdr>
        <w:top w:val="none" w:sz="0" w:space="0" w:color="auto"/>
        <w:left w:val="none" w:sz="0" w:space="0" w:color="auto"/>
        <w:bottom w:val="none" w:sz="0" w:space="0" w:color="auto"/>
        <w:right w:val="none" w:sz="0" w:space="0" w:color="auto"/>
      </w:divBdr>
    </w:div>
    <w:div w:id="2142646765">
      <w:bodyDiv w:val="1"/>
      <w:marLeft w:val="0"/>
      <w:marRight w:val="0"/>
      <w:marTop w:val="0"/>
      <w:marBottom w:val="0"/>
      <w:divBdr>
        <w:top w:val="none" w:sz="0" w:space="0" w:color="auto"/>
        <w:left w:val="none" w:sz="0" w:space="0" w:color="auto"/>
        <w:bottom w:val="none" w:sz="0" w:space="0" w:color="auto"/>
        <w:right w:val="none" w:sz="0" w:space="0" w:color="auto"/>
      </w:divBdr>
      <w:divsChild>
        <w:div w:id="712075005">
          <w:marLeft w:val="0"/>
          <w:marRight w:val="0"/>
          <w:marTop w:val="0"/>
          <w:marBottom w:val="0"/>
          <w:divBdr>
            <w:top w:val="none" w:sz="0" w:space="0" w:color="auto"/>
            <w:left w:val="none" w:sz="0" w:space="0" w:color="auto"/>
            <w:bottom w:val="none" w:sz="0" w:space="0" w:color="auto"/>
            <w:right w:val="none" w:sz="0" w:space="0" w:color="auto"/>
          </w:divBdr>
          <w:divsChild>
            <w:div w:id="33848063">
              <w:marLeft w:val="0"/>
              <w:marRight w:val="0"/>
              <w:marTop w:val="0"/>
              <w:marBottom w:val="0"/>
              <w:divBdr>
                <w:top w:val="none" w:sz="0" w:space="0" w:color="auto"/>
                <w:left w:val="none" w:sz="0" w:space="0" w:color="auto"/>
                <w:bottom w:val="none" w:sz="0" w:space="0" w:color="auto"/>
                <w:right w:val="none" w:sz="0" w:space="0" w:color="auto"/>
              </w:divBdr>
              <w:divsChild>
                <w:div w:id="17339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8644">
          <w:marLeft w:val="0"/>
          <w:marRight w:val="0"/>
          <w:marTop w:val="0"/>
          <w:marBottom w:val="0"/>
          <w:divBdr>
            <w:top w:val="none" w:sz="0" w:space="0" w:color="auto"/>
            <w:left w:val="none" w:sz="0" w:space="0" w:color="auto"/>
            <w:bottom w:val="none" w:sz="0" w:space="0" w:color="auto"/>
            <w:right w:val="none" w:sz="0" w:space="0" w:color="auto"/>
          </w:divBdr>
          <w:divsChild>
            <w:div w:id="21164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952</Characters>
  <Application>Microsoft Office Word</Application>
  <DocSecurity>0</DocSecurity>
  <Lines>7</Lines>
  <Paragraphs>2</Paragraphs>
  <ScaleCrop>false</ScaleCrop>
  <Company>Hewlett-Packard Company</Company>
  <LinksUpToDate>false</LinksUpToDate>
  <CharactersWithSpaces>1117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2019-07-25T07:55:00Z</dcterms:created>
  <dcterms:modified xsi:type="dcterms:W3CDTF">2019-07-25T07:55:00Z</dcterms:modified>
</cp:coreProperties>
</file>